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9D43E" w14:textId="1472AB4A" w:rsidR="001A260D" w:rsidRPr="00E371B6" w:rsidRDefault="008852C5" w:rsidP="00E371B6">
      <w:pPr>
        <w:pStyle w:val="Heading1"/>
      </w:pPr>
      <w:bookmarkStart w:id="0" w:name="_Hlk48892538"/>
      <w:r w:rsidRPr="00E371B6">
        <w:t xml:space="preserve">Taking </w:t>
      </w:r>
      <w:r w:rsidR="005B7C2D" w:rsidRPr="00E371B6">
        <w:t xml:space="preserve">public </w:t>
      </w:r>
      <w:r w:rsidR="001A260D" w:rsidRPr="00E371B6">
        <w:t>responsibility</w:t>
      </w:r>
      <w:r w:rsidRPr="00E371B6">
        <w:t xml:space="preserve"> for gender</w:t>
      </w:r>
      <w:r w:rsidR="001A260D" w:rsidRPr="00E371B6">
        <w:t xml:space="preserve">: </w:t>
      </w:r>
      <w:bookmarkEnd w:id="0"/>
      <w:r w:rsidR="009A5C76" w:rsidRPr="00E371B6">
        <w:t xml:space="preserve">When personal identity and </w:t>
      </w:r>
      <w:r w:rsidR="0060341D" w:rsidRPr="00E371B6">
        <w:t xml:space="preserve">institutional </w:t>
      </w:r>
      <w:r w:rsidR="009A5C76" w:rsidRPr="00E371B6">
        <w:t>feminist politics meet</w:t>
      </w:r>
    </w:p>
    <w:p w14:paraId="4769240E" w14:textId="77777777" w:rsidR="00E371B6" w:rsidRDefault="00E371B6" w:rsidP="00E371B6">
      <w:pPr>
        <w:spacing w:after="0" w:line="360" w:lineRule="auto"/>
        <w:rPr>
          <w:rFonts w:ascii="Times New Roman" w:hAnsi="Times New Roman" w:cs="Times New Roman"/>
          <w:b/>
          <w:sz w:val="24"/>
          <w:szCs w:val="24"/>
        </w:rPr>
      </w:pPr>
    </w:p>
    <w:p w14:paraId="010BC3C1" w14:textId="43705491" w:rsidR="00025CED" w:rsidRPr="004D733F" w:rsidRDefault="003C291A" w:rsidP="00E371B6">
      <w:pPr>
        <w:spacing w:after="0" w:line="360" w:lineRule="auto"/>
        <w:rPr>
          <w:rFonts w:ascii="Times New Roman" w:hAnsi="Times New Roman" w:cs="Times New Roman"/>
          <w:b/>
          <w:sz w:val="24"/>
          <w:szCs w:val="24"/>
        </w:rPr>
      </w:pPr>
      <w:r w:rsidRPr="004D733F">
        <w:rPr>
          <w:rFonts w:ascii="Times New Roman" w:hAnsi="Times New Roman" w:cs="Times New Roman"/>
          <w:b/>
          <w:sz w:val="24"/>
          <w:szCs w:val="24"/>
        </w:rPr>
        <w:t>Davina Cooper</w:t>
      </w:r>
      <w:r w:rsidR="00E371B6">
        <w:rPr>
          <w:rStyle w:val="FootnoteReference"/>
          <w:rFonts w:ascii="Times New Roman" w:hAnsi="Times New Roman" w:cs="Times New Roman"/>
          <w:b/>
          <w:sz w:val="24"/>
          <w:szCs w:val="24"/>
        </w:rPr>
        <w:footnoteReference w:customMarkFollows="1" w:id="1"/>
        <w:t>*</w:t>
      </w:r>
    </w:p>
    <w:p w14:paraId="2F1B5211" w14:textId="23B9E9A5" w:rsidR="00E371B6" w:rsidRDefault="00E371B6" w:rsidP="00E371B6">
      <w:pPr>
        <w:spacing w:after="0" w:line="360" w:lineRule="auto"/>
        <w:rPr>
          <w:rFonts w:ascii="Times New Roman" w:hAnsi="Times New Roman" w:cs="Times New Roman"/>
          <w:b/>
          <w:sz w:val="24"/>
          <w:szCs w:val="24"/>
        </w:rPr>
      </w:pPr>
    </w:p>
    <w:p w14:paraId="0C70DE60" w14:textId="41ECA8FA" w:rsidR="00BB6E96" w:rsidRPr="00E371B6" w:rsidRDefault="00BB6E96" w:rsidP="00E371B6">
      <w:pPr>
        <w:pStyle w:val="Heading2"/>
      </w:pPr>
      <w:r w:rsidRPr="00E371B6">
        <w:t>Abstract</w:t>
      </w:r>
    </w:p>
    <w:p w14:paraId="3E673169" w14:textId="1622B2B5" w:rsidR="00BB6E96" w:rsidRPr="00BB6E96" w:rsidRDefault="00BB6E96" w:rsidP="00BB6E96">
      <w:pPr>
        <w:rPr>
          <w:rFonts w:ascii="Times New Roman" w:hAnsi="Times New Roman" w:cs="Times New Roman"/>
          <w:bCs/>
          <w:sz w:val="24"/>
          <w:szCs w:val="24"/>
        </w:rPr>
      </w:pPr>
      <w:r w:rsidRPr="00BB6E96">
        <w:rPr>
          <w:rFonts w:ascii="Times New Roman" w:hAnsi="Times New Roman" w:cs="Times New Roman"/>
          <w:bCs/>
          <w:sz w:val="24"/>
          <w:szCs w:val="24"/>
        </w:rPr>
        <w:t>This essay explores the challenge that soft decertification poses</w:t>
      </w:r>
      <w:r w:rsidR="00242C49">
        <w:rPr>
          <w:rFonts w:ascii="Times New Roman" w:hAnsi="Times New Roman" w:cs="Times New Roman"/>
          <w:bCs/>
          <w:sz w:val="24"/>
          <w:szCs w:val="24"/>
        </w:rPr>
        <w:t xml:space="preserve"> for feminist politics</w:t>
      </w:r>
      <w:r w:rsidRPr="00BB6E96">
        <w:rPr>
          <w:rFonts w:ascii="Times New Roman" w:hAnsi="Times New Roman" w:cs="Times New Roman"/>
          <w:bCs/>
          <w:sz w:val="24"/>
          <w:szCs w:val="24"/>
        </w:rPr>
        <w:t xml:space="preserve">. In soft decertification, </w:t>
      </w:r>
      <w:r w:rsidR="00322BD9">
        <w:rPr>
          <w:rFonts w:ascii="Times New Roman" w:hAnsi="Times New Roman" w:cs="Times New Roman"/>
          <w:bCs/>
          <w:sz w:val="24"/>
          <w:szCs w:val="24"/>
        </w:rPr>
        <w:t xml:space="preserve">people continue to have a </w:t>
      </w:r>
      <w:r w:rsidR="00242C49">
        <w:rPr>
          <w:rFonts w:ascii="Times New Roman" w:hAnsi="Times New Roman" w:cs="Times New Roman"/>
          <w:bCs/>
          <w:sz w:val="24"/>
          <w:szCs w:val="24"/>
        </w:rPr>
        <w:t xml:space="preserve">formal legal </w:t>
      </w:r>
      <w:r w:rsidR="00322BD9">
        <w:rPr>
          <w:rFonts w:ascii="Times New Roman" w:hAnsi="Times New Roman" w:cs="Times New Roman"/>
          <w:bCs/>
          <w:sz w:val="24"/>
          <w:szCs w:val="24"/>
        </w:rPr>
        <w:t xml:space="preserve">sex/ gender </w:t>
      </w:r>
      <w:r w:rsidR="00242C49">
        <w:rPr>
          <w:rFonts w:ascii="Times New Roman" w:hAnsi="Times New Roman" w:cs="Times New Roman"/>
          <w:bCs/>
          <w:sz w:val="24"/>
          <w:szCs w:val="24"/>
        </w:rPr>
        <w:t>status</w:t>
      </w:r>
      <w:r w:rsidR="00322BD9">
        <w:rPr>
          <w:rFonts w:ascii="Times New Roman" w:hAnsi="Times New Roman" w:cs="Times New Roman"/>
          <w:bCs/>
          <w:sz w:val="24"/>
          <w:szCs w:val="24"/>
        </w:rPr>
        <w:t xml:space="preserve">; </w:t>
      </w:r>
      <w:r w:rsidR="00242C49">
        <w:rPr>
          <w:rFonts w:ascii="Times New Roman" w:hAnsi="Times New Roman" w:cs="Times New Roman"/>
          <w:bCs/>
          <w:sz w:val="24"/>
          <w:szCs w:val="24"/>
        </w:rPr>
        <w:t xml:space="preserve">however, </w:t>
      </w:r>
      <w:r w:rsidRPr="00BB6E96">
        <w:rPr>
          <w:rFonts w:ascii="Times New Roman" w:hAnsi="Times New Roman" w:cs="Times New Roman"/>
          <w:bCs/>
          <w:sz w:val="24"/>
          <w:szCs w:val="24"/>
        </w:rPr>
        <w:t xml:space="preserve">public </w:t>
      </w:r>
      <w:r w:rsidR="00242C49">
        <w:rPr>
          <w:rFonts w:ascii="Times New Roman" w:hAnsi="Times New Roman" w:cs="Times New Roman"/>
          <w:bCs/>
          <w:sz w:val="24"/>
          <w:szCs w:val="24"/>
        </w:rPr>
        <w:t xml:space="preserve">and other </w:t>
      </w:r>
      <w:r w:rsidRPr="00BB6E96">
        <w:rPr>
          <w:rFonts w:ascii="Times New Roman" w:hAnsi="Times New Roman" w:cs="Times New Roman"/>
          <w:bCs/>
          <w:sz w:val="24"/>
          <w:szCs w:val="24"/>
        </w:rPr>
        <w:t xml:space="preserve">bodies </w:t>
      </w:r>
      <w:r w:rsidR="00242C49">
        <w:rPr>
          <w:rFonts w:ascii="Times New Roman" w:hAnsi="Times New Roman" w:cs="Times New Roman"/>
          <w:bCs/>
          <w:sz w:val="24"/>
          <w:szCs w:val="24"/>
        </w:rPr>
        <w:t xml:space="preserve">act </w:t>
      </w:r>
      <w:r w:rsidRPr="00BB6E96">
        <w:rPr>
          <w:rFonts w:ascii="Times New Roman" w:hAnsi="Times New Roman" w:cs="Times New Roman"/>
          <w:bCs/>
          <w:sz w:val="24"/>
          <w:szCs w:val="24"/>
        </w:rPr>
        <w:t xml:space="preserve">as </w:t>
      </w:r>
      <w:r w:rsidR="00B70C26">
        <w:rPr>
          <w:rFonts w:ascii="Times New Roman" w:hAnsi="Times New Roman" w:cs="Times New Roman"/>
          <w:bCs/>
          <w:sz w:val="24"/>
          <w:szCs w:val="24"/>
        </w:rPr>
        <w:t xml:space="preserve">if </w:t>
      </w:r>
      <w:r w:rsidR="00322BD9">
        <w:rPr>
          <w:rFonts w:ascii="Times New Roman" w:hAnsi="Times New Roman" w:cs="Times New Roman"/>
          <w:bCs/>
          <w:sz w:val="24"/>
          <w:szCs w:val="24"/>
        </w:rPr>
        <w:t xml:space="preserve">such status was no longer determinative (at least in certain contexts). </w:t>
      </w:r>
      <w:r w:rsidR="00790E5E" w:rsidRPr="00790E5E">
        <w:rPr>
          <w:rFonts w:ascii="Times New Roman" w:hAnsi="Times New Roman" w:cs="Times New Roman"/>
          <w:bCs/>
          <w:sz w:val="24"/>
          <w:szCs w:val="24"/>
        </w:rPr>
        <w:t xml:space="preserve">As glimpses of </w:t>
      </w:r>
      <w:r w:rsidR="00242C49">
        <w:rPr>
          <w:rFonts w:ascii="Times New Roman" w:hAnsi="Times New Roman" w:cs="Times New Roman"/>
          <w:bCs/>
          <w:sz w:val="24"/>
          <w:szCs w:val="24"/>
        </w:rPr>
        <w:t xml:space="preserve">soft </w:t>
      </w:r>
      <w:r w:rsidR="00790E5E" w:rsidRPr="00790E5E">
        <w:rPr>
          <w:rFonts w:ascii="Times New Roman" w:hAnsi="Times New Roman" w:cs="Times New Roman"/>
          <w:bCs/>
          <w:sz w:val="24"/>
          <w:szCs w:val="24"/>
        </w:rPr>
        <w:t xml:space="preserve">decertification emerge, what are its implications for </w:t>
      </w:r>
      <w:r w:rsidR="00242C49">
        <w:rPr>
          <w:rFonts w:ascii="Times New Roman" w:hAnsi="Times New Roman" w:cs="Times New Roman"/>
          <w:bCs/>
          <w:sz w:val="24"/>
          <w:szCs w:val="24"/>
        </w:rPr>
        <w:t xml:space="preserve">gender </w:t>
      </w:r>
      <w:r w:rsidR="00790E5E" w:rsidRPr="00790E5E">
        <w:rPr>
          <w:rFonts w:ascii="Times New Roman" w:hAnsi="Times New Roman" w:cs="Times New Roman"/>
          <w:bCs/>
          <w:sz w:val="24"/>
          <w:szCs w:val="24"/>
        </w:rPr>
        <w:t xml:space="preserve">equality initiatives hitherto focused on addressing the asymmetrically patterned lives of women and men? </w:t>
      </w:r>
      <w:r w:rsidR="00322BD9">
        <w:rPr>
          <w:rFonts w:ascii="Times New Roman" w:hAnsi="Times New Roman" w:cs="Times New Roman"/>
          <w:bCs/>
          <w:sz w:val="24"/>
          <w:szCs w:val="24"/>
        </w:rPr>
        <w:t>What new ways of understanding gender are coming to the fore, and</w:t>
      </w:r>
      <w:r w:rsidR="00790E5E" w:rsidRPr="00790E5E">
        <w:rPr>
          <w:rFonts w:ascii="Times New Roman" w:hAnsi="Times New Roman" w:cs="Times New Roman"/>
          <w:bCs/>
          <w:sz w:val="24"/>
          <w:szCs w:val="24"/>
        </w:rPr>
        <w:t xml:space="preserve"> what challenges arise </w:t>
      </w:r>
      <w:r w:rsidR="00322BD9">
        <w:rPr>
          <w:rFonts w:ascii="Times New Roman" w:hAnsi="Times New Roman" w:cs="Times New Roman"/>
          <w:bCs/>
          <w:sz w:val="24"/>
          <w:szCs w:val="24"/>
        </w:rPr>
        <w:t xml:space="preserve">for bodies engaged in equality governance </w:t>
      </w:r>
      <w:r w:rsidR="00790E5E" w:rsidRPr="00790E5E">
        <w:rPr>
          <w:rFonts w:ascii="Times New Roman" w:hAnsi="Times New Roman" w:cs="Times New Roman"/>
          <w:bCs/>
          <w:sz w:val="24"/>
          <w:szCs w:val="24"/>
        </w:rPr>
        <w:t>in trying to address them? This essay explores these questions through the prism of responsibility - the ethical, political, and legal obligation to pay attention or respond</w:t>
      </w:r>
      <w:r w:rsidR="00322BD9">
        <w:rPr>
          <w:rFonts w:ascii="Times New Roman" w:hAnsi="Times New Roman" w:cs="Times New Roman"/>
          <w:bCs/>
          <w:sz w:val="24"/>
          <w:szCs w:val="24"/>
        </w:rPr>
        <w:t xml:space="preserve"> that </w:t>
      </w:r>
      <w:r w:rsidR="00790E5E" w:rsidRPr="00790E5E">
        <w:rPr>
          <w:rFonts w:ascii="Times New Roman" w:hAnsi="Times New Roman" w:cs="Times New Roman"/>
          <w:bCs/>
          <w:sz w:val="24"/>
          <w:szCs w:val="24"/>
        </w:rPr>
        <w:t>different bodies</w:t>
      </w:r>
      <w:r w:rsidR="00322BD9">
        <w:rPr>
          <w:rFonts w:ascii="Times New Roman" w:hAnsi="Times New Roman" w:cs="Times New Roman"/>
          <w:bCs/>
          <w:sz w:val="24"/>
          <w:szCs w:val="24"/>
        </w:rPr>
        <w:t xml:space="preserve"> have because of their </w:t>
      </w:r>
      <w:r w:rsidR="00790E5E" w:rsidRPr="00790E5E">
        <w:rPr>
          <w:rFonts w:ascii="Times New Roman" w:hAnsi="Times New Roman" w:cs="Times New Roman"/>
          <w:bCs/>
          <w:sz w:val="24"/>
          <w:szCs w:val="24"/>
        </w:rPr>
        <w:t>capacity to undo or ameliorate social inequalit</w:t>
      </w:r>
      <w:r w:rsidR="00A32565">
        <w:rPr>
          <w:rFonts w:ascii="Times New Roman" w:hAnsi="Times New Roman" w:cs="Times New Roman"/>
          <w:bCs/>
          <w:sz w:val="24"/>
          <w:szCs w:val="24"/>
        </w:rPr>
        <w:t>ies</w:t>
      </w:r>
      <w:r w:rsidR="00790E5E" w:rsidRPr="00790E5E">
        <w:rPr>
          <w:rFonts w:ascii="Times New Roman" w:hAnsi="Times New Roman" w:cs="Times New Roman"/>
          <w:bCs/>
          <w:sz w:val="24"/>
          <w:szCs w:val="24"/>
        </w:rPr>
        <w:t xml:space="preserve"> and </w:t>
      </w:r>
      <w:r w:rsidR="00A32565">
        <w:rPr>
          <w:rFonts w:ascii="Times New Roman" w:hAnsi="Times New Roman" w:cs="Times New Roman"/>
          <w:bCs/>
          <w:sz w:val="24"/>
          <w:szCs w:val="24"/>
        </w:rPr>
        <w:t xml:space="preserve">other </w:t>
      </w:r>
      <w:r w:rsidR="00790E5E" w:rsidRPr="00790E5E">
        <w:rPr>
          <w:rFonts w:ascii="Times New Roman" w:hAnsi="Times New Roman" w:cs="Times New Roman"/>
          <w:bCs/>
          <w:sz w:val="24"/>
          <w:szCs w:val="24"/>
        </w:rPr>
        <w:t>injustice</w:t>
      </w:r>
      <w:r w:rsidR="00A32565">
        <w:rPr>
          <w:rFonts w:ascii="Times New Roman" w:hAnsi="Times New Roman" w:cs="Times New Roman"/>
          <w:bCs/>
          <w:sz w:val="24"/>
          <w:szCs w:val="24"/>
        </w:rPr>
        <w:t>s</w:t>
      </w:r>
      <w:r w:rsidR="00790E5E" w:rsidRPr="00790E5E">
        <w:rPr>
          <w:rFonts w:ascii="Times New Roman" w:hAnsi="Times New Roman" w:cs="Times New Roman"/>
          <w:bCs/>
          <w:sz w:val="24"/>
          <w:szCs w:val="24"/>
        </w:rPr>
        <w:t xml:space="preserve">. Specifically, it asks: What does responsibility for gender entail when gender is treated as both institutionalised and self-determined; public and private? </w:t>
      </w:r>
      <w:r w:rsidR="00322BD9">
        <w:rPr>
          <w:rFonts w:ascii="Times New Roman" w:hAnsi="Times New Roman" w:cs="Times New Roman"/>
          <w:bCs/>
          <w:sz w:val="24"/>
          <w:szCs w:val="24"/>
        </w:rPr>
        <w:t>T</w:t>
      </w:r>
      <w:r w:rsidR="00A32565">
        <w:rPr>
          <w:rFonts w:ascii="Times New Roman" w:hAnsi="Times New Roman" w:cs="Times New Roman"/>
          <w:bCs/>
          <w:sz w:val="24"/>
          <w:szCs w:val="24"/>
        </w:rPr>
        <w:t>he essay addresses t</w:t>
      </w:r>
      <w:r w:rsidR="00790E5E" w:rsidRPr="00790E5E">
        <w:rPr>
          <w:rFonts w:ascii="Times New Roman" w:hAnsi="Times New Roman" w:cs="Times New Roman"/>
          <w:bCs/>
          <w:sz w:val="24"/>
          <w:szCs w:val="24"/>
        </w:rPr>
        <w:t xml:space="preserve">wo contexts where equality governance </w:t>
      </w:r>
      <w:r w:rsidR="00A32565">
        <w:rPr>
          <w:rFonts w:ascii="Times New Roman" w:hAnsi="Times New Roman" w:cs="Times New Roman"/>
          <w:bCs/>
          <w:sz w:val="24"/>
          <w:szCs w:val="24"/>
        </w:rPr>
        <w:t xml:space="preserve">approaches </w:t>
      </w:r>
      <w:r w:rsidR="00790E5E" w:rsidRPr="00790E5E">
        <w:rPr>
          <w:rFonts w:ascii="Times New Roman" w:hAnsi="Times New Roman" w:cs="Times New Roman"/>
          <w:bCs/>
          <w:sz w:val="24"/>
          <w:szCs w:val="24"/>
        </w:rPr>
        <w:t xml:space="preserve">gender as a site of </w:t>
      </w:r>
      <w:r w:rsidR="00C21F78">
        <w:rPr>
          <w:rFonts w:ascii="Times New Roman" w:hAnsi="Times New Roman" w:cs="Times New Roman"/>
          <w:bCs/>
          <w:sz w:val="24"/>
          <w:szCs w:val="24"/>
        </w:rPr>
        <w:t>institutional</w:t>
      </w:r>
      <w:r w:rsidR="00092A87">
        <w:rPr>
          <w:rFonts w:ascii="Times New Roman" w:hAnsi="Times New Roman" w:cs="Times New Roman"/>
          <w:bCs/>
          <w:sz w:val="24"/>
          <w:szCs w:val="24"/>
        </w:rPr>
        <w:t xml:space="preserve"> re-making and redress</w:t>
      </w:r>
      <w:r w:rsidR="00790E5E" w:rsidRPr="00790E5E">
        <w:rPr>
          <w:rFonts w:ascii="Times New Roman" w:hAnsi="Times New Roman" w:cs="Times New Roman"/>
          <w:bCs/>
          <w:sz w:val="24"/>
          <w:szCs w:val="24"/>
        </w:rPr>
        <w:t>. The first concerns the front-stage initiatives and policies of public sector provision; the second concerns the back-stage scenes of organisational action, where informal decision-making arises. In both cases, taking responsibility for gender</w:t>
      </w:r>
      <w:r w:rsidR="00C21F78">
        <w:rPr>
          <w:rFonts w:ascii="Times New Roman" w:hAnsi="Times New Roman" w:cs="Times New Roman"/>
          <w:bCs/>
          <w:sz w:val="24"/>
          <w:szCs w:val="24"/>
        </w:rPr>
        <w:t>, as an institution,</w:t>
      </w:r>
      <w:r w:rsidR="00790E5E" w:rsidRPr="00790E5E">
        <w:rPr>
          <w:rFonts w:ascii="Times New Roman" w:hAnsi="Times New Roman" w:cs="Times New Roman"/>
          <w:bCs/>
          <w:sz w:val="24"/>
          <w:szCs w:val="24"/>
        </w:rPr>
        <w:t xml:space="preserve"> is far from straight-forward</w:t>
      </w:r>
      <w:r w:rsidR="00C21F78">
        <w:rPr>
          <w:rFonts w:ascii="Times New Roman" w:hAnsi="Times New Roman" w:cs="Times New Roman"/>
          <w:bCs/>
          <w:sz w:val="24"/>
          <w:szCs w:val="24"/>
        </w:rPr>
        <w:t>. T</w:t>
      </w:r>
      <w:r w:rsidR="00790E5E" w:rsidRPr="00790E5E">
        <w:rPr>
          <w:rFonts w:ascii="Times New Roman" w:hAnsi="Times New Roman" w:cs="Times New Roman"/>
          <w:bCs/>
          <w:sz w:val="24"/>
          <w:szCs w:val="24"/>
        </w:rPr>
        <w:t xml:space="preserve">his essay </w:t>
      </w:r>
      <w:r w:rsidR="007E6B31">
        <w:rPr>
          <w:rFonts w:ascii="Times New Roman" w:hAnsi="Times New Roman" w:cs="Times New Roman"/>
          <w:bCs/>
          <w:sz w:val="24"/>
          <w:szCs w:val="24"/>
        </w:rPr>
        <w:t xml:space="preserve">explores </w:t>
      </w:r>
      <w:r w:rsidR="00790E5E" w:rsidRPr="00790E5E">
        <w:rPr>
          <w:rFonts w:ascii="Times New Roman" w:hAnsi="Times New Roman" w:cs="Times New Roman"/>
          <w:bCs/>
          <w:sz w:val="24"/>
          <w:szCs w:val="24"/>
        </w:rPr>
        <w:t>the importance of doing so</w:t>
      </w:r>
      <w:r w:rsidR="00C21F78">
        <w:rPr>
          <w:rFonts w:ascii="Times New Roman" w:hAnsi="Times New Roman" w:cs="Times New Roman"/>
          <w:bCs/>
          <w:sz w:val="24"/>
          <w:szCs w:val="24"/>
        </w:rPr>
        <w:t xml:space="preserve"> - </w:t>
      </w:r>
      <w:r w:rsidR="00790E5E" w:rsidRPr="00790E5E">
        <w:rPr>
          <w:rFonts w:ascii="Times New Roman" w:hAnsi="Times New Roman" w:cs="Times New Roman"/>
          <w:bCs/>
          <w:sz w:val="24"/>
          <w:szCs w:val="24"/>
        </w:rPr>
        <w:t xml:space="preserve">not just despite, but because of, the complex conditions responsibility </w:t>
      </w:r>
      <w:r w:rsidR="00C21F78">
        <w:rPr>
          <w:rFonts w:ascii="Times New Roman" w:hAnsi="Times New Roman" w:cs="Times New Roman"/>
          <w:bCs/>
          <w:sz w:val="24"/>
          <w:szCs w:val="24"/>
        </w:rPr>
        <w:t xml:space="preserve">confronts </w:t>
      </w:r>
      <w:r w:rsidR="00790E5E" w:rsidRPr="00790E5E">
        <w:rPr>
          <w:rFonts w:ascii="Times New Roman" w:hAnsi="Times New Roman" w:cs="Times New Roman"/>
          <w:bCs/>
          <w:sz w:val="24"/>
          <w:szCs w:val="24"/>
        </w:rPr>
        <w:t xml:space="preserve">when institutional forms </w:t>
      </w:r>
      <w:r w:rsidR="007E6B31">
        <w:rPr>
          <w:rFonts w:ascii="Times New Roman" w:hAnsi="Times New Roman" w:cs="Times New Roman"/>
          <w:bCs/>
          <w:sz w:val="24"/>
          <w:szCs w:val="24"/>
        </w:rPr>
        <w:t xml:space="preserve">also </w:t>
      </w:r>
      <w:r w:rsidR="00A32565">
        <w:rPr>
          <w:rFonts w:ascii="Times New Roman" w:hAnsi="Times New Roman" w:cs="Times New Roman"/>
          <w:bCs/>
          <w:sz w:val="24"/>
          <w:szCs w:val="24"/>
        </w:rPr>
        <w:t xml:space="preserve">exist </w:t>
      </w:r>
      <w:r w:rsidR="00790E5E" w:rsidRPr="00790E5E">
        <w:rPr>
          <w:rFonts w:ascii="Times New Roman" w:hAnsi="Times New Roman" w:cs="Times New Roman"/>
          <w:bCs/>
          <w:sz w:val="24"/>
          <w:szCs w:val="24"/>
        </w:rPr>
        <w:t>as individual attachments.</w:t>
      </w:r>
      <w:r w:rsidR="00790E5E">
        <w:rPr>
          <w:rFonts w:ascii="Times New Roman" w:hAnsi="Times New Roman" w:cs="Times New Roman"/>
          <w:bCs/>
          <w:sz w:val="24"/>
          <w:szCs w:val="24"/>
        </w:rPr>
        <w:t xml:space="preserve"> </w:t>
      </w:r>
    </w:p>
    <w:p w14:paraId="69CC1913" w14:textId="77777777" w:rsidR="00E371B6" w:rsidRDefault="00E371B6" w:rsidP="00137478">
      <w:pPr>
        <w:spacing w:after="0" w:line="360" w:lineRule="auto"/>
        <w:rPr>
          <w:rFonts w:ascii="Times New Roman" w:hAnsi="Times New Roman" w:cs="Times New Roman"/>
          <w:bCs/>
          <w:i/>
          <w:iCs/>
          <w:sz w:val="24"/>
          <w:szCs w:val="24"/>
        </w:rPr>
      </w:pPr>
    </w:p>
    <w:p w14:paraId="59059034" w14:textId="77777777" w:rsidR="00137478" w:rsidRDefault="00137478">
      <w:pPr>
        <w:rPr>
          <w:rFonts w:ascii="Times New Roman" w:hAnsi="Times New Roman" w:cs="Times New Roman"/>
          <w:b/>
          <w:sz w:val="24"/>
          <w:szCs w:val="24"/>
        </w:rPr>
      </w:pPr>
      <w:r>
        <w:br w:type="page"/>
      </w:r>
    </w:p>
    <w:p w14:paraId="69901421" w14:textId="25D0DEF1" w:rsidR="00BB6E96" w:rsidRPr="00BB6E96" w:rsidRDefault="00BB6E96" w:rsidP="00137478">
      <w:pPr>
        <w:pStyle w:val="Heading2"/>
      </w:pPr>
      <w:r w:rsidRPr="00BB6E96">
        <w:lastRenderedPageBreak/>
        <w:t>Introduction</w:t>
      </w:r>
    </w:p>
    <w:p w14:paraId="2FBE770F" w14:textId="02B4C989" w:rsidR="00421286" w:rsidRDefault="00E32E5D" w:rsidP="004F6D9D">
      <w:pPr>
        <w:spacing w:before="240" w:line="360" w:lineRule="auto"/>
        <w:rPr>
          <w:rFonts w:ascii="Times New Roman" w:hAnsi="Times New Roman" w:cs="Times New Roman"/>
          <w:sz w:val="24"/>
          <w:szCs w:val="24"/>
        </w:rPr>
      </w:pPr>
      <w:r w:rsidRPr="004D733F">
        <w:rPr>
          <w:rFonts w:ascii="Times New Roman" w:hAnsi="Times New Roman" w:cs="Times New Roman"/>
          <w:sz w:val="24"/>
          <w:szCs w:val="24"/>
        </w:rPr>
        <w:t xml:space="preserve">In the global north, understandings of gender are </w:t>
      </w:r>
      <w:r w:rsidR="00D73D57" w:rsidRPr="004D733F">
        <w:rPr>
          <w:rFonts w:ascii="Times New Roman" w:hAnsi="Times New Roman" w:cs="Times New Roman"/>
          <w:sz w:val="24"/>
          <w:szCs w:val="24"/>
        </w:rPr>
        <w:t>shifting</w:t>
      </w:r>
      <w:r w:rsidR="00DF7D50" w:rsidRPr="004D733F">
        <w:rPr>
          <w:rFonts w:ascii="Times New Roman" w:hAnsi="Times New Roman" w:cs="Times New Roman"/>
          <w:sz w:val="24"/>
          <w:szCs w:val="24"/>
        </w:rPr>
        <w:t xml:space="preserve"> as the </w:t>
      </w:r>
      <w:r w:rsidRPr="004D733F">
        <w:rPr>
          <w:rFonts w:ascii="Times New Roman" w:hAnsi="Times New Roman" w:cs="Times New Roman"/>
          <w:sz w:val="24"/>
          <w:szCs w:val="24"/>
        </w:rPr>
        <w:t xml:space="preserve">unquestioned assumption </w:t>
      </w:r>
      <w:r w:rsidR="003D036A" w:rsidRPr="004D733F">
        <w:rPr>
          <w:rFonts w:ascii="Times New Roman" w:hAnsi="Times New Roman" w:cs="Times New Roman"/>
          <w:sz w:val="24"/>
          <w:szCs w:val="24"/>
        </w:rPr>
        <w:t xml:space="preserve">of </w:t>
      </w:r>
      <w:r w:rsidR="00D56370" w:rsidRPr="004D733F">
        <w:rPr>
          <w:rFonts w:ascii="Times New Roman" w:hAnsi="Times New Roman" w:cs="Times New Roman"/>
          <w:sz w:val="24"/>
          <w:szCs w:val="24"/>
        </w:rPr>
        <w:t>two</w:t>
      </w:r>
      <w:r w:rsidRPr="004D733F">
        <w:rPr>
          <w:rFonts w:ascii="Times New Roman" w:hAnsi="Times New Roman" w:cs="Times New Roman"/>
          <w:sz w:val="24"/>
          <w:szCs w:val="24"/>
        </w:rPr>
        <w:t xml:space="preserve"> natural</w:t>
      </w:r>
      <w:r w:rsidR="00D56370" w:rsidRPr="004D733F">
        <w:rPr>
          <w:rFonts w:ascii="Times New Roman" w:hAnsi="Times New Roman" w:cs="Times New Roman"/>
          <w:sz w:val="24"/>
          <w:szCs w:val="24"/>
        </w:rPr>
        <w:t xml:space="preserve"> sex-based </w:t>
      </w:r>
      <w:r w:rsidR="008A7CC9" w:rsidRPr="004D733F">
        <w:rPr>
          <w:rFonts w:ascii="Times New Roman" w:hAnsi="Times New Roman" w:cs="Times New Roman"/>
          <w:sz w:val="24"/>
          <w:szCs w:val="24"/>
        </w:rPr>
        <w:t>groupings</w:t>
      </w:r>
      <w:r w:rsidRPr="004D733F">
        <w:rPr>
          <w:rFonts w:ascii="Times New Roman" w:hAnsi="Times New Roman" w:cs="Times New Roman"/>
          <w:sz w:val="24"/>
          <w:szCs w:val="24"/>
        </w:rPr>
        <w:t xml:space="preserve"> </w:t>
      </w:r>
      <w:r w:rsidR="00DF7D50" w:rsidRPr="004D733F">
        <w:rPr>
          <w:rFonts w:ascii="Times New Roman" w:hAnsi="Times New Roman" w:cs="Times New Roman"/>
          <w:sz w:val="24"/>
          <w:szCs w:val="24"/>
        </w:rPr>
        <w:t xml:space="preserve">is </w:t>
      </w:r>
      <w:r w:rsidRPr="004D733F">
        <w:rPr>
          <w:rFonts w:ascii="Times New Roman" w:hAnsi="Times New Roman" w:cs="Times New Roman"/>
          <w:sz w:val="24"/>
          <w:szCs w:val="24"/>
        </w:rPr>
        <w:t>shaken</w:t>
      </w:r>
      <w:r w:rsidR="00D56370" w:rsidRPr="004D733F">
        <w:rPr>
          <w:rFonts w:ascii="Times New Roman" w:hAnsi="Times New Roman" w:cs="Times New Roman"/>
          <w:sz w:val="24"/>
          <w:szCs w:val="24"/>
        </w:rPr>
        <w:t>.</w:t>
      </w:r>
      <w:r w:rsidR="00C512BC" w:rsidRPr="004D733F">
        <w:rPr>
          <w:rFonts w:ascii="Times New Roman" w:hAnsi="Times New Roman" w:cs="Times New Roman"/>
          <w:sz w:val="24"/>
          <w:szCs w:val="24"/>
        </w:rPr>
        <w:t xml:space="preserve"> </w:t>
      </w:r>
      <w:r w:rsidR="00517C48">
        <w:rPr>
          <w:rFonts w:ascii="Times New Roman" w:hAnsi="Times New Roman" w:cs="Times New Roman"/>
          <w:sz w:val="24"/>
          <w:szCs w:val="24"/>
        </w:rPr>
        <w:t>In Britain, t</w:t>
      </w:r>
      <w:r w:rsidR="005E236B" w:rsidRPr="004D733F">
        <w:rPr>
          <w:rFonts w:ascii="Times New Roman" w:hAnsi="Times New Roman" w:cs="Times New Roman"/>
          <w:sz w:val="24"/>
          <w:szCs w:val="24"/>
        </w:rPr>
        <w:t xml:space="preserve">he </w:t>
      </w:r>
      <w:r w:rsidR="001D1707" w:rsidRPr="004D733F">
        <w:rPr>
          <w:rFonts w:ascii="Times New Roman" w:hAnsi="Times New Roman" w:cs="Times New Roman"/>
          <w:sz w:val="24"/>
          <w:szCs w:val="24"/>
        </w:rPr>
        <w:t>prevailing view</w:t>
      </w:r>
      <w:r w:rsidR="00517C48">
        <w:rPr>
          <w:rFonts w:ascii="Times New Roman" w:hAnsi="Times New Roman" w:cs="Times New Roman"/>
          <w:sz w:val="24"/>
          <w:szCs w:val="24"/>
        </w:rPr>
        <w:t xml:space="preserve"> </w:t>
      </w:r>
      <w:r w:rsidR="00DF7D50" w:rsidRPr="004D733F">
        <w:rPr>
          <w:rFonts w:ascii="Times New Roman" w:hAnsi="Times New Roman" w:cs="Times New Roman"/>
          <w:sz w:val="24"/>
          <w:szCs w:val="24"/>
        </w:rPr>
        <w:t xml:space="preserve">still </w:t>
      </w:r>
      <w:r w:rsidR="00276860">
        <w:rPr>
          <w:rFonts w:ascii="Times New Roman" w:hAnsi="Times New Roman" w:cs="Times New Roman"/>
          <w:sz w:val="24"/>
          <w:szCs w:val="24"/>
        </w:rPr>
        <w:t xml:space="preserve">seems to </w:t>
      </w:r>
      <w:r w:rsidR="003236BC" w:rsidRPr="004D733F">
        <w:rPr>
          <w:rFonts w:ascii="Times New Roman" w:hAnsi="Times New Roman" w:cs="Times New Roman"/>
          <w:sz w:val="24"/>
          <w:szCs w:val="24"/>
        </w:rPr>
        <w:t xml:space="preserve">lean towards </w:t>
      </w:r>
      <w:r w:rsidR="00000B13">
        <w:rPr>
          <w:rFonts w:ascii="Times New Roman" w:hAnsi="Times New Roman" w:cs="Times New Roman"/>
          <w:sz w:val="24"/>
          <w:szCs w:val="24"/>
        </w:rPr>
        <w:t xml:space="preserve">perceiving </w:t>
      </w:r>
      <w:r w:rsidR="001D1707" w:rsidRPr="004D733F">
        <w:rPr>
          <w:rFonts w:ascii="Times New Roman" w:hAnsi="Times New Roman" w:cs="Times New Roman"/>
          <w:sz w:val="24"/>
          <w:szCs w:val="24"/>
        </w:rPr>
        <w:t xml:space="preserve">gender </w:t>
      </w:r>
      <w:r w:rsidR="003236BC" w:rsidRPr="004D733F">
        <w:rPr>
          <w:rFonts w:ascii="Times New Roman" w:hAnsi="Times New Roman" w:cs="Times New Roman"/>
          <w:sz w:val="24"/>
          <w:szCs w:val="24"/>
        </w:rPr>
        <w:t xml:space="preserve">as </w:t>
      </w:r>
      <w:r w:rsidR="00682977" w:rsidRPr="004D733F">
        <w:rPr>
          <w:rFonts w:ascii="Times New Roman" w:hAnsi="Times New Roman" w:cs="Times New Roman"/>
          <w:sz w:val="24"/>
          <w:szCs w:val="24"/>
        </w:rPr>
        <w:t xml:space="preserve">binary and </w:t>
      </w:r>
      <w:r w:rsidRPr="004D733F">
        <w:rPr>
          <w:rFonts w:ascii="Times New Roman" w:hAnsi="Times New Roman" w:cs="Times New Roman"/>
          <w:sz w:val="24"/>
          <w:szCs w:val="24"/>
        </w:rPr>
        <w:t>relatively stable</w:t>
      </w:r>
      <w:r w:rsidR="00CD5061" w:rsidRPr="004D733F">
        <w:rPr>
          <w:rFonts w:ascii="Times New Roman" w:hAnsi="Times New Roman" w:cs="Times New Roman"/>
          <w:sz w:val="24"/>
          <w:szCs w:val="24"/>
        </w:rPr>
        <w:t xml:space="preserve"> (see Peel and Newman, this issue)</w:t>
      </w:r>
      <w:r w:rsidR="00517C48">
        <w:rPr>
          <w:rFonts w:ascii="Times New Roman" w:hAnsi="Times New Roman" w:cs="Times New Roman"/>
          <w:sz w:val="24"/>
          <w:szCs w:val="24"/>
        </w:rPr>
        <w:t>. However</w:t>
      </w:r>
      <w:r w:rsidRPr="004D733F">
        <w:rPr>
          <w:rFonts w:ascii="Times New Roman" w:hAnsi="Times New Roman" w:cs="Times New Roman"/>
          <w:sz w:val="24"/>
          <w:szCs w:val="24"/>
        </w:rPr>
        <w:t xml:space="preserve">, </w:t>
      </w:r>
      <w:r w:rsidR="00D56370" w:rsidRPr="004D733F">
        <w:rPr>
          <w:rFonts w:ascii="Times New Roman" w:hAnsi="Times New Roman" w:cs="Times New Roman"/>
          <w:sz w:val="24"/>
          <w:szCs w:val="24"/>
        </w:rPr>
        <w:t xml:space="preserve">momentum </w:t>
      </w:r>
      <w:r w:rsidR="00316C72">
        <w:rPr>
          <w:rFonts w:ascii="Times New Roman" w:hAnsi="Times New Roman" w:cs="Times New Roman"/>
          <w:sz w:val="24"/>
          <w:szCs w:val="24"/>
        </w:rPr>
        <w:t xml:space="preserve">is </w:t>
      </w:r>
      <w:r w:rsidR="00370D2B">
        <w:rPr>
          <w:rFonts w:ascii="Times New Roman" w:hAnsi="Times New Roman" w:cs="Times New Roman"/>
          <w:sz w:val="24"/>
          <w:szCs w:val="24"/>
        </w:rPr>
        <w:t xml:space="preserve">building </w:t>
      </w:r>
      <w:r w:rsidR="00276860">
        <w:rPr>
          <w:rFonts w:ascii="Times New Roman" w:hAnsi="Times New Roman" w:cs="Times New Roman"/>
          <w:sz w:val="24"/>
          <w:szCs w:val="24"/>
        </w:rPr>
        <w:t xml:space="preserve">for </w:t>
      </w:r>
      <w:r w:rsidR="00517C48">
        <w:rPr>
          <w:rFonts w:ascii="Times New Roman" w:hAnsi="Times New Roman" w:cs="Times New Roman"/>
          <w:sz w:val="24"/>
          <w:szCs w:val="24"/>
        </w:rPr>
        <w:t>a</w:t>
      </w:r>
      <w:r w:rsidR="00421286">
        <w:rPr>
          <w:rFonts w:ascii="Times New Roman" w:hAnsi="Times New Roman" w:cs="Times New Roman"/>
          <w:sz w:val="24"/>
          <w:szCs w:val="24"/>
        </w:rPr>
        <w:t>n</w:t>
      </w:r>
      <w:r w:rsidR="00517C48">
        <w:rPr>
          <w:rFonts w:ascii="Times New Roman" w:hAnsi="Times New Roman" w:cs="Times New Roman"/>
          <w:sz w:val="24"/>
          <w:szCs w:val="24"/>
        </w:rPr>
        <w:t xml:space="preserve"> account of gender </w:t>
      </w:r>
      <w:r w:rsidR="00D56370" w:rsidRPr="004D733F">
        <w:rPr>
          <w:rFonts w:ascii="Times New Roman" w:hAnsi="Times New Roman" w:cs="Times New Roman"/>
          <w:sz w:val="24"/>
          <w:szCs w:val="24"/>
        </w:rPr>
        <w:t xml:space="preserve">as </w:t>
      </w:r>
      <w:r w:rsidR="001E060D" w:rsidRPr="004D733F">
        <w:rPr>
          <w:rFonts w:ascii="Times New Roman" w:hAnsi="Times New Roman" w:cs="Times New Roman"/>
          <w:sz w:val="24"/>
          <w:szCs w:val="24"/>
        </w:rPr>
        <w:t>personal</w:t>
      </w:r>
      <w:r w:rsidRPr="004D733F">
        <w:rPr>
          <w:rFonts w:ascii="Times New Roman" w:hAnsi="Times New Roman" w:cs="Times New Roman"/>
          <w:sz w:val="24"/>
          <w:szCs w:val="24"/>
        </w:rPr>
        <w:t>,</w:t>
      </w:r>
      <w:r w:rsidR="00DB3F0B" w:rsidRPr="004D733F">
        <w:rPr>
          <w:rFonts w:ascii="Times New Roman" w:hAnsi="Times New Roman" w:cs="Times New Roman"/>
          <w:sz w:val="24"/>
          <w:szCs w:val="24"/>
        </w:rPr>
        <w:t xml:space="preserve"> </w:t>
      </w:r>
      <w:r w:rsidR="00D56370" w:rsidRPr="004D733F">
        <w:rPr>
          <w:rFonts w:ascii="Times New Roman" w:hAnsi="Times New Roman" w:cs="Times New Roman"/>
          <w:sz w:val="24"/>
          <w:szCs w:val="24"/>
        </w:rPr>
        <w:t>self-determined</w:t>
      </w:r>
      <w:r w:rsidR="00276860">
        <w:rPr>
          <w:rFonts w:ascii="Times New Roman" w:hAnsi="Times New Roman" w:cs="Times New Roman"/>
          <w:sz w:val="24"/>
          <w:szCs w:val="24"/>
        </w:rPr>
        <w:t>,</w:t>
      </w:r>
      <w:r w:rsidRPr="004D733F">
        <w:rPr>
          <w:rFonts w:ascii="Times New Roman" w:hAnsi="Times New Roman" w:cs="Times New Roman"/>
          <w:sz w:val="24"/>
          <w:szCs w:val="24"/>
        </w:rPr>
        <w:t xml:space="preserve"> and plural</w:t>
      </w:r>
      <w:r w:rsidR="009F6FAF">
        <w:rPr>
          <w:rFonts w:ascii="Times New Roman" w:hAnsi="Times New Roman" w:cs="Times New Roman"/>
          <w:sz w:val="24"/>
          <w:szCs w:val="24"/>
        </w:rPr>
        <w:t xml:space="preserve"> (</w:t>
      </w:r>
      <w:bookmarkStart w:id="1" w:name="_Hlk47081169"/>
      <w:r w:rsidR="00370D2B">
        <w:rPr>
          <w:rFonts w:ascii="Times New Roman" w:hAnsi="Times New Roman" w:cs="Times New Roman"/>
          <w:sz w:val="24"/>
          <w:szCs w:val="24"/>
        </w:rPr>
        <w:t xml:space="preserve">e.g., </w:t>
      </w:r>
      <w:proofErr w:type="spellStart"/>
      <w:r w:rsidR="009F6FAF">
        <w:rPr>
          <w:rFonts w:ascii="Times New Roman" w:hAnsi="Times New Roman" w:cs="Times New Roman"/>
          <w:sz w:val="24"/>
          <w:szCs w:val="24"/>
        </w:rPr>
        <w:t>Cannoot</w:t>
      </w:r>
      <w:proofErr w:type="spellEnd"/>
      <w:r w:rsidR="009F6FAF">
        <w:rPr>
          <w:rFonts w:ascii="Times New Roman" w:hAnsi="Times New Roman" w:cs="Times New Roman"/>
          <w:sz w:val="24"/>
          <w:szCs w:val="24"/>
        </w:rPr>
        <w:t xml:space="preserve"> and </w:t>
      </w:r>
      <w:proofErr w:type="spellStart"/>
      <w:r w:rsidR="009F6FAF">
        <w:rPr>
          <w:rFonts w:ascii="Times New Roman" w:hAnsi="Times New Roman" w:cs="Times New Roman"/>
          <w:sz w:val="24"/>
          <w:szCs w:val="24"/>
        </w:rPr>
        <w:t>Decoster</w:t>
      </w:r>
      <w:proofErr w:type="spellEnd"/>
      <w:r w:rsidR="009F6FAF">
        <w:rPr>
          <w:rFonts w:ascii="Times New Roman" w:hAnsi="Times New Roman" w:cs="Times New Roman"/>
          <w:sz w:val="24"/>
          <w:szCs w:val="24"/>
        </w:rPr>
        <w:t xml:space="preserve"> 2020</w:t>
      </w:r>
      <w:bookmarkEnd w:id="1"/>
      <w:r w:rsidR="009F6FAF">
        <w:rPr>
          <w:rFonts w:ascii="Times New Roman" w:hAnsi="Times New Roman" w:cs="Times New Roman"/>
          <w:sz w:val="24"/>
          <w:szCs w:val="24"/>
        </w:rPr>
        <w:t>)</w:t>
      </w:r>
      <w:r w:rsidR="00D56370" w:rsidRPr="004D733F">
        <w:rPr>
          <w:rFonts w:ascii="Times New Roman" w:hAnsi="Times New Roman" w:cs="Times New Roman"/>
          <w:sz w:val="24"/>
          <w:szCs w:val="24"/>
        </w:rPr>
        <w:t>.</w:t>
      </w:r>
      <w:r w:rsidR="00110747">
        <w:rPr>
          <w:rStyle w:val="FootnoteReference"/>
          <w:rFonts w:ascii="Times New Roman" w:hAnsi="Times New Roman" w:cs="Times New Roman"/>
          <w:sz w:val="24"/>
          <w:szCs w:val="24"/>
        </w:rPr>
        <w:footnoteReference w:id="2"/>
      </w:r>
      <w:r w:rsidR="00110747">
        <w:rPr>
          <w:rFonts w:ascii="Times New Roman" w:hAnsi="Times New Roman" w:cs="Times New Roman"/>
          <w:sz w:val="24"/>
          <w:szCs w:val="24"/>
        </w:rPr>
        <w:t xml:space="preserve"> </w:t>
      </w:r>
      <w:r w:rsidR="00A50833" w:rsidRPr="004D733F">
        <w:rPr>
          <w:rFonts w:ascii="Times New Roman" w:hAnsi="Times New Roman" w:cs="Times New Roman"/>
          <w:sz w:val="24"/>
          <w:szCs w:val="24"/>
        </w:rPr>
        <w:t xml:space="preserve"> </w:t>
      </w:r>
      <w:r w:rsidR="00C65292" w:rsidRPr="004D733F">
        <w:rPr>
          <w:rFonts w:ascii="Times New Roman" w:hAnsi="Times New Roman" w:cs="Times New Roman"/>
          <w:sz w:val="24"/>
          <w:szCs w:val="24"/>
        </w:rPr>
        <w:t xml:space="preserve">Proponents and many commentators view this </w:t>
      </w:r>
      <w:r w:rsidR="00517C48">
        <w:rPr>
          <w:rFonts w:ascii="Times New Roman" w:hAnsi="Times New Roman" w:cs="Times New Roman"/>
          <w:sz w:val="24"/>
          <w:szCs w:val="24"/>
        </w:rPr>
        <w:t xml:space="preserve">understanding of </w:t>
      </w:r>
      <w:r w:rsidR="00B23860" w:rsidRPr="004D733F">
        <w:rPr>
          <w:rFonts w:ascii="Times New Roman" w:hAnsi="Times New Roman" w:cs="Times New Roman"/>
          <w:sz w:val="24"/>
          <w:szCs w:val="24"/>
        </w:rPr>
        <w:t>gender</w:t>
      </w:r>
      <w:r w:rsidR="001A260D">
        <w:rPr>
          <w:rFonts w:ascii="Times New Roman" w:hAnsi="Times New Roman" w:cs="Times New Roman"/>
          <w:sz w:val="24"/>
          <w:szCs w:val="24"/>
        </w:rPr>
        <w:t xml:space="preserve"> </w:t>
      </w:r>
      <w:r w:rsidR="00C65292" w:rsidRPr="004D733F">
        <w:rPr>
          <w:rFonts w:ascii="Times New Roman" w:hAnsi="Times New Roman" w:cs="Times New Roman"/>
          <w:sz w:val="24"/>
          <w:szCs w:val="24"/>
        </w:rPr>
        <w:t>as progressive</w:t>
      </w:r>
      <w:r w:rsidR="002D3175" w:rsidRPr="004D733F">
        <w:rPr>
          <w:rFonts w:ascii="Times New Roman" w:hAnsi="Times New Roman" w:cs="Times New Roman"/>
          <w:sz w:val="24"/>
          <w:szCs w:val="24"/>
        </w:rPr>
        <w:t xml:space="preserve">. </w:t>
      </w:r>
      <w:r w:rsidR="006E7D96" w:rsidRPr="004D733F">
        <w:rPr>
          <w:rFonts w:ascii="Times New Roman" w:hAnsi="Times New Roman" w:cs="Times New Roman"/>
          <w:sz w:val="24"/>
          <w:szCs w:val="24"/>
        </w:rPr>
        <w:t xml:space="preserve">However, it has encountered criticism on different grounds. Sex-based rights feminists argue that it diminishes the significance of biological sex – </w:t>
      </w:r>
      <w:r w:rsidR="00000B13">
        <w:rPr>
          <w:rFonts w:ascii="Times New Roman" w:hAnsi="Times New Roman" w:cs="Times New Roman"/>
          <w:sz w:val="24"/>
          <w:szCs w:val="24"/>
        </w:rPr>
        <w:t xml:space="preserve">which they </w:t>
      </w:r>
      <w:r w:rsidR="00150EA8">
        <w:rPr>
          <w:rFonts w:ascii="Times New Roman" w:hAnsi="Times New Roman" w:cs="Times New Roman"/>
          <w:sz w:val="24"/>
          <w:szCs w:val="24"/>
        </w:rPr>
        <w:t xml:space="preserve">deem </w:t>
      </w:r>
      <w:r w:rsidR="001A260D">
        <w:rPr>
          <w:rFonts w:ascii="Times New Roman" w:hAnsi="Times New Roman" w:cs="Times New Roman"/>
          <w:sz w:val="24"/>
          <w:szCs w:val="24"/>
        </w:rPr>
        <w:t xml:space="preserve">a </w:t>
      </w:r>
      <w:r w:rsidR="00242C49">
        <w:rPr>
          <w:rFonts w:ascii="Times New Roman" w:hAnsi="Times New Roman" w:cs="Times New Roman"/>
          <w:sz w:val="24"/>
          <w:szCs w:val="24"/>
        </w:rPr>
        <w:t xml:space="preserve">stable feature of life </w:t>
      </w:r>
      <w:r w:rsidR="00C21F78">
        <w:rPr>
          <w:rFonts w:ascii="Times New Roman" w:hAnsi="Times New Roman" w:cs="Times New Roman"/>
          <w:sz w:val="24"/>
          <w:szCs w:val="24"/>
        </w:rPr>
        <w:t xml:space="preserve">and </w:t>
      </w:r>
      <w:r w:rsidR="006E7D96" w:rsidRPr="004D733F">
        <w:rPr>
          <w:rFonts w:ascii="Times New Roman" w:hAnsi="Times New Roman" w:cs="Times New Roman"/>
          <w:sz w:val="24"/>
          <w:szCs w:val="24"/>
        </w:rPr>
        <w:t>at the heart of women’s oppression</w:t>
      </w:r>
      <w:r w:rsidR="00A9273E">
        <w:rPr>
          <w:rFonts w:ascii="Times New Roman" w:hAnsi="Times New Roman" w:cs="Times New Roman"/>
          <w:sz w:val="24"/>
          <w:szCs w:val="24"/>
        </w:rPr>
        <w:t xml:space="preserve"> (</w:t>
      </w:r>
      <w:r w:rsidR="00110747">
        <w:rPr>
          <w:rFonts w:ascii="Times New Roman" w:hAnsi="Times New Roman" w:cs="Times New Roman"/>
          <w:sz w:val="24"/>
          <w:szCs w:val="24"/>
        </w:rPr>
        <w:t xml:space="preserve">see </w:t>
      </w:r>
      <w:proofErr w:type="spellStart"/>
      <w:r w:rsidR="008D06C4">
        <w:rPr>
          <w:rFonts w:ascii="Times New Roman" w:hAnsi="Times New Roman" w:cs="Times New Roman"/>
          <w:sz w:val="24"/>
          <w:szCs w:val="24"/>
        </w:rPr>
        <w:t>Jeffreys</w:t>
      </w:r>
      <w:proofErr w:type="spellEnd"/>
      <w:r w:rsidR="008D06C4">
        <w:rPr>
          <w:rFonts w:ascii="Times New Roman" w:hAnsi="Times New Roman" w:cs="Times New Roman"/>
          <w:sz w:val="24"/>
          <w:szCs w:val="24"/>
        </w:rPr>
        <w:t xml:space="preserve"> 2014; </w:t>
      </w:r>
      <w:r w:rsidR="00E350C7">
        <w:rPr>
          <w:rFonts w:ascii="Times New Roman" w:hAnsi="Times New Roman" w:cs="Times New Roman"/>
          <w:sz w:val="24"/>
          <w:szCs w:val="24"/>
        </w:rPr>
        <w:t>Sullivan 2020</w:t>
      </w:r>
      <w:r w:rsidR="00A9273E">
        <w:rPr>
          <w:rFonts w:ascii="Times New Roman" w:hAnsi="Times New Roman" w:cs="Times New Roman"/>
          <w:sz w:val="24"/>
          <w:szCs w:val="24"/>
        </w:rPr>
        <w:t>)</w:t>
      </w:r>
      <w:r w:rsidR="006E7D96" w:rsidRPr="004D733F">
        <w:rPr>
          <w:rFonts w:ascii="Times New Roman" w:hAnsi="Times New Roman" w:cs="Times New Roman"/>
          <w:sz w:val="24"/>
          <w:szCs w:val="24"/>
        </w:rPr>
        <w:t>. Other</w:t>
      </w:r>
      <w:r w:rsidR="00C65292" w:rsidRPr="004D733F">
        <w:rPr>
          <w:rFonts w:ascii="Times New Roman" w:hAnsi="Times New Roman" w:cs="Times New Roman"/>
          <w:sz w:val="24"/>
          <w:szCs w:val="24"/>
        </w:rPr>
        <w:t>s</w:t>
      </w:r>
      <w:r w:rsidR="006E7D96" w:rsidRPr="004D733F">
        <w:rPr>
          <w:rFonts w:ascii="Times New Roman" w:hAnsi="Times New Roman" w:cs="Times New Roman"/>
          <w:sz w:val="24"/>
          <w:szCs w:val="24"/>
        </w:rPr>
        <w:t xml:space="preserve"> </w:t>
      </w:r>
      <w:r w:rsidR="00B23860" w:rsidRPr="004D733F">
        <w:rPr>
          <w:rFonts w:ascii="Times New Roman" w:hAnsi="Times New Roman" w:cs="Times New Roman"/>
          <w:sz w:val="24"/>
          <w:szCs w:val="24"/>
        </w:rPr>
        <w:t xml:space="preserve">object to </w:t>
      </w:r>
      <w:r w:rsidR="00276860">
        <w:rPr>
          <w:rFonts w:ascii="Times New Roman" w:hAnsi="Times New Roman" w:cs="Times New Roman"/>
          <w:sz w:val="24"/>
          <w:szCs w:val="24"/>
        </w:rPr>
        <w:t xml:space="preserve">the decentring of gender’s </w:t>
      </w:r>
      <w:r w:rsidR="00150EA8">
        <w:rPr>
          <w:rFonts w:ascii="Times New Roman" w:hAnsi="Times New Roman" w:cs="Times New Roman"/>
          <w:sz w:val="24"/>
          <w:szCs w:val="24"/>
        </w:rPr>
        <w:t xml:space="preserve">systemic or structural </w:t>
      </w:r>
      <w:r w:rsidR="00E00297">
        <w:rPr>
          <w:rFonts w:ascii="Times New Roman" w:hAnsi="Times New Roman" w:cs="Times New Roman"/>
          <w:sz w:val="24"/>
          <w:szCs w:val="24"/>
        </w:rPr>
        <w:t>character</w:t>
      </w:r>
      <w:r w:rsidR="00000B13">
        <w:rPr>
          <w:rFonts w:ascii="Times New Roman" w:hAnsi="Times New Roman" w:cs="Times New Roman"/>
          <w:sz w:val="24"/>
          <w:szCs w:val="24"/>
        </w:rPr>
        <w:t>, which arises</w:t>
      </w:r>
      <w:r w:rsidR="00276860">
        <w:rPr>
          <w:rFonts w:ascii="Times New Roman" w:hAnsi="Times New Roman" w:cs="Times New Roman"/>
          <w:sz w:val="24"/>
          <w:szCs w:val="24"/>
        </w:rPr>
        <w:t xml:space="preserve"> in </w:t>
      </w:r>
      <w:r w:rsidR="00110747">
        <w:rPr>
          <w:rFonts w:ascii="Times New Roman" w:hAnsi="Times New Roman" w:cs="Times New Roman"/>
          <w:sz w:val="24"/>
          <w:szCs w:val="24"/>
        </w:rPr>
        <w:t>move</w:t>
      </w:r>
      <w:r w:rsidR="00370D2B">
        <w:rPr>
          <w:rFonts w:ascii="Times New Roman" w:hAnsi="Times New Roman" w:cs="Times New Roman"/>
          <w:sz w:val="24"/>
          <w:szCs w:val="24"/>
        </w:rPr>
        <w:t>s</w:t>
      </w:r>
      <w:r w:rsidR="00110747">
        <w:rPr>
          <w:rFonts w:ascii="Times New Roman" w:hAnsi="Times New Roman" w:cs="Times New Roman"/>
          <w:sz w:val="24"/>
          <w:szCs w:val="24"/>
        </w:rPr>
        <w:t xml:space="preserve"> </w:t>
      </w:r>
      <w:r w:rsidR="00C65292" w:rsidRPr="004D733F">
        <w:rPr>
          <w:rFonts w:ascii="Times New Roman" w:hAnsi="Times New Roman" w:cs="Times New Roman"/>
          <w:sz w:val="24"/>
          <w:szCs w:val="24"/>
        </w:rPr>
        <w:t xml:space="preserve">to depict </w:t>
      </w:r>
      <w:r w:rsidR="008A2383">
        <w:rPr>
          <w:rFonts w:ascii="Times New Roman" w:hAnsi="Times New Roman" w:cs="Times New Roman"/>
          <w:sz w:val="24"/>
          <w:szCs w:val="24"/>
        </w:rPr>
        <w:t xml:space="preserve">gender </w:t>
      </w:r>
      <w:r w:rsidR="00C65292" w:rsidRPr="004D733F">
        <w:rPr>
          <w:rFonts w:ascii="Times New Roman" w:hAnsi="Times New Roman" w:cs="Times New Roman"/>
          <w:sz w:val="24"/>
          <w:szCs w:val="24"/>
        </w:rPr>
        <w:t xml:space="preserve">as </w:t>
      </w:r>
      <w:r w:rsidR="00B23860" w:rsidRPr="004D733F">
        <w:rPr>
          <w:rFonts w:ascii="Times New Roman" w:hAnsi="Times New Roman" w:cs="Times New Roman"/>
          <w:sz w:val="24"/>
          <w:szCs w:val="24"/>
        </w:rPr>
        <w:t>individual</w:t>
      </w:r>
      <w:r w:rsidR="00922D13">
        <w:rPr>
          <w:rFonts w:ascii="Times New Roman" w:hAnsi="Times New Roman" w:cs="Times New Roman"/>
          <w:sz w:val="24"/>
          <w:szCs w:val="24"/>
        </w:rPr>
        <w:t xml:space="preserve">ly </w:t>
      </w:r>
      <w:r w:rsidR="00D62E38">
        <w:rPr>
          <w:rFonts w:ascii="Times New Roman" w:hAnsi="Times New Roman" w:cs="Times New Roman"/>
          <w:sz w:val="24"/>
          <w:szCs w:val="24"/>
        </w:rPr>
        <w:t xml:space="preserve">authored or </w:t>
      </w:r>
      <w:r w:rsidR="003172D2">
        <w:rPr>
          <w:rFonts w:ascii="Times New Roman" w:hAnsi="Times New Roman" w:cs="Times New Roman"/>
          <w:sz w:val="24"/>
          <w:szCs w:val="24"/>
        </w:rPr>
        <w:t xml:space="preserve">possessed </w:t>
      </w:r>
      <w:r w:rsidR="00922D13">
        <w:rPr>
          <w:rFonts w:ascii="Times New Roman" w:hAnsi="Times New Roman" w:cs="Times New Roman"/>
          <w:sz w:val="24"/>
          <w:szCs w:val="24"/>
        </w:rPr>
        <w:t xml:space="preserve">(see </w:t>
      </w:r>
      <w:proofErr w:type="spellStart"/>
      <w:r w:rsidR="00922D13">
        <w:rPr>
          <w:rFonts w:ascii="Times New Roman" w:hAnsi="Times New Roman" w:cs="Times New Roman"/>
          <w:sz w:val="24"/>
          <w:szCs w:val="24"/>
        </w:rPr>
        <w:t>Venditti</w:t>
      </w:r>
      <w:proofErr w:type="spellEnd"/>
      <w:r w:rsidR="00922D13">
        <w:rPr>
          <w:rFonts w:ascii="Times New Roman" w:hAnsi="Times New Roman" w:cs="Times New Roman"/>
          <w:sz w:val="24"/>
          <w:szCs w:val="24"/>
        </w:rPr>
        <w:t xml:space="preserve"> 2020; </w:t>
      </w:r>
      <w:r w:rsidR="00370D2B">
        <w:rPr>
          <w:rFonts w:ascii="Times New Roman" w:hAnsi="Times New Roman" w:cs="Times New Roman"/>
          <w:sz w:val="24"/>
          <w:szCs w:val="24"/>
        </w:rPr>
        <w:t xml:space="preserve">more generally, </w:t>
      </w:r>
      <w:proofErr w:type="spellStart"/>
      <w:r w:rsidR="00922D13">
        <w:rPr>
          <w:rFonts w:ascii="Times New Roman" w:hAnsi="Times New Roman" w:cs="Times New Roman"/>
          <w:sz w:val="24"/>
          <w:szCs w:val="24"/>
        </w:rPr>
        <w:t>Walby</w:t>
      </w:r>
      <w:proofErr w:type="spellEnd"/>
      <w:r w:rsidR="00922D13">
        <w:rPr>
          <w:rFonts w:ascii="Times New Roman" w:hAnsi="Times New Roman" w:cs="Times New Roman"/>
          <w:sz w:val="24"/>
          <w:szCs w:val="24"/>
        </w:rPr>
        <w:t xml:space="preserve"> 2007)</w:t>
      </w:r>
      <w:r w:rsidR="00B23860" w:rsidRPr="004D733F">
        <w:rPr>
          <w:rFonts w:ascii="Times New Roman" w:hAnsi="Times New Roman" w:cs="Times New Roman"/>
          <w:sz w:val="24"/>
          <w:szCs w:val="24"/>
        </w:rPr>
        <w:t xml:space="preserve">. </w:t>
      </w:r>
      <w:r w:rsidR="006E7D96" w:rsidRPr="004D733F">
        <w:rPr>
          <w:rFonts w:ascii="Times New Roman" w:hAnsi="Times New Roman" w:cs="Times New Roman"/>
          <w:sz w:val="24"/>
          <w:szCs w:val="24"/>
        </w:rPr>
        <w:t xml:space="preserve"> </w:t>
      </w:r>
    </w:p>
    <w:p w14:paraId="4B28C1B0" w14:textId="76D6A4D0" w:rsidR="00421286" w:rsidRDefault="001A260D" w:rsidP="004F6D9D">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Competing a</w:t>
      </w:r>
      <w:r w:rsidR="006E7D96" w:rsidRPr="004D733F">
        <w:rPr>
          <w:rFonts w:ascii="Times New Roman" w:hAnsi="Times New Roman" w:cs="Times New Roman"/>
          <w:sz w:val="24"/>
          <w:szCs w:val="24"/>
        </w:rPr>
        <w:t xml:space="preserve">ccounts of gender </w:t>
      </w:r>
      <w:r w:rsidR="00517C48">
        <w:rPr>
          <w:rFonts w:ascii="Times New Roman" w:hAnsi="Times New Roman" w:cs="Times New Roman"/>
          <w:sz w:val="24"/>
          <w:szCs w:val="24"/>
        </w:rPr>
        <w:t>as identity</w:t>
      </w:r>
      <w:r>
        <w:rPr>
          <w:rFonts w:ascii="Times New Roman" w:hAnsi="Times New Roman" w:cs="Times New Roman"/>
          <w:sz w:val="24"/>
          <w:szCs w:val="24"/>
        </w:rPr>
        <w:t>-based</w:t>
      </w:r>
      <w:r w:rsidR="00517C48">
        <w:rPr>
          <w:rFonts w:ascii="Times New Roman" w:hAnsi="Times New Roman" w:cs="Times New Roman"/>
          <w:sz w:val="24"/>
          <w:szCs w:val="24"/>
        </w:rPr>
        <w:t xml:space="preserve">, sex-derived, and  structural </w:t>
      </w:r>
      <w:r w:rsidR="006E7D96" w:rsidRPr="004D733F">
        <w:rPr>
          <w:rFonts w:ascii="Times New Roman" w:hAnsi="Times New Roman" w:cs="Times New Roman"/>
          <w:sz w:val="24"/>
          <w:szCs w:val="24"/>
        </w:rPr>
        <w:t xml:space="preserve">have </w:t>
      </w:r>
      <w:r>
        <w:rPr>
          <w:rFonts w:ascii="Times New Roman" w:hAnsi="Times New Roman" w:cs="Times New Roman"/>
          <w:sz w:val="24"/>
          <w:szCs w:val="24"/>
        </w:rPr>
        <w:t xml:space="preserve">faced each other </w:t>
      </w:r>
      <w:r w:rsidR="006E7D96" w:rsidRPr="004D733F">
        <w:rPr>
          <w:rFonts w:ascii="Times New Roman" w:hAnsi="Times New Roman" w:cs="Times New Roman"/>
          <w:sz w:val="24"/>
          <w:szCs w:val="24"/>
        </w:rPr>
        <w:t xml:space="preserve">in different </w:t>
      </w:r>
      <w:r w:rsidR="00517C48">
        <w:rPr>
          <w:rFonts w:ascii="Times New Roman" w:hAnsi="Times New Roman" w:cs="Times New Roman"/>
          <w:sz w:val="24"/>
          <w:szCs w:val="24"/>
        </w:rPr>
        <w:t xml:space="preserve">fora and decision-making processes, </w:t>
      </w:r>
      <w:r w:rsidR="006E7D96" w:rsidRPr="004D733F">
        <w:rPr>
          <w:rFonts w:ascii="Times New Roman" w:hAnsi="Times New Roman" w:cs="Times New Roman"/>
          <w:sz w:val="24"/>
          <w:szCs w:val="24"/>
        </w:rPr>
        <w:t xml:space="preserve">including </w:t>
      </w:r>
      <w:r w:rsidR="00517C48">
        <w:rPr>
          <w:rFonts w:ascii="Times New Roman" w:hAnsi="Times New Roman" w:cs="Times New Roman"/>
          <w:sz w:val="24"/>
          <w:szCs w:val="24"/>
        </w:rPr>
        <w:t xml:space="preserve">admissions </w:t>
      </w:r>
      <w:r w:rsidR="00B10C59">
        <w:rPr>
          <w:rFonts w:ascii="Times New Roman" w:hAnsi="Times New Roman" w:cs="Times New Roman"/>
          <w:sz w:val="24"/>
          <w:szCs w:val="24"/>
        </w:rPr>
        <w:t xml:space="preserve">policies </w:t>
      </w:r>
      <w:r w:rsidR="00517C48">
        <w:rPr>
          <w:rFonts w:ascii="Times New Roman" w:hAnsi="Times New Roman" w:cs="Times New Roman"/>
          <w:sz w:val="24"/>
          <w:szCs w:val="24"/>
        </w:rPr>
        <w:t xml:space="preserve">for </w:t>
      </w:r>
      <w:r w:rsidR="006E7D96" w:rsidRPr="004D733F">
        <w:rPr>
          <w:rFonts w:ascii="Times New Roman" w:hAnsi="Times New Roman" w:cs="Times New Roman"/>
          <w:sz w:val="24"/>
          <w:szCs w:val="24"/>
        </w:rPr>
        <w:t>women’s refuge</w:t>
      </w:r>
      <w:r w:rsidR="00517C48">
        <w:rPr>
          <w:rFonts w:ascii="Times New Roman" w:hAnsi="Times New Roman" w:cs="Times New Roman"/>
          <w:sz w:val="24"/>
          <w:szCs w:val="24"/>
        </w:rPr>
        <w:t>s</w:t>
      </w:r>
      <w:r w:rsidR="006E7D96" w:rsidRPr="004D733F">
        <w:rPr>
          <w:rFonts w:ascii="Times New Roman" w:hAnsi="Times New Roman" w:cs="Times New Roman"/>
          <w:sz w:val="24"/>
          <w:szCs w:val="24"/>
        </w:rPr>
        <w:t xml:space="preserve">, </w:t>
      </w:r>
      <w:r w:rsidR="00517C48">
        <w:rPr>
          <w:rFonts w:ascii="Times New Roman" w:hAnsi="Times New Roman" w:cs="Times New Roman"/>
          <w:sz w:val="24"/>
          <w:szCs w:val="24"/>
        </w:rPr>
        <w:t>transgender policies</w:t>
      </w:r>
      <w:r w:rsidR="006E7D96" w:rsidRPr="004D733F">
        <w:rPr>
          <w:rFonts w:ascii="Times New Roman" w:hAnsi="Times New Roman" w:cs="Times New Roman"/>
          <w:sz w:val="24"/>
          <w:szCs w:val="24"/>
        </w:rPr>
        <w:t xml:space="preserve"> in schools, </w:t>
      </w:r>
      <w:r>
        <w:rPr>
          <w:rFonts w:ascii="Times New Roman" w:hAnsi="Times New Roman" w:cs="Times New Roman"/>
          <w:sz w:val="24"/>
          <w:szCs w:val="24"/>
        </w:rPr>
        <w:t xml:space="preserve">admittance to </w:t>
      </w:r>
      <w:r w:rsidR="006E7D96" w:rsidRPr="004D733F">
        <w:rPr>
          <w:rFonts w:ascii="Times New Roman" w:hAnsi="Times New Roman" w:cs="Times New Roman"/>
          <w:sz w:val="24"/>
          <w:szCs w:val="24"/>
        </w:rPr>
        <w:t>women-only parliamentary shortlists, census</w:t>
      </w:r>
      <w:r w:rsidR="00F72DC4" w:rsidRPr="004D733F">
        <w:rPr>
          <w:rFonts w:ascii="Times New Roman" w:hAnsi="Times New Roman" w:cs="Times New Roman"/>
          <w:sz w:val="24"/>
          <w:szCs w:val="24"/>
        </w:rPr>
        <w:t xml:space="preserve"> questions</w:t>
      </w:r>
      <w:r>
        <w:rPr>
          <w:rFonts w:ascii="Times New Roman" w:hAnsi="Times New Roman" w:cs="Times New Roman"/>
          <w:sz w:val="24"/>
          <w:szCs w:val="24"/>
        </w:rPr>
        <w:t xml:space="preserve"> and guidance</w:t>
      </w:r>
      <w:r w:rsidR="00F72DC4" w:rsidRPr="004D733F">
        <w:rPr>
          <w:rFonts w:ascii="Times New Roman" w:hAnsi="Times New Roman" w:cs="Times New Roman"/>
          <w:sz w:val="24"/>
          <w:szCs w:val="24"/>
        </w:rPr>
        <w:t xml:space="preserve">, </w:t>
      </w:r>
      <w:r w:rsidR="00C65292" w:rsidRPr="004D733F">
        <w:rPr>
          <w:rFonts w:ascii="Times New Roman" w:hAnsi="Times New Roman" w:cs="Times New Roman"/>
          <w:sz w:val="24"/>
          <w:szCs w:val="24"/>
        </w:rPr>
        <w:t xml:space="preserve">toilet signage, prison allocation procedures, </w:t>
      </w:r>
      <w:r w:rsidR="008D06C4">
        <w:rPr>
          <w:rFonts w:ascii="Times New Roman" w:hAnsi="Times New Roman" w:cs="Times New Roman"/>
          <w:sz w:val="24"/>
          <w:szCs w:val="24"/>
        </w:rPr>
        <w:t xml:space="preserve">women’s sports, </w:t>
      </w:r>
      <w:r w:rsidR="00F72DC4" w:rsidRPr="004D733F">
        <w:rPr>
          <w:rFonts w:ascii="Times New Roman" w:hAnsi="Times New Roman" w:cs="Times New Roman"/>
          <w:sz w:val="24"/>
          <w:szCs w:val="24"/>
        </w:rPr>
        <w:t>university ‘no platform’</w:t>
      </w:r>
      <w:r w:rsidR="003172D2">
        <w:rPr>
          <w:rFonts w:ascii="Times New Roman" w:hAnsi="Times New Roman" w:cs="Times New Roman"/>
          <w:sz w:val="24"/>
          <w:szCs w:val="24"/>
        </w:rPr>
        <w:t xml:space="preserve"> decisions</w:t>
      </w:r>
      <w:r w:rsidR="00C65292" w:rsidRPr="004D733F">
        <w:rPr>
          <w:rFonts w:ascii="Times New Roman" w:hAnsi="Times New Roman" w:cs="Times New Roman"/>
          <w:sz w:val="24"/>
          <w:szCs w:val="24"/>
        </w:rPr>
        <w:t>,</w:t>
      </w:r>
      <w:r w:rsidR="00F72DC4" w:rsidRPr="004D733F">
        <w:rPr>
          <w:rFonts w:ascii="Times New Roman" w:hAnsi="Times New Roman" w:cs="Times New Roman"/>
          <w:sz w:val="24"/>
          <w:szCs w:val="24"/>
        </w:rPr>
        <w:t xml:space="preserve"> and employer</w:t>
      </w:r>
      <w:r>
        <w:rPr>
          <w:rFonts w:ascii="Times New Roman" w:hAnsi="Times New Roman" w:cs="Times New Roman"/>
          <w:sz w:val="24"/>
          <w:szCs w:val="24"/>
        </w:rPr>
        <w:t xml:space="preserve"> policies on acceptable speech</w:t>
      </w:r>
      <w:r w:rsidR="006E7D96" w:rsidRPr="004D733F">
        <w:rPr>
          <w:rFonts w:ascii="Times New Roman" w:hAnsi="Times New Roman" w:cs="Times New Roman"/>
          <w:sz w:val="24"/>
          <w:szCs w:val="24"/>
        </w:rPr>
        <w:t>.</w:t>
      </w:r>
      <w:r w:rsidR="008D06C4">
        <w:rPr>
          <w:rStyle w:val="FootnoteReference"/>
          <w:rFonts w:ascii="Times New Roman" w:hAnsi="Times New Roman" w:cs="Times New Roman"/>
          <w:sz w:val="24"/>
          <w:szCs w:val="24"/>
        </w:rPr>
        <w:footnoteReference w:id="3"/>
      </w:r>
      <w:r w:rsidR="00F72DC4" w:rsidRPr="004D733F">
        <w:rPr>
          <w:rFonts w:ascii="Times New Roman" w:hAnsi="Times New Roman" w:cs="Times New Roman"/>
          <w:sz w:val="24"/>
          <w:szCs w:val="24"/>
        </w:rPr>
        <w:t xml:space="preserve"> </w:t>
      </w:r>
      <w:r w:rsidR="00C65292" w:rsidRPr="004D733F">
        <w:rPr>
          <w:rFonts w:ascii="Times New Roman" w:hAnsi="Times New Roman" w:cs="Times New Roman"/>
          <w:sz w:val="24"/>
          <w:szCs w:val="24"/>
        </w:rPr>
        <w:t xml:space="preserve">One site </w:t>
      </w:r>
      <w:r w:rsidR="00D62E38">
        <w:rPr>
          <w:rFonts w:ascii="Times New Roman" w:hAnsi="Times New Roman" w:cs="Times New Roman"/>
          <w:sz w:val="24"/>
          <w:szCs w:val="24"/>
        </w:rPr>
        <w:t xml:space="preserve">where </w:t>
      </w:r>
      <w:r>
        <w:rPr>
          <w:rFonts w:ascii="Times New Roman" w:hAnsi="Times New Roman" w:cs="Times New Roman"/>
          <w:sz w:val="24"/>
          <w:szCs w:val="24"/>
        </w:rPr>
        <w:t xml:space="preserve">disagreement </w:t>
      </w:r>
      <w:r w:rsidR="00D62E38">
        <w:rPr>
          <w:rFonts w:ascii="Times New Roman" w:hAnsi="Times New Roman" w:cs="Times New Roman"/>
          <w:sz w:val="24"/>
          <w:szCs w:val="24"/>
        </w:rPr>
        <w:t xml:space="preserve">has arisen </w:t>
      </w:r>
      <w:r>
        <w:rPr>
          <w:rFonts w:ascii="Times New Roman" w:hAnsi="Times New Roman" w:cs="Times New Roman"/>
          <w:sz w:val="24"/>
          <w:szCs w:val="24"/>
        </w:rPr>
        <w:t xml:space="preserve">concerns the cluster of proposals currently </w:t>
      </w:r>
      <w:r w:rsidR="00370D2B">
        <w:rPr>
          <w:rFonts w:ascii="Times New Roman" w:hAnsi="Times New Roman" w:cs="Times New Roman"/>
          <w:sz w:val="24"/>
          <w:szCs w:val="24"/>
        </w:rPr>
        <w:t xml:space="preserve">emerging </w:t>
      </w:r>
      <w:r>
        <w:rPr>
          <w:rFonts w:ascii="Times New Roman" w:hAnsi="Times New Roman" w:cs="Times New Roman"/>
          <w:sz w:val="24"/>
          <w:szCs w:val="24"/>
        </w:rPr>
        <w:t xml:space="preserve">to de-register, de-classify or decertify sex/ gender </w:t>
      </w:r>
      <w:r w:rsidRPr="008A2383">
        <w:rPr>
          <w:rFonts w:ascii="Times New Roman" w:hAnsi="Times New Roman" w:cs="Times New Roman"/>
          <w:sz w:val="24"/>
          <w:szCs w:val="24"/>
        </w:rPr>
        <w:t>(</w:t>
      </w:r>
      <w:r w:rsidR="008A2383" w:rsidRPr="008A2383">
        <w:rPr>
          <w:rFonts w:ascii="Times New Roman" w:hAnsi="Times New Roman" w:cs="Times New Roman"/>
          <w:sz w:val="24"/>
          <w:szCs w:val="24"/>
        </w:rPr>
        <w:t>e.g., see Cruz 2002; Coop</w:t>
      </w:r>
      <w:r w:rsidR="006A59A2">
        <w:rPr>
          <w:rFonts w:ascii="Times New Roman" w:hAnsi="Times New Roman" w:cs="Times New Roman"/>
          <w:sz w:val="24"/>
          <w:szCs w:val="24"/>
        </w:rPr>
        <w:t>er and Renz 2016; Quinan et al.</w:t>
      </w:r>
      <w:r w:rsidR="008A2383" w:rsidRPr="008A2383">
        <w:rPr>
          <w:rFonts w:ascii="Times New Roman" w:hAnsi="Times New Roman" w:cs="Times New Roman"/>
          <w:sz w:val="24"/>
          <w:szCs w:val="24"/>
        </w:rPr>
        <w:t xml:space="preserve"> 2020</w:t>
      </w:r>
      <w:r w:rsidRPr="008A2383">
        <w:rPr>
          <w:rFonts w:ascii="Times New Roman" w:hAnsi="Times New Roman" w:cs="Times New Roman"/>
          <w:sz w:val="24"/>
          <w:szCs w:val="24"/>
        </w:rPr>
        <w:t>).</w:t>
      </w:r>
      <w:r w:rsidR="00C53FB5" w:rsidRPr="008A2383">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Our focus in this Special Issue </w:t>
      </w:r>
      <w:r w:rsidR="00517C48">
        <w:rPr>
          <w:rFonts w:ascii="Times New Roman" w:hAnsi="Times New Roman" w:cs="Times New Roman"/>
          <w:sz w:val="24"/>
          <w:szCs w:val="24"/>
        </w:rPr>
        <w:t xml:space="preserve">is </w:t>
      </w:r>
      <w:r w:rsidR="00D62E38">
        <w:rPr>
          <w:rFonts w:ascii="Times New Roman" w:hAnsi="Times New Roman" w:cs="Times New Roman"/>
          <w:sz w:val="24"/>
          <w:szCs w:val="24"/>
        </w:rPr>
        <w:t xml:space="preserve">the last: </w:t>
      </w:r>
      <w:r w:rsidR="00F72DC4" w:rsidRPr="004D733F">
        <w:rPr>
          <w:rFonts w:ascii="Times New Roman" w:hAnsi="Times New Roman" w:cs="Times New Roman"/>
          <w:sz w:val="24"/>
          <w:szCs w:val="24"/>
        </w:rPr>
        <w:t>decertification</w:t>
      </w:r>
      <w:r w:rsidR="00D62E38">
        <w:rPr>
          <w:rFonts w:ascii="Times New Roman" w:hAnsi="Times New Roman" w:cs="Times New Roman"/>
          <w:sz w:val="24"/>
          <w:szCs w:val="24"/>
        </w:rPr>
        <w:t xml:space="preserve"> </w:t>
      </w:r>
      <w:r w:rsidR="006A59A2">
        <w:rPr>
          <w:rFonts w:ascii="Times New Roman" w:hAnsi="Times New Roman" w:cs="Times New Roman"/>
          <w:sz w:val="24"/>
          <w:szCs w:val="24"/>
        </w:rPr>
        <w:t>–</w:t>
      </w:r>
      <w:r w:rsidR="00D62E38">
        <w:rPr>
          <w:rFonts w:ascii="Times New Roman" w:hAnsi="Times New Roman" w:cs="Times New Roman"/>
          <w:sz w:val="24"/>
          <w:szCs w:val="24"/>
        </w:rPr>
        <w:t xml:space="preserve"> </w:t>
      </w:r>
      <w:r>
        <w:rPr>
          <w:rFonts w:ascii="Times New Roman" w:hAnsi="Times New Roman" w:cs="Times New Roman"/>
          <w:sz w:val="24"/>
          <w:szCs w:val="24"/>
        </w:rPr>
        <w:t>where</w:t>
      </w:r>
      <w:r w:rsidR="006A59A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17C48">
        <w:rPr>
          <w:rFonts w:ascii="Times New Roman" w:hAnsi="Times New Roman" w:cs="Times New Roman"/>
          <w:sz w:val="24"/>
          <w:szCs w:val="24"/>
        </w:rPr>
        <w:t xml:space="preserve">state (and state law) </w:t>
      </w:r>
      <w:r>
        <w:rPr>
          <w:rFonts w:ascii="Times New Roman" w:hAnsi="Times New Roman" w:cs="Times New Roman"/>
          <w:sz w:val="24"/>
          <w:szCs w:val="24"/>
        </w:rPr>
        <w:t xml:space="preserve">withdraws </w:t>
      </w:r>
      <w:r w:rsidR="00517C48">
        <w:rPr>
          <w:rFonts w:ascii="Times New Roman" w:hAnsi="Times New Roman" w:cs="Times New Roman"/>
          <w:sz w:val="24"/>
          <w:szCs w:val="24"/>
        </w:rPr>
        <w:t xml:space="preserve">from registering, assigning, or confirming </w:t>
      </w:r>
      <w:r w:rsidR="00316C72">
        <w:rPr>
          <w:rFonts w:ascii="Times New Roman" w:hAnsi="Times New Roman" w:cs="Times New Roman"/>
          <w:sz w:val="24"/>
          <w:szCs w:val="24"/>
        </w:rPr>
        <w:t xml:space="preserve">an </w:t>
      </w:r>
      <w:r w:rsidR="00517C48">
        <w:rPr>
          <w:rFonts w:ascii="Times New Roman" w:hAnsi="Times New Roman" w:cs="Times New Roman"/>
          <w:sz w:val="24"/>
          <w:szCs w:val="24"/>
        </w:rPr>
        <w:t>individual</w:t>
      </w:r>
      <w:r w:rsidR="00316C72">
        <w:rPr>
          <w:rFonts w:ascii="Times New Roman" w:hAnsi="Times New Roman" w:cs="Times New Roman"/>
          <w:sz w:val="24"/>
          <w:szCs w:val="24"/>
        </w:rPr>
        <w:t>’s</w:t>
      </w:r>
      <w:r w:rsidR="00517C48">
        <w:rPr>
          <w:rFonts w:ascii="Times New Roman" w:hAnsi="Times New Roman" w:cs="Times New Roman"/>
          <w:sz w:val="24"/>
          <w:szCs w:val="24"/>
        </w:rPr>
        <w:t xml:space="preserve"> sex/ gender status</w:t>
      </w:r>
      <w:r w:rsidR="00F72DC4" w:rsidRPr="004D733F">
        <w:rPr>
          <w:rFonts w:ascii="Times New Roman" w:hAnsi="Times New Roman" w:cs="Times New Roman"/>
          <w:sz w:val="24"/>
          <w:szCs w:val="24"/>
        </w:rPr>
        <w:t xml:space="preserve">. As </w:t>
      </w:r>
      <w:r>
        <w:rPr>
          <w:rFonts w:ascii="Times New Roman" w:hAnsi="Times New Roman" w:cs="Times New Roman"/>
          <w:sz w:val="24"/>
          <w:szCs w:val="24"/>
        </w:rPr>
        <w:t xml:space="preserve">Robyn Emerton and I discuss (this issue), </w:t>
      </w:r>
      <w:r w:rsidR="00F72DC4" w:rsidRPr="004D733F">
        <w:rPr>
          <w:rFonts w:ascii="Times New Roman" w:hAnsi="Times New Roman" w:cs="Times New Roman"/>
          <w:sz w:val="24"/>
          <w:szCs w:val="24"/>
        </w:rPr>
        <w:t xml:space="preserve">different versions of decertification exist. </w:t>
      </w:r>
      <w:r w:rsidR="00F72DC4" w:rsidRPr="004D733F">
        <w:rPr>
          <w:rFonts w:ascii="Times New Roman" w:hAnsi="Times New Roman" w:cs="Times New Roman"/>
          <w:sz w:val="24"/>
          <w:szCs w:val="24"/>
        </w:rPr>
        <w:lastRenderedPageBreak/>
        <w:t xml:space="preserve">The version we </w:t>
      </w:r>
      <w:r w:rsidR="00276860">
        <w:rPr>
          <w:rFonts w:ascii="Times New Roman" w:hAnsi="Times New Roman" w:cs="Times New Roman"/>
          <w:sz w:val="24"/>
          <w:szCs w:val="24"/>
        </w:rPr>
        <w:t>address</w:t>
      </w:r>
      <w:r w:rsidR="006A59A2">
        <w:rPr>
          <w:rFonts w:ascii="Times New Roman" w:hAnsi="Times New Roman" w:cs="Times New Roman"/>
          <w:sz w:val="24"/>
          <w:szCs w:val="24"/>
        </w:rPr>
        <w:t xml:space="preserve"> in this Special Issue</w:t>
      </w:r>
      <w:r w:rsidR="00276860">
        <w:rPr>
          <w:rFonts w:ascii="Times New Roman" w:hAnsi="Times New Roman" w:cs="Times New Roman"/>
          <w:sz w:val="24"/>
          <w:szCs w:val="24"/>
        </w:rPr>
        <w:t xml:space="preserve"> </w:t>
      </w:r>
      <w:r w:rsidR="00F72DC4" w:rsidRPr="004D733F">
        <w:rPr>
          <w:rFonts w:ascii="Times New Roman" w:hAnsi="Times New Roman" w:cs="Times New Roman"/>
          <w:sz w:val="24"/>
          <w:szCs w:val="24"/>
        </w:rPr>
        <w:t xml:space="preserve">does not remove sex/ gender from state purview </w:t>
      </w:r>
      <w:r>
        <w:rPr>
          <w:rFonts w:ascii="Times New Roman" w:hAnsi="Times New Roman" w:cs="Times New Roman"/>
          <w:sz w:val="24"/>
          <w:szCs w:val="24"/>
        </w:rPr>
        <w:t xml:space="preserve">as </w:t>
      </w:r>
      <w:r w:rsidR="00F72DC4" w:rsidRPr="004D733F">
        <w:rPr>
          <w:rFonts w:ascii="Times New Roman" w:hAnsi="Times New Roman" w:cs="Times New Roman"/>
          <w:sz w:val="24"/>
          <w:szCs w:val="24"/>
        </w:rPr>
        <w:t>a matter of equality and social justice concern. However, it</w:t>
      </w:r>
      <w:r w:rsidR="00000B13">
        <w:rPr>
          <w:rFonts w:ascii="Times New Roman" w:hAnsi="Times New Roman" w:cs="Times New Roman"/>
          <w:sz w:val="24"/>
          <w:szCs w:val="24"/>
        </w:rPr>
        <w:t>s implementation would</w:t>
      </w:r>
      <w:r w:rsidR="00F72DC4" w:rsidRPr="004D733F">
        <w:rPr>
          <w:rFonts w:ascii="Times New Roman" w:hAnsi="Times New Roman" w:cs="Times New Roman"/>
          <w:sz w:val="24"/>
          <w:szCs w:val="24"/>
        </w:rPr>
        <w:t xml:space="preserve"> </w:t>
      </w:r>
      <w:r w:rsidR="00276860">
        <w:rPr>
          <w:rFonts w:ascii="Times New Roman" w:hAnsi="Times New Roman" w:cs="Times New Roman"/>
          <w:sz w:val="24"/>
          <w:szCs w:val="24"/>
        </w:rPr>
        <w:t xml:space="preserve">mean </w:t>
      </w:r>
      <w:r w:rsidR="00F72DC4" w:rsidRPr="004D733F">
        <w:rPr>
          <w:rFonts w:ascii="Times New Roman" w:hAnsi="Times New Roman" w:cs="Times New Roman"/>
          <w:sz w:val="24"/>
          <w:szCs w:val="24"/>
        </w:rPr>
        <w:t xml:space="preserve">people no longer </w:t>
      </w:r>
      <w:r w:rsidR="00370D2B">
        <w:rPr>
          <w:rFonts w:ascii="Times New Roman" w:hAnsi="Times New Roman" w:cs="Times New Roman"/>
          <w:sz w:val="24"/>
          <w:szCs w:val="24"/>
        </w:rPr>
        <w:t xml:space="preserve">have </w:t>
      </w:r>
      <w:r w:rsidR="00F72DC4" w:rsidRPr="004D733F">
        <w:rPr>
          <w:rFonts w:ascii="Times New Roman" w:hAnsi="Times New Roman" w:cs="Times New Roman"/>
          <w:sz w:val="24"/>
          <w:szCs w:val="24"/>
        </w:rPr>
        <w:t>a formal sex/ gender status – placing gender on a par with sexuality or ethnicity</w:t>
      </w:r>
      <w:r w:rsidR="006A59A2">
        <w:rPr>
          <w:rFonts w:ascii="Times New Roman" w:hAnsi="Times New Roman" w:cs="Times New Roman"/>
          <w:sz w:val="24"/>
          <w:szCs w:val="24"/>
        </w:rPr>
        <w:t xml:space="preserve">, </w:t>
      </w:r>
      <w:r>
        <w:rPr>
          <w:rFonts w:ascii="Times New Roman" w:hAnsi="Times New Roman" w:cs="Times New Roman"/>
          <w:sz w:val="24"/>
          <w:szCs w:val="24"/>
        </w:rPr>
        <w:t>organising</w:t>
      </w:r>
      <w:r w:rsidR="006A59A2">
        <w:rPr>
          <w:rFonts w:ascii="Times New Roman" w:hAnsi="Times New Roman" w:cs="Times New Roman"/>
          <w:sz w:val="24"/>
          <w:szCs w:val="24"/>
        </w:rPr>
        <w:t xml:space="preserve"> </w:t>
      </w:r>
      <w:r>
        <w:rPr>
          <w:rFonts w:ascii="Times New Roman" w:hAnsi="Times New Roman" w:cs="Times New Roman"/>
          <w:sz w:val="24"/>
          <w:szCs w:val="24"/>
        </w:rPr>
        <w:t xml:space="preserve"> principles of inequality that state law recognises</w:t>
      </w:r>
      <w:r w:rsidR="00276860">
        <w:rPr>
          <w:rFonts w:ascii="Times New Roman" w:hAnsi="Times New Roman" w:cs="Times New Roman"/>
          <w:sz w:val="24"/>
          <w:szCs w:val="24"/>
        </w:rPr>
        <w:t xml:space="preserve"> for </w:t>
      </w:r>
      <w:r w:rsidR="006A59A2">
        <w:rPr>
          <w:rFonts w:ascii="Times New Roman" w:hAnsi="Times New Roman" w:cs="Times New Roman"/>
          <w:sz w:val="24"/>
          <w:szCs w:val="24"/>
        </w:rPr>
        <w:t>remedial purposes</w:t>
      </w:r>
      <w:r w:rsidR="00844170">
        <w:rPr>
          <w:rFonts w:ascii="Times New Roman" w:hAnsi="Times New Roman" w:cs="Times New Roman"/>
          <w:sz w:val="24"/>
          <w:szCs w:val="24"/>
        </w:rPr>
        <w:t xml:space="preserve"> without people be</w:t>
      </w:r>
      <w:r w:rsidR="00276860">
        <w:rPr>
          <w:rFonts w:ascii="Times New Roman" w:hAnsi="Times New Roman" w:cs="Times New Roman"/>
          <w:sz w:val="24"/>
          <w:szCs w:val="24"/>
        </w:rPr>
        <w:t>ing</w:t>
      </w:r>
      <w:r w:rsidR="00844170">
        <w:rPr>
          <w:rFonts w:ascii="Times New Roman" w:hAnsi="Times New Roman" w:cs="Times New Roman"/>
          <w:sz w:val="24"/>
          <w:szCs w:val="24"/>
        </w:rPr>
        <w:t xml:space="preserve"> formally assigned to a category. </w:t>
      </w:r>
    </w:p>
    <w:p w14:paraId="5C332284" w14:textId="29861BB6" w:rsidR="00370D2B" w:rsidRDefault="00517C48" w:rsidP="004F6D9D">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proposal to decertify </w:t>
      </w:r>
      <w:r w:rsidR="00F72DC4" w:rsidRPr="004D733F">
        <w:rPr>
          <w:rFonts w:ascii="Times New Roman" w:hAnsi="Times New Roman" w:cs="Times New Roman"/>
          <w:sz w:val="24"/>
          <w:szCs w:val="24"/>
        </w:rPr>
        <w:t>sex/ gender seem</w:t>
      </w:r>
      <w:r>
        <w:rPr>
          <w:rFonts w:ascii="Times New Roman" w:hAnsi="Times New Roman" w:cs="Times New Roman"/>
          <w:sz w:val="24"/>
          <w:szCs w:val="24"/>
        </w:rPr>
        <w:t>s, at first glance,</w:t>
      </w:r>
      <w:r w:rsidR="001959CC" w:rsidRPr="004D733F">
        <w:rPr>
          <w:rFonts w:ascii="Times New Roman" w:hAnsi="Times New Roman" w:cs="Times New Roman"/>
          <w:sz w:val="24"/>
          <w:szCs w:val="24"/>
        </w:rPr>
        <w:t xml:space="preserve"> to align with </w:t>
      </w:r>
      <w:r w:rsidR="00150EA8">
        <w:rPr>
          <w:rFonts w:ascii="Times New Roman" w:hAnsi="Times New Roman" w:cs="Times New Roman"/>
          <w:sz w:val="24"/>
          <w:szCs w:val="24"/>
        </w:rPr>
        <w:t xml:space="preserve">an understanding of </w:t>
      </w:r>
      <w:r w:rsidR="00DF7D50" w:rsidRPr="004D733F">
        <w:rPr>
          <w:rFonts w:ascii="Times New Roman" w:hAnsi="Times New Roman" w:cs="Times New Roman"/>
          <w:sz w:val="24"/>
          <w:szCs w:val="24"/>
        </w:rPr>
        <w:t>gender</w:t>
      </w:r>
      <w:r w:rsidR="00150EA8">
        <w:rPr>
          <w:rFonts w:ascii="Times New Roman" w:hAnsi="Times New Roman" w:cs="Times New Roman"/>
          <w:sz w:val="24"/>
          <w:szCs w:val="24"/>
        </w:rPr>
        <w:t xml:space="preserve"> </w:t>
      </w:r>
      <w:r w:rsidR="00DF7D50" w:rsidRPr="004D733F">
        <w:rPr>
          <w:rFonts w:ascii="Times New Roman" w:hAnsi="Times New Roman" w:cs="Times New Roman"/>
          <w:sz w:val="24"/>
          <w:szCs w:val="24"/>
        </w:rPr>
        <w:t>as</w:t>
      </w:r>
      <w:r w:rsidR="00150EA8">
        <w:rPr>
          <w:rFonts w:ascii="Times New Roman" w:hAnsi="Times New Roman" w:cs="Times New Roman"/>
          <w:sz w:val="24"/>
          <w:szCs w:val="24"/>
        </w:rPr>
        <w:t xml:space="preserve"> </w:t>
      </w:r>
      <w:r w:rsidR="00DF7D50" w:rsidRPr="004D733F">
        <w:rPr>
          <w:rFonts w:ascii="Times New Roman" w:hAnsi="Times New Roman" w:cs="Times New Roman"/>
          <w:sz w:val="24"/>
          <w:szCs w:val="24"/>
        </w:rPr>
        <w:t>identity</w:t>
      </w:r>
      <w:r w:rsidR="00150EA8">
        <w:rPr>
          <w:rFonts w:ascii="Times New Roman" w:hAnsi="Times New Roman" w:cs="Times New Roman"/>
          <w:sz w:val="24"/>
          <w:szCs w:val="24"/>
        </w:rPr>
        <w:t>-based</w:t>
      </w:r>
      <w:r w:rsidR="001959CC" w:rsidRPr="004D733F">
        <w:rPr>
          <w:rFonts w:ascii="Times New Roman" w:hAnsi="Times New Roman" w:cs="Times New Roman"/>
          <w:sz w:val="24"/>
          <w:szCs w:val="24"/>
        </w:rPr>
        <w:t>.</w:t>
      </w:r>
      <w:r w:rsidR="001A260D" w:rsidRPr="004D733F">
        <w:rPr>
          <w:rStyle w:val="FootnoteReference"/>
          <w:rFonts w:ascii="Times New Roman" w:hAnsi="Times New Roman" w:cs="Times New Roman"/>
          <w:sz w:val="24"/>
          <w:szCs w:val="24"/>
        </w:rPr>
        <w:footnoteReference w:id="5"/>
      </w:r>
      <w:r w:rsidR="001A260D">
        <w:rPr>
          <w:rFonts w:ascii="Times New Roman" w:hAnsi="Times New Roman" w:cs="Times New Roman"/>
          <w:sz w:val="24"/>
          <w:szCs w:val="24"/>
        </w:rPr>
        <w:t xml:space="preserve"> </w:t>
      </w:r>
      <w:r w:rsidR="00C65292" w:rsidRPr="004D733F">
        <w:rPr>
          <w:rFonts w:ascii="Times New Roman" w:hAnsi="Times New Roman" w:cs="Times New Roman"/>
          <w:sz w:val="24"/>
          <w:szCs w:val="24"/>
        </w:rPr>
        <w:t xml:space="preserve">Termination of the currently standard process of </w:t>
      </w:r>
      <w:r w:rsidR="00300DD9" w:rsidRPr="004D733F">
        <w:rPr>
          <w:rFonts w:ascii="Times New Roman" w:hAnsi="Times New Roman" w:cs="Times New Roman"/>
          <w:sz w:val="24"/>
          <w:szCs w:val="24"/>
        </w:rPr>
        <w:t>registering sex</w:t>
      </w:r>
      <w:r w:rsidR="003D036A" w:rsidRPr="004D733F">
        <w:rPr>
          <w:rFonts w:ascii="Times New Roman" w:hAnsi="Times New Roman" w:cs="Times New Roman"/>
          <w:sz w:val="24"/>
          <w:szCs w:val="24"/>
        </w:rPr>
        <w:t xml:space="preserve"> at birth</w:t>
      </w:r>
      <w:r w:rsidR="00C65292" w:rsidRPr="004D733F">
        <w:rPr>
          <w:rFonts w:ascii="Times New Roman" w:hAnsi="Times New Roman" w:cs="Times New Roman"/>
          <w:sz w:val="24"/>
          <w:szCs w:val="24"/>
        </w:rPr>
        <w:t xml:space="preserve"> </w:t>
      </w:r>
      <w:r w:rsidR="001959CC" w:rsidRPr="004D733F">
        <w:rPr>
          <w:rFonts w:ascii="Times New Roman" w:hAnsi="Times New Roman" w:cs="Times New Roman"/>
          <w:sz w:val="24"/>
          <w:szCs w:val="24"/>
        </w:rPr>
        <w:t>support</w:t>
      </w:r>
      <w:r w:rsidR="00D62E38">
        <w:rPr>
          <w:rFonts w:ascii="Times New Roman" w:hAnsi="Times New Roman" w:cs="Times New Roman"/>
          <w:sz w:val="24"/>
          <w:szCs w:val="24"/>
        </w:rPr>
        <w:t>s, it would seem,</w:t>
      </w:r>
      <w:r w:rsidR="001959CC" w:rsidRPr="004D733F">
        <w:rPr>
          <w:rFonts w:ascii="Times New Roman" w:hAnsi="Times New Roman" w:cs="Times New Roman"/>
          <w:sz w:val="24"/>
          <w:szCs w:val="24"/>
        </w:rPr>
        <w:t xml:space="preserve"> </w:t>
      </w:r>
      <w:r w:rsidR="006F5AA7" w:rsidRPr="004D733F">
        <w:rPr>
          <w:rFonts w:ascii="Times New Roman" w:hAnsi="Times New Roman" w:cs="Times New Roman"/>
          <w:sz w:val="24"/>
          <w:szCs w:val="24"/>
        </w:rPr>
        <w:t xml:space="preserve">a process in which </w:t>
      </w:r>
      <w:r w:rsidR="001959CC" w:rsidRPr="004D733F">
        <w:rPr>
          <w:rFonts w:ascii="Times New Roman" w:hAnsi="Times New Roman" w:cs="Times New Roman"/>
          <w:sz w:val="24"/>
          <w:szCs w:val="24"/>
        </w:rPr>
        <w:t xml:space="preserve">individuals choose </w:t>
      </w:r>
      <w:r w:rsidR="006F5AA7" w:rsidRPr="004D733F">
        <w:rPr>
          <w:rFonts w:ascii="Times New Roman" w:hAnsi="Times New Roman" w:cs="Times New Roman"/>
          <w:sz w:val="24"/>
          <w:szCs w:val="24"/>
        </w:rPr>
        <w:t xml:space="preserve">(or come to know) </w:t>
      </w:r>
      <w:r w:rsidR="001959CC" w:rsidRPr="004D733F">
        <w:rPr>
          <w:rFonts w:ascii="Times New Roman" w:hAnsi="Times New Roman" w:cs="Times New Roman"/>
          <w:sz w:val="24"/>
          <w:szCs w:val="24"/>
        </w:rPr>
        <w:t>their own identity</w:t>
      </w:r>
      <w:r w:rsidR="00300DD9" w:rsidRPr="004D733F">
        <w:rPr>
          <w:rFonts w:ascii="Times New Roman" w:hAnsi="Times New Roman" w:cs="Times New Roman"/>
          <w:sz w:val="24"/>
          <w:szCs w:val="24"/>
        </w:rPr>
        <w:t xml:space="preserve"> on their own terms</w:t>
      </w:r>
      <w:r w:rsidR="00DF2800">
        <w:rPr>
          <w:rFonts w:ascii="Times New Roman" w:hAnsi="Times New Roman" w:cs="Times New Roman"/>
          <w:sz w:val="24"/>
          <w:szCs w:val="24"/>
        </w:rPr>
        <w:t xml:space="preserve"> (see also Jenkins 2018)</w:t>
      </w:r>
      <w:r w:rsidR="001959CC" w:rsidRPr="004D733F">
        <w:rPr>
          <w:rFonts w:ascii="Times New Roman" w:hAnsi="Times New Roman" w:cs="Times New Roman"/>
          <w:sz w:val="24"/>
          <w:szCs w:val="24"/>
        </w:rPr>
        <w:t xml:space="preserve">. </w:t>
      </w:r>
      <w:r w:rsidR="00EC2169">
        <w:rPr>
          <w:rFonts w:ascii="Times New Roman" w:hAnsi="Times New Roman" w:cs="Times New Roman"/>
          <w:sz w:val="24"/>
          <w:szCs w:val="24"/>
        </w:rPr>
        <w:t xml:space="preserve">Indeed, </w:t>
      </w:r>
      <w:r w:rsidR="00421286">
        <w:rPr>
          <w:rFonts w:ascii="Times New Roman" w:hAnsi="Times New Roman" w:cs="Times New Roman"/>
          <w:sz w:val="24"/>
          <w:szCs w:val="24"/>
        </w:rPr>
        <w:t xml:space="preserve">one </w:t>
      </w:r>
      <w:r w:rsidR="00EC2169">
        <w:rPr>
          <w:rFonts w:ascii="Times New Roman" w:hAnsi="Times New Roman" w:cs="Times New Roman"/>
          <w:sz w:val="24"/>
          <w:szCs w:val="24"/>
        </w:rPr>
        <w:t xml:space="preserve">justification for decertification is that </w:t>
      </w:r>
      <w:r w:rsidR="00844170">
        <w:rPr>
          <w:rFonts w:ascii="Times New Roman" w:hAnsi="Times New Roman" w:cs="Times New Roman"/>
          <w:sz w:val="24"/>
          <w:szCs w:val="24"/>
        </w:rPr>
        <w:t xml:space="preserve">if </w:t>
      </w:r>
      <w:r w:rsidR="00EC2169">
        <w:rPr>
          <w:rFonts w:ascii="Times New Roman" w:hAnsi="Times New Roman" w:cs="Times New Roman"/>
          <w:sz w:val="24"/>
          <w:szCs w:val="24"/>
        </w:rPr>
        <w:t>sex</w:t>
      </w:r>
      <w:r w:rsidR="00276860">
        <w:rPr>
          <w:rFonts w:ascii="Times New Roman" w:hAnsi="Times New Roman" w:cs="Times New Roman"/>
          <w:sz w:val="24"/>
          <w:szCs w:val="24"/>
        </w:rPr>
        <w:t xml:space="preserve"> and </w:t>
      </w:r>
      <w:r w:rsidR="00EC2169">
        <w:rPr>
          <w:rFonts w:ascii="Times New Roman" w:hAnsi="Times New Roman" w:cs="Times New Roman"/>
          <w:sz w:val="24"/>
          <w:szCs w:val="24"/>
        </w:rPr>
        <w:t>gender</w:t>
      </w:r>
      <w:r w:rsidR="00844170">
        <w:rPr>
          <w:rFonts w:ascii="Times New Roman" w:hAnsi="Times New Roman" w:cs="Times New Roman"/>
          <w:sz w:val="24"/>
          <w:szCs w:val="24"/>
        </w:rPr>
        <w:t xml:space="preserve"> become (recognised as) </w:t>
      </w:r>
      <w:r w:rsidR="00EC2169" w:rsidRPr="00092A87">
        <w:rPr>
          <w:rFonts w:ascii="Times New Roman" w:hAnsi="Times New Roman" w:cs="Times New Roman"/>
          <w:sz w:val="24"/>
          <w:szCs w:val="24"/>
        </w:rPr>
        <w:t>self-authorised identifications</w:t>
      </w:r>
      <w:r w:rsidR="00EC2169">
        <w:rPr>
          <w:rFonts w:ascii="Times New Roman" w:hAnsi="Times New Roman" w:cs="Times New Roman"/>
          <w:sz w:val="24"/>
          <w:szCs w:val="24"/>
        </w:rPr>
        <w:t xml:space="preserve">, </w:t>
      </w:r>
      <w:r w:rsidR="00844170">
        <w:rPr>
          <w:rFonts w:ascii="Times New Roman" w:hAnsi="Times New Roman" w:cs="Times New Roman"/>
          <w:sz w:val="24"/>
          <w:szCs w:val="24"/>
        </w:rPr>
        <w:t xml:space="preserve">they </w:t>
      </w:r>
      <w:r w:rsidR="00EC2169">
        <w:rPr>
          <w:rFonts w:ascii="Times New Roman" w:hAnsi="Times New Roman" w:cs="Times New Roman"/>
          <w:sz w:val="24"/>
          <w:szCs w:val="24"/>
        </w:rPr>
        <w:t xml:space="preserve">no </w:t>
      </w:r>
      <w:r w:rsidR="00000B13">
        <w:rPr>
          <w:rFonts w:ascii="Times New Roman" w:hAnsi="Times New Roman" w:cs="Times New Roman"/>
          <w:sz w:val="24"/>
          <w:szCs w:val="24"/>
        </w:rPr>
        <w:t xml:space="preserve">longer have a </w:t>
      </w:r>
      <w:r w:rsidR="00EC2169">
        <w:rPr>
          <w:rFonts w:ascii="Times New Roman" w:hAnsi="Times New Roman" w:cs="Times New Roman"/>
          <w:sz w:val="24"/>
          <w:szCs w:val="24"/>
        </w:rPr>
        <w:t xml:space="preserve">necessary or sensible relationship to formal legal status. </w:t>
      </w:r>
      <w:r w:rsidR="00421286">
        <w:rPr>
          <w:rFonts w:ascii="Times New Roman" w:hAnsi="Times New Roman" w:cs="Times New Roman"/>
          <w:sz w:val="24"/>
          <w:szCs w:val="24"/>
        </w:rPr>
        <w:t xml:space="preserve">This </w:t>
      </w:r>
      <w:r w:rsidR="001959CC" w:rsidRPr="004D733F">
        <w:rPr>
          <w:rFonts w:ascii="Times New Roman" w:hAnsi="Times New Roman" w:cs="Times New Roman"/>
          <w:sz w:val="24"/>
          <w:szCs w:val="24"/>
        </w:rPr>
        <w:t xml:space="preserve">has </w:t>
      </w:r>
      <w:r w:rsidR="006F5AA7" w:rsidRPr="004D733F">
        <w:rPr>
          <w:rFonts w:ascii="Times New Roman" w:hAnsi="Times New Roman" w:cs="Times New Roman"/>
          <w:sz w:val="24"/>
          <w:szCs w:val="24"/>
        </w:rPr>
        <w:t xml:space="preserve">led </w:t>
      </w:r>
      <w:r w:rsidR="00300DD9" w:rsidRPr="004D733F">
        <w:rPr>
          <w:rFonts w:ascii="Times New Roman" w:hAnsi="Times New Roman" w:cs="Times New Roman"/>
          <w:sz w:val="24"/>
          <w:szCs w:val="24"/>
        </w:rPr>
        <w:t xml:space="preserve">some </w:t>
      </w:r>
      <w:r w:rsidR="001959CC" w:rsidRPr="004D733F">
        <w:rPr>
          <w:rFonts w:ascii="Times New Roman" w:hAnsi="Times New Roman" w:cs="Times New Roman"/>
          <w:sz w:val="24"/>
          <w:szCs w:val="24"/>
        </w:rPr>
        <w:t>feminists</w:t>
      </w:r>
      <w:r w:rsidR="00C65292" w:rsidRPr="004D733F">
        <w:rPr>
          <w:rFonts w:ascii="Times New Roman" w:hAnsi="Times New Roman" w:cs="Times New Roman"/>
          <w:sz w:val="24"/>
          <w:szCs w:val="24"/>
        </w:rPr>
        <w:t xml:space="preserve"> </w:t>
      </w:r>
      <w:r w:rsidR="001959CC" w:rsidRPr="004D733F">
        <w:rPr>
          <w:rFonts w:ascii="Times New Roman" w:hAnsi="Times New Roman" w:cs="Times New Roman"/>
          <w:sz w:val="24"/>
          <w:szCs w:val="24"/>
        </w:rPr>
        <w:t xml:space="preserve">to criticise both </w:t>
      </w:r>
      <w:r w:rsidR="00421286">
        <w:rPr>
          <w:rFonts w:ascii="Times New Roman" w:hAnsi="Times New Roman" w:cs="Times New Roman"/>
          <w:sz w:val="24"/>
          <w:szCs w:val="24"/>
        </w:rPr>
        <w:t>gender self-identification and decertification</w:t>
      </w:r>
      <w:r w:rsidR="00370D2B">
        <w:rPr>
          <w:rFonts w:ascii="Times New Roman" w:hAnsi="Times New Roman" w:cs="Times New Roman"/>
          <w:sz w:val="24"/>
          <w:szCs w:val="24"/>
        </w:rPr>
        <w:t xml:space="preserve"> (see Cooper and Emerton, this issue)</w:t>
      </w:r>
      <w:r w:rsidR="001959CC" w:rsidRPr="004D733F">
        <w:rPr>
          <w:rFonts w:ascii="Times New Roman" w:hAnsi="Times New Roman" w:cs="Times New Roman"/>
          <w:sz w:val="24"/>
          <w:szCs w:val="24"/>
        </w:rPr>
        <w:t xml:space="preserve">. </w:t>
      </w:r>
      <w:r w:rsidR="00421286">
        <w:rPr>
          <w:rFonts w:ascii="Times New Roman" w:hAnsi="Times New Roman" w:cs="Times New Roman"/>
          <w:sz w:val="24"/>
          <w:szCs w:val="24"/>
        </w:rPr>
        <w:t xml:space="preserve">Yet, </w:t>
      </w:r>
      <w:r w:rsidR="00844170">
        <w:rPr>
          <w:rFonts w:ascii="Times New Roman" w:hAnsi="Times New Roman" w:cs="Times New Roman"/>
          <w:sz w:val="24"/>
          <w:szCs w:val="24"/>
        </w:rPr>
        <w:t xml:space="preserve">decertification </w:t>
      </w:r>
      <w:r w:rsidR="00F72DC4" w:rsidRPr="004D733F">
        <w:rPr>
          <w:rFonts w:ascii="Times New Roman" w:hAnsi="Times New Roman" w:cs="Times New Roman"/>
          <w:sz w:val="24"/>
          <w:szCs w:val="24"/>
        </w:rPr>
        <w:t xml:space="preserve">can be </w:t>
      </w:r>
      <w:r w:rsidR="00844170">
        <w:rPr>
          <w:rFonts w:ascii="Times New Roman" w:hAnsi="Times New Roman" w:cs="Times New Roman"/>
          <w:sz w:val="24"/>
          <w:szCs w:val="24"/>
        </w:rPr>
        <w:t xml:space="preserve">tied </w:t>
      </w:r>
      <w:r w:rsidR="00F72DC4" w:rsidRPr="004D733F">
        <w:rPr>
          <w:rFonts w:ascii="Times New Roman" w:hAnsi="Times New Roman" w:cs="Times New Roman"/>
          <w:sz w:val="24"/>
          <w:szCs w:val="24"/>
        </w:rPr>
        <w:t xml:space="preserve">to more </w:t>
      </w:r>
      <w:r w:rsidR="000829D4" w:rsidRPr="004D733F">
        <w:rPr>
          <w:rFonts w:ascii="Times New Roman" w:hAnsi="Times New Roman" w:cs="Times New Roman"/>
          <w:sz w:val="24"/>
          <w:szCs w:val="24"/>
        </w:rPr>
        <w:t xml:space="preserve">social </w:t>
      </w:r>
      <w:r w:rsidR="00EC2169">
        <w:rPr>
          <w:rFonts w:ascii="Times New Roman" w:hAnsi="Times New Roman" w:cs="Times New Roman"/>
          <w:sz w:val="24"/>
          <w:szCs w:val="24"/>
        </w:rPr>
        <w:t xml:space="preserve">(or structural) </w:t>
      </w:r>
      <w:r w:rsidR="00316C72">
        <w:rPr>
          <w:rFonts w:ascii="Times New Roman" w:hAnsi="Times New Roman" w:cs="Times New Roman"/>
          <w:sz w:val="24"/>
          <w:szCs w:val="24"/>
        </w:rPr>
        <w:t xml:space="preserve">critiques </w:t>
      </w:r>
      <w:r w:rsidR="00F72DC4" w:rsidRPr="004D733F">
        <w:rPr>
          <w:rFonts w:ascii="Times New Roman" w:hAnsi="Times New Roman" w:cs="Times New Roman"/>
          <w:sz w:val="24"/>
          <w:szCs w:val="24"/>
        </w:rPr>
        <w:t>of gender</w:t>
      </w:r>
      <w:r w:rsidR="00844170">
        <w:rPr>
          <w:rFonts w:ascii="Times New Roman" w:hAnsi="Times New Roman" w:cs="Times New Roman"/>
          <w:sz w:val="24"/>
          <w:szCs w:val="24"/>
        </w:rPr>
        <w:t>.</w:t>
      </w:r>
      <w:r w:rsidR="00421286">
        <w:rPr>
          <w:rFonts w:ascii="Times New Roman" w:hAnsi="Times New Roman" w:cs="Times New Roman"/>
          <w:sz w:val="24"/>
          <w:szCs w:val="24"/>
        </w:rPr>
        <w:t xml:space="preserve"> </w:t>
      </w:r>
      <w:r w:rsidR="00844170">
        <w:rPr>
          <w:rFonts w:ascii="Times New Roman" w:hAnsi="Times New Roman" w:cs="Times New Roman"/>
          <w:sz w:val="24"/>
          <w:szCs w:val="24"/>
        </w:rPr>
        <w:t>D</w:t>
      </w:r>
      <w:r w:rsidR="00421286">
        <w:rPr>
          <w:rFonts w:ascii="Times New Roman" w:hAnsi="Times New Roman" w:cs="Times New Roman"/>
          <w:sz w:val="24"/>
          <w:szCs w:val="24"/>
        </w:rPr>
        <w:t>ecertification</w:t>
      </w:r>
      <w:r w:rsidR="00316C72">
        <w:rPr>
          <w:rFonts w:ascii="Times New Roman" w:hAnsi="Times New Roman" w:cs="Times New Roman"/>
          <w:sz w:val="24"/>
          <w:szCs w:val="24"/>
        </w:rPr>
        <w:t xml:space="preserve"> </w:t>
      </w:r>
      <w:r w:rsidR="00844170">
        <w:rPr>
          <w:rFonts w:ascii="Times New Roman" w:hAnsi="Times New Roman" w:cs="Times New Roman"/>
          <w:sz w:val="24"/>
          <w:szCs w:val="24"/>
        </w:rPr>
        <w:t xml:space="preserve">is </w:t>
      </w:r>
      <w:r w:rsidR="00316C72">
        <w:rPr>
          <w:rFonts w:ascii="Times New Roman" w:hAnsi="Times New Roman" w:cs="Times New Roman"/>
          <w:sz w:val="24"/>
          <w:szCs w:val="24"/>
        </w:rPr>
        <w:t xml:space="preserve">a legal technique of withdrawal </w:t>
      </w:r>
      <w:r w:rsidR="00844170">
        <w:rPr>
          <w:rFonts w:ascii="Times New Roman" w:hAnsi="Times New Roman" w:cs="Times New Roman"/>
          <w:sz w:val="24"/>
          <w:szCs w:val="24"/>
        </w:rPr>
        <w:t xml:space="preserve">that </w:t>
      </w:r>
      <w:r w:rsidR="003172D2">
        <w:rPr>
          <w:rFonts w:ascii="Times New Roman" w:hAnsi="Times New Roman" w:cs="Times New Roman"/>
          <w:sz w:val="24"/>
          <w:szCs w:val="24"/>
        </w:rPr>
        <w:t xml:space="preserve">may </w:t>
      </w:r>
      <w:r w:rsidR="00316C72">
        <w:rPr>
          <w:rFonts w:ascii="Times New Roman" w:hAnsi="Times New Roman" w:cs="Times New Roman"/>
          <w:sz w:val="24"/>
          <w:szCs w:val="24"/>
        </w:rPr>
        <w:t>help to diminish gender’s organising power</w:t>
      </w:r>
      <w:r w:rsidR="000829D4" w:rsidRPr="004D733F">
        <w:rPr>
          <w:rFonts w:ascii="Times New Roman" w:hAnsi="Times New Roman" w:cs="Times New Roman"/>
          <w:sz w:val="24"/>
          <w:szCs w:val="24"/>
        </w:rPr>
        <w:t xml:space="preserve">. </w:t>
      </w:r>
      <w:r w:rsidR="00844170">
        <w:rPr>
          <w:rFonts w:ascii="Times New Roman" w:hAnsi="Times New Roman" w:cs="Times New Roman"/>
          <w:sz w:val="24"/>
          <w:szCs w:val="24"/>
        </w:rPr>
        <w:t>While t</w:t>
      </w:r>
      <w:r w:rsidR="00C65292" w:rsidRPr="004D733F">
        <w:rPr>
          <w:rFonts w:ascii="Times New Roman" w:hAnsi="Times New Roman" w:cs="Times New Roman"/>
          <w:sz w:val="24"/>
          <w:szCs w:val="24"/>
        </w:rPr>
        <w:t xml:space="preserve">he effects of decertification </w:t>
      </w:r>
      <w:r w:rsidR="003172D2">
        <w:rPr>
          <w:rFonts w:ascii="Times New Roman" w:hAnsi="Times New Roman" w:cs="Times New Roman"/>
          <w:sz w:val="24"/>
          <w:szCs w:val="24"/>
        </w:rPr>
        <w:t xml:space="preserve">can </w:t>
      </w:r>
      <w:r w:rsidR="00285E58">
        <w:rPr>
          <w:rFonts w:ascii="Times New Roman" w:hAnsi="Times New Roman" w:cs="Times New Roman"/>
          <w:sz w:val="24"/>
          <w:szCs w:val="24"/>
        </w:rPr>
        <w:t xml:space="preserve">only be speculated </w:t>
      </w:r>
      <w:r w:rsidR="00C65292" w:rsidRPr="004D733F">
        <w:rPr>
          <w:rFonts w:ascii="Times New Roman" w:hAnsi="Times New Roman" w:cs="Times New Roman"/>
          <w:sz w:val="24"/>
          <w:szCs w:val="24"/>
        </w:rPr>
        <w:t>upon</w:t>
      </w:r>
      <w:r w:rsidR="000829D4" w:rsidRPr="004D733F">
        <w:rPr>
          <w:rFonts w:ascii="Times New Roman" w:hAnsi="Times New Roman" w:cs="Times New Roman"/>
          <w:sz w:val="24"/>
          <w:szCs w:val="24"/>
        </w:rPr>
        <w:t xml:space="preserve">, </w:t>
      </w:r>
      <w:r w:rsidR="00276860">
        <w:rPr>
          <w:rFonts w:ascii="Times New Roman" w:hAnsi="Times New Roman" w:cs="Times New Roman"/>
          <w:sz w:val="24"/>
          <w:szCs w:val="24"/>
        </w:rPr>
        <w:t xml:space="preserve">it </w:t>
      </w:r>
      <w:r w:rsidR="00EC2169">
        <w:rPr>
          <w:rFonts w:ascii="Times New Roman" w:hAnsi="Times New Roman" w:cs="Times New Roman"/>
          <w:sz w:val="24"/>
          <w:szCs w:val="24"/>
        </w:rPr>
        <w:t>appear</w:t>
      </w:r>
      <w:r w:rsidR="00844170">
        <w:rPr>
          <w:rFonts w:ascii="Times New Roman" w:hAnsi="Times New Roman" w:cs="Times New Roman"/>
          <w:sz w:val="24"/>
          <w:szCs w:val="24"/>
        </w:rPr>
        <w:t>s</w:t>
      </w:r>
      <w:r w:rsidR="00EC2169">
        <w:rPr>
          <w:rFonts w:ascii="Times New Roman" w:hAnsi="Times New Roman" w:cs="Times New Roman"/>
          <w:sz w:val="24"/>
          <w:szCs w:val="24"/>
        </w:rPr>
        <w:t xml:space="preserve"> to </w:t>
      </w:r>
      <w:r w:rsidR="00316C72">
        <w:rPr>
          <w:rFonts w:ascii="Times New Roman" w:hAnsi="Times New Roman" w:cs="Times New Roman"/>
          <w:sz w:val="24"/>
          <w:szCs w:val="24"/>
        </w:rPr>
        <w:t xml:space="preserve">support </w:t>
      </w:r>
      <w:r w:rsidR="003F3D3F">
        <w:rPr>
          <w:rFonts w:ascii="Times New Roman" w:hAnsi="Times New Roman" w:cs="Times New Roman"/>
          <w:sz w:val="24"/>
          <w:szCs w:val="24"/>
        </w:rPr>
        <w:t>gender</w:t>
      </w:r>
      <w:r w:rsidR="00844170">
        <w:rPr>
          <w:rFonts w:ascii="Times New Roman" w:hAnsi="Times New Roman" w:cs="Times New Roman"/>
          <w:sz w:val="24"/>
          <w:szCs w:val="24"/>
        </w:rPr>
        <w:t>’s undoing</w:t>
      </w:r>
      <w:r w:rsidR="003F3D3F">
        <w:rPr>
          <w:rFonts w:ascii="Times New Roman" w:hAnsi="Times New Roman" w:cs="Times New Roman"/>
          <w:sz w:val="24"/>
          <w:szCs w:val="24"/>
        </w:rPr>
        <w:t xml:space="preserve"> as a formative aspect of society </w:t>
      </w:r>
      <w:r w:rsidR="00EC2169">
        <w:rPr>
          <w:rFonts w:ascii="Times New Roman" w:hAnsi="Times New Roman" w:cs="Times New Roman"/>
          <w:sz w:val="24"/>
          <w:szCs w:val="24"/>
        </w:rPr>
        <w:t xml:space="preserve">in </w:t>
      </w:r>
      <w:r w:rsidR="00844170">
        <w:rPr>
          <w:rFonts w:ascii="Times New Roman" w:hAnsi="Times New Roman" w:cs="Times New Roman"/>
          <w:sz w:val="24"/>
          <w:szCs w:val="24"/>
        </w:rPr>
        <w:t xml:space="preserve">several </w:t>
      </w:r>
      <w:r w:rsidR="003F3D3F">
        <w:rPr>
          <w:rFonts w:ascii="Times New Roman" w:hAnsi="Times New Roman" w:cs="Times New Roman"/>
          <w:sz w:val="24"/>
          <w:szCs w:val="24"/>
        </w:rPr>
        <w:t xml:space="preserve">significant </w:t>
      </w:r>
      <w:r w:rsidR="00EC2169">
        <w:rPr>
          <w:rFonts w:ascii="Times New Roman" w:hAnsi="Times New Roman" w:cs="Times New Roman"/>
          <w:sz w:val="24"/>
          <w:szCs w:val="24"/>
        </w:rPr>
        <w:t xml:space="preserve">ways. </w:t>
      </w:r>
      <w:r w:rsidR="00276860">
        <w:rPr>
          <w:rFonts w:ascii="Times New Roman" w:hAnsi="Times New Roman" w:cs="Times New Roman"/>
          <w:sz w:val="24"/>
          <w:szCs w:val="24"/>
        </w:rPr>
        <w:t xml:space="preserve">Decertification would </w:t>
      </w:r>
      <w:r w:rsidR="00844170">
        <w:rPr>
          <w:rFonts w:ascii="Times New Roman" w:hAnsi="Times New Roman" w:cs="Times New Roman"/>
          <w:sz w:val="24"/>
          <w:szCs w:val="24"/>
        </w:rPr>
        <w:t xml:space="preserve">enable people to live without an official sex/ gender status; </w:t>
      </w:r>
      <w:r w:rsidR="00276860">
        <w:rPr>
          <w:rFonts w:ascii="Times New Roman" w:hAnsi="Times New Roman" w:cs="Times New Roman"/>
          <w:sz w:val="24"/>
          <w:szCs w:val="24"/>
        </w:rPr>
        <w:t xml:space="preserve">it would </w:t>
      </w:r>
      <w:r w:rsidR="00D62E38">
        <w:rPr>
          <w:rFonts w:ascii="Times New Roman" w:hAnsi="Times New Roman" w:cs="Times New Roman"/>
          <w:sz w:val="24"/>
          <w:szCs w:val="24"/>
        </w:rPr>
        <w:t xml:space="preserve">disrupt </w:t>
      </w:r>
      <w:r w:rsidR="00EC2169" w:rsidRPr="00EC2169">
        <w:rPr>
          <w:rFonts w:ascii="Times New Roman" w:hAnsi="Times New Roman" w:cs="Times New Roman"/>
          <w:sz w:val="24"/>
          <w:szCs w:val="24"/>
        </w:rPr>
        <w:t xml:space="preserve">the </w:t>
      </w:r>
      <w:r w:rsidR="00EC2169">
        <w:rPr>
          <w:rFonts w:ascii="Times New Roman" w:hAnsi="Times New Roman" w:cs="Times New Roman"/>
          <w:sz w:val="24"/>
          <w:szCs w:val="24"/>
        </w:rPr>
        <w:t xml:space="preserve">confident </w:t>
      </w:r>
      <w:r w:rsidR="00EC2169" w:rsidRPr="00EC2169">
        <w:rPr>
          <w:rFonts w:ascii="Times New Roman" w:hAnsi="Times New Roman" w:cs="Times New Roman"/>
          <w:sz w:val="24"/>
          <w:szCs w:val="24"/>
        </w:rPr>
        <w:t xml:space="preserve">allocation </w:t>
      </w:r>
      <w:r w:rsidR="003F3D3F">
        <w:rPr>
          <w:rFonts w:ascii="Times New Roman" w:hAnsi="Times New Roman" w:cs="Times New Roman"/>
          <w:sz w:val="24"/>
          <w:szCs w:val="24"/>
        </w:rPr>
        <w:t xml:space="preserve">of people </w:t>
      </w:r>
      <w:r w:rsidR="00EC2169" w:rsidRPr="00EC2169">
        <w:rPr>
          <w:rFonts w:ascii="Times New Roman" w:hAnsi="Times New Roman" w:cs="Times New Roman"/>
          <w:sz w:val="24"/>
          <w:szCs w:val="24"/>
        </w:rPr>
        <w:t>to categories</w:t>
      </w:r>
      <w:r w:rsidR="00844170">
        <w:rPr>
          <w:rFonts w:ascii="Times New Roman" w:hAnsi="Times New Roman" w:cs="Times New Roman"/>
          <w:sz w:val="24"/>
          <w:szCs w:val="24"/>
        </w:rPr>
        <w:t>, which</w:t>
      </w:r>
      <w:r w:rsidR="00EC2169" w:rsidRPr="00EC2169">
        <w:rPr>
          <w:rFonts w:ascii="Times New Roman" w:hAnsi="Times New Roman" w:cs="Times New Roman"/>
          <w:sz w:val="24"/>
          <w:szCs w:val="24"/>
        </w:rPr>
        <w:t xml:space="preserve"> gender as a hierarchical ordering process relies upon</w:t>
      </w:r>
      <w:r w:rsidR="00844170">
        <w:rPr>
          <w:rFonts w:ascii="Times New Roman" w:hAnsi="Times New Roman" w:cs="Times New Roman"/>
          <w:sz w:val="24"/>
          <w:szCs w:val="24"/>
        </w:rPr>
        <w:t xml:space="preserve">; </w:t>
      </w:r>
      <w:r w:rsidR="00EC2169">
        <w:rPr>
          <w:rFonts w:ascii="Times New Roman" w:hAnsi="Times New Roman" w:cs="Times New Roman"/>
          <w:sz w:val="24"/>
          <w:szCs w:val="24"/>
        </w:rPr>
        <w:t xml:space="preserve">and perhaps most provisionally, </w:t>
      </w:r>
      <w:r w:rsidR="00276860">
        <w:rPr>
          <w:rFonts w:ascii="Times New Roman" w:hAnsi="Times New Roman" w:cs="Times New Roman"/>
          <w:sz w:val="24"/>
          <w:szCs w:val="24"/>
        </w:rPr>
        <w:t xml:space="preserve">it </w:t>
      </w:r>
      <w:r w:rsidR="00150EA8">
        <w:rPr>
          <w:rFonts w:ascii="Times New Roman" w:hAnsi="Times New Roman" w:cs="Times New Roman"/>
          <w:sz w:val="24"/>
          <w:szCs w:val="24"/>
        </w:rPr>
        <w:t xml:space="preserve">might </w:t>
      </w:r>
      <w:r w:rsidR="00844170">
        <w:rPr>
          <w:rFonts w:ascii="Times New Roman" w:hAnsi="Times New Roman" w:cs="Times New Roman"/>
          <w:sz w:val="24"/>
          <w:szCs w:val="24"/>
        </w:rPr>
        <w:t xml:space="preserve">disturb </w:t>
      </w:r>
      <w:r w:rsidR="000829D4" w:rsidRPr="004D733F">
        <w:rPr>
          <w:rFonts w:ascii="Times New Roman" w:hAnsi="Times New Roman" w:cs="Times New Roman"/>
          <w:sz w:val="24"/>
          <w:szCs w:val="24"/>
        </w:rPr>
        <w:t>the normalis</w:t>
      </w:r>
      <w:r w:rsidR="00EC2169">
        <w:rPr>
          <w:rFonts w:ascii="Times New Roman" w:hAnsi="Times New Roman" w:cs="Times New Roman"/>
          <w:sz w:val="24"/>
          <w:szCs w:val="24"/>
        </w:rPr>
        <w:t>ation</w:t>
      </w:r>
      <w:r w:rsidR="000829D4" w:rsidRPr="004D733F">
        <w:rPr>
          <w:rFonts w:ascii="Times New Roman" w:hAnsi="Times New Roman" w:cs="Times New Roman"/>
          <w:sz w:val="24"/>
          <w:szCs w:val="24"/>
        </w:rPr>
        <w:t xml:space="preserve"> of sex/ gender as something that </w:t>
      </w:r>
      <w:r w:rsidR="000829D4" w:rsidRPr="00EC2169">
        <w:rPr>
          <w:rFonts w:ascii="Times New Roman" w:hAnsi="Times New Roman" w:cs="Times New Roman"/>
          <w:i/>
          <w:iCs/>
          <w:sz w:val="24"/>
          <w:szCs w:val="24"/>
        </w:rPr>
        <w:t>belongs</w:t>
      </w:r>
      <w:r w:rsidR="000829D4" w:rsidRPr="004D733F">
        <w:rPr>
          <w:rFonts w:ascii="Times New Roman" w:hAnsi="Times New Roman" w:cs="Times New Roman"/>
          <w:sz w:val="24"/>
          <w:szCs w:val="24"/>
        </w:rPr>
        <w:t xml:space="preserve"> to individuals. </w:t>
      </w:r>
      <w:r w:rsidR="00276860">
        <w:rPr>
          <w:rFonts w:ascii="Times New Roman" w:hAnsi="Times New Roman" w:cs="Times New Roman"/>
          <w:sz w:val="24"/>
          <w:szCs w:val="24"/>
        </w:rPr>
        <w:t xml:space="preserve">In these different ways </w:t>
      </w:r>
      <w:r w:rsidR="00D62E38">
        <w:rPr>
          <w:rFonts w:ascii="Times New Roman" w:hAnsi="Times New Roman" w:cs="Times New Roman"/>
          <w:sz w:val="24"/>
          <w:szCs w:val="24"/>
        </w:rPr>
        <w:t xml:space="preserve">then, </w:t>
      </w:r>
      <w:r w:rsidR="00844170">
        <w:rPr>
          <w:rFonts w:ascii="Times New Roman" w:hAnsi="Times New Roman" w:cs="Times New Roman"/>
          <w:sz w:val="24"/>
          <w:szCs w:val="24"/>
        </w:rPr>
        <w:t>d</w:t>
      </w:r>
      <w:r w:rsidR="00EC2169">
        <w:rPr>
          <w:rFonts w:ascii="Times New Roman" w:hAnsi="Times New Roman" w:cs="Times New Roman"/>
          <w:sz w:val="24"/>
          <w:szCs w:val="24"/>
        </w:rPr>
        <w:t xml:space="preserve">ecertification </w:t>
      </w:r>
      <w:r w:rsidR="00150EA8">
        <w:rPr>
          <w:rFonts w:ascii="Times New Roman" w:hAnsi="Times New Roman" w:cs="Times New Roman"/>
          <w:sz w:val="24"/>
          <w:szCs w:val="24"/>
        </w:rPr>
        <w:t xml:space="preserve">could </w:t>
      </w:r>
      <w:r w:rsidR="002F2204">
        <w:rPr>
          <w:rFonts w:ascii="Times New Roman" w:hAnsi="Times New Roman" w:cs="Times New Roman"/>
          <w:sz w:val="24"/>
          <w:szCs w:val="24"/>
        </w:rPr>
        <w:t xml:space="preserve">withdraw </w:t>
      </w:r>
      <w:r w:rsidR="00C65292" w:rsidRPr="004D733F">
        <w:rPr>
          <w:rFonts w:ascii="Times New Roman" w:hAnsi="Times New Roman" w:cs="Times New Roman"/>
          <w:sz w:val="24"/>
          <w:szCs w:val="24"/>
        </w:rPr>
        <w:t xml:space="preserve">a </w:t>
      </w:r>
      <w:r w:rsidR="00EC2169">
        <w:rPr>
          <w:rFonts w:ascii="Times New Roman" w:hAnsi="Times New Roman" w:cs="Times New Roman"/>
          <w:sz w:val="24"/>
          <w:szCs w:val="24"/>
        </w:rPr>
        <w:t xml:space="preserve">taken-for-granted </w:t>
      </w:r>
      <w:r w:rsidR="002650EC">
        <w:rPr>
          <w:rFonts w:ascii="Times New Roman" w:hAnsi="Times New Roman" w:cs="Times New Roman"/>
          <w:sz w:val="24"/>
          <w:szCs w:val="24"/>
        </w:rPr>
        <w:t xml:space="preserve">legal </w:t>
      </w:r>
      <w:r w:rsidR="00C65292" w:rsidRPr="004D733F">
        <w:rPr>
          <w:rFonts w:ascii="Times New Roman" w:hAnsi="Times New Roman" w:cs="Times New Roman"/>
          <w:sz w:val="24"/>
          <w:szCs w:val="24"/>
        </w:rPr>
        <w:t xml:space="preserve">bolster </w:t>
      </w:r>
      <w:r w:rsidR="00EC2169">
        <w:rPr>
          <w:rFonts w:ascii="Times New Roman" w:hAnsi="Times New Roman" w:cs="Times New Roman"/>
          <w:sz w:val="24"/>
          <w:szCs w:val="24"/>
        </w:rPr>
        <w:t>holding our current sex/ gender system in place</w:t>
      </w:r>
      <w:r w:rsidR="00844170">
        <w:rPr>
          <w:rFonts w:ascii="Times New Roman" w:hAnsi="Times New Roman" w:cs="Times New Roman"/>
          <w:sz w:val="24"/>
          <w:szCs w:val="24"/>
        </w:rPr>
        <w:t xml:space="preserve">. </w:t>
      </w:r>
    </w:p>
    <w:p w14:paraId="331CB8FD" w14:textId="18E1E033" w:rsidR="00EA212F" w:rsidRDefault="00844170" w:rsidP="00370D2B">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At the same time</w:t>
      </w:r>
      <w:r w:rsidR="003F3D3F">
        <w:rPr>
          <w:rFonts w:ascii="Times New Roman" w:hAnsi="Times New Roman" w:cs="Times New Roman"/>
          <w:sz w:val="24"/>
          <w:szCs w:val="24"/>
        </w:rPr>
        <w:t xml:space="preserve">, </w:t>
      </w:r>
      <w:r w:rsidR="00882467">
        <w:rPr>
          <w:rFonts w:ascii="Times New Roman" w:hAnsi="Times New Roman" w:cs="Times New Roman"/>
          <w:sz w:val="24"/>
          <w:szCs w:val="24"/>
        </w:rPr>
        <w:t xml:space="preserve">and </w:t>
      </w:r>
      <w:r w:rsidR="00C65292" w:rsidRPr="004D733F">
        <w:rPr>
          <w:rFonts w:ascii="Times New Roman" w:hAnsi="Times New Roman" w:cs="Times New Roman"/>
          <w:sz w:val="24"/>
          <w:szCs w:val="24"/>
        </w:rPr>
        <w:t>in many respects</w:t>
      </w:r>
      <w:r w:rsidR="00882467">
        <w:rPr>
          <w:rFonts w:ascii="Times New Roman" w:hAnsi="Times New Roman" w:cs="Times New Roman"/>
          <w:sz w:val="24"/>
          <w:szCs w:val="24"/>
        </w:rPr>
        <w:t>,</w:t>
      </w:r>
      <w:r w:rsidR="00C65292" w:rsidRPr="004D733F">
        <w:rPr>
          <w:rFonts w:ascii="Times New Roman" w:hAnsi="Times New Roman" w:cs="Times New Roman"/>
          <w:sz w:val="24"/>
          <w:szCs w:val="24"/>
        </w:rPr>
        <w:t xml:space="preserve"> </w:t>
      </w:r>
      <w:r w:rsidR="003172D2">
        <w:rPr>
          <w:rFonts w:ascii="Times New Roman" w:hAnsi="Times New Roman" w:cs="Times New Roman"/>
          <w:sz w:val="24"/>
          <w:szCs w:val="24"/>
        </w:rPr>
        <w:t xml:space="preserve">decertification </w:t>
      </w:r>
      <w:r w:rsidR="000829D4" w:rsidRPr="004D733F">
        <w:rPr>
          <w:rFonts w:ascii="Times New Roman" w:hAnsi="Times New Roman" w:cs="Times New Roman"/>
          <w:sz w:val="24"/>
          <w:szCs w:val="24"/>
        </w:rPr>
        <w:t>is a modest act</w:t>
      </w:r>
      <w:r w:rsidR="00C65292" w:rsidRPr="004D733F">
        <w:rPr>
          <w:rFonts w:ascii="Times New Roman" w:hAnsi="Times New Roman" w:cs="Times New Roman"/>
          <w:sz w:val="24"/>
          <w:szCs w:val="24"/>
        </w:rPr>
        <w:t xml:space="preserve">, one unlikely by itself to significantly transform how </w:t>
      </w:r>
      <w:r w:rsidR="00150EA8">
        <w:rPr>
          <w:rFonts w:ascii="Times New Roman" w:hAnsi="Times New Roman" w:cs="Times New Roman"/>
          <w:sz w:val="24"/>
          <w:szCs w:val="24"/>
        </w:rPr>
        <w:t xml:space="preserve">sex/ </w:t>
      </w:r>
      <w:r w:rsidR="00C65292" w:rsidRPr="004D733F">
        <w:rPr>
          <w:rFonts w:ascii="Times New Roman" w:hAnsi="Times New Roman" w:cs="Times New Roman"/>
          <w:sz w:val="24"/>
          <w:szCs w:val="24"/>
        </w:rPr>
        <w:t>gender is socially organised</w:t>
      </w:r>
      <w:r w:rsidR="000829D4" w:rsidRPr="004D733F">
        <w:rPr>
          <w:rFonts w:ascii="Times New Roman" w:hAnsi="Times New Roman" w:cs="Times New Roman"/>
          <w:sz w:val="24"/>
          <w:szCs w:val="24"/>
        </w:rPr>
        <w:t xml:space="preserve">. </w:t>
      </w:r>
      <w:r w:rsidR="00000B13">
        <w:rPr>
          <w:rFonts w:ascii="Times New Roman" w:hAnsi="Times New Roman" w:cs="Times New Roman"/>
          <w:sz w:val="24"/>
          <w:szCs w:val="24"/>
        </w:rPr>
        <w:t>In d</w:t>
      </w:r>
      <w:r>
        <w:rPr>
          <w:rFonts w:ascii="Times New Roman" w:hAnsi="Times New Roman" w:cs="Times New Roman"/>
          <w:sz w:val="24"/>
          <w:szCs w:val="24"/>
        </w:rPr>
        <w:t xml:space="preserve">iscussing decertification with critics, as part of </w:t>
      </w:r>
      <w:r w:rsidR="00276860">
        <w:rPr>
          <w:rFonts w:ascii="Times New Roman" w:hAnsi="Times New Roman" w:cs="Times New Roman"/>
          <w:sz w:val="24"/>
          <w:szCs w:val="24"/>
        </w:rPr>
        <w:t xml:space="preserve">our </w:t>
      </w:r>
      <w:r>
        <w:rPr>
          <w:rFonts w:ascii="Times New Roman" w:hAnsi="Times New Roman" w:cs="Times New Roman"/>
          <w:sz w:val="24"/>
          <w:szCs w:val="24"/>
        </w:rPr>
        <w:t>ESRC project, The Future of Legal Gender,</w:t>
      </w:r>
      <w:r w:rsidR="00370D2B">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1B3829">
        <w:rPr>
          <w:rFonts w:ascii="Times New Roman" w:hAnsi="Times New Roman" w:cs="Times New Roman"/>
          <w:sz w:val="24"/>
          <w:szCs w:val="24"/>
        </w:rPr>
        <w:t xml:space="preserve">several </w:t>
      </w:r>
      <w:r w:rsidR="00370D2B">
        <w:rPr>
          <w:rFonts w:ascii="Times New Roman" w:hAnsi="Times New Roman" w:cs="Times New Roman"/>
          <w:sz w:val="24"/>
          <w:szCs w:val="24"/>
        </w:rPr>
        <w:t xml:space="preserve">people </w:t>
      </w:r>
      <w:r w:rsidR="00882467">
        <w:rPr>
          <w:rFonts w:ascii="Times New Roman" w:hAnsi="Times New Roman" w:cs="Times New Roman"/>
          <w:sz w:val="24"/>
          <w:szCs w:val="24"/>
        </w:rPr>
        <w:t xml:space="preserve">commented </w:t>
      </w:r>
      <w:r>
        <w:rPr>
          <w:rFonts w:ascii="Times New Roman" w:hAnsi="Times New Roman" w:cs="Times New Roman"/>
          <w:sz w:val="24"/>
          <w:szCs w:val="24"/>
        </w:rPr>
        <w:t xml:space="preserve">that </w:t>
      </w:r>
      <w:r w:rsidR="00370D2B">
        <w:rPr>
          <w:rFonts w:ascii="Times New Roman" w:hAnsi="Times New Roman" w:cs="Times New Roman"/>
          <w:sz w:val="24"/>
          <w:szCs w:val="24"/>
        </w:rPr>
        <w:t xml:space="preserve">decertification </w:t>
      </w:r>
      <w:r>
        <w:rPr>
          <w:rFonts w:ascii="Times New Roman" w:hAnsi="Times New Roman" w:cs="Times New Roman"/>
          <w:sz w:val="24"/>
          <w:szCs w:val="24"/>
        </w:rPr>
        <w:t xml:space="preserve">would be ineffectual, premature, and </w:t>
      </w:r>
      <w:proofErr w:type="spellStart"/>
      <w:r>
        <w:rPr>
          <w:rFonts w:ascii="Times New Roman" w:hAnsi="Times New Roman" w:cs="Times New Roman"/>
          <w:sz w:val="24"/>
          <w:szCs w:val="24"/>
        </w:rPr>
        <w:t>utopianly</w:t>
      </w:r>
      <w:proofErr w:type="spellEnd"/>
      <w:r>
        <w:rPr>
          <w:rFonts w:ascii="Times New Roman" w:hAnsi="Times New Roman" w:cs="Times New Roman"/>
          <w:sz w:val="24"/>
          <w:szCs w:val="24"/>
        </w:rPr>
        <w:t xml:space="preserve"> unviable. </w:t>
      </w:r>
      <w:r w:rsidR="003172D2">
        <w:rPr>
          <w:rFonts w:ascii="Times New Roman" w:hAnsi="Times New Roman" w:cs="Times New Roman"/>
          <w:sz w:val="24"/>
          <w:szCs w:val="24"/>
        </w:rPr>
        <w:t>O</w:t>
      </w:r>
      <w:r w:rsidR="00EA212F" w:rsidRPr="004D733F">
        <w:rPr>
          <w:rFonts w:ascii="Times New Roman" w:hAnsi="Times New Roman" w:cs="Times New Roman"/>
          <w:sz w:val="24"/>
          <w:szCs w:val="24"/>
        </w:rPr>
        <w:t>ne union official</w:t>
      </w:r>
      <w:r w:rsidR="00EA212F">
        <w:rPr>
          <w:rFonts w:ascii="Times New Roman" w:hAnsi="Times New Roman" w:cs="Times New Roman"/>
          <w:sz w:val="24"/>
          <w:szCs w:val="24"/>
        </w:rPr>
        <w:t xml:space="preserve"> remarked when interviewed,</w:t>
      </w:r>
      <w:r w:rsidR="00EA212F" w:rsidRPr="004D733F">
        <w:rPr>
          <w:rFonts w:ascii="Times New Roman" w:hAnsi="Times New Roman" w:cs="Times New Roman"/>
          <w:sz w:val="24"/>
          <w:szCs w:val="24"/>
        </w:rPr>
        <w:t xml:space="preserve"> </w:t>
      </w:r>
    </w:p>
    <w:p w14:paraId="6FF1856B" w14:textId="0D8F8FF9" w:rsidR="00EA212F" w:rsidRDefault="00EA212F" w:rsidP="00EA212F">
      <w:pPr>
        <w:shd w:val="clear" w:color="auto" w:fill="FFFFFF"/>
        <w:spacing w:before="240" w:after="240"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lastRenderedPageBreak/>
        <w:t>“</w:t>
      </w:r>
      <w:r w:rsidRPr="009420E4">
        <w:rPr>
          <w:rFonts w:ascii="Times New Roman" w:eastAsia="Times New Roman" w:hAnsi="Times New Roman" w:cs="Times New Roman"/>
          <w:sz w:val="24"/>
          <w:szCs w:val="24"/>
        </w:rPr>
        <w:t xml:space="preserve">I can see the government thinking, this is an easy way for us to say that we are addressing sex discrimination and gender inequality. We will just say that sex doesn't exist anymore. … And then, because sex doesn't exist, sexism doesn't exist. I don't know how that helps women.” </w:t>
      </w:r>
    </w:p>
    <w:p w14:paraId="31477B54" w14:textId="2C62B828" w:rsidR="00EA212F" w:rsidRDefault="00EA212F" w:rsidP="00EA212F">
      <w:pPr>
        <w:shd w:val="clear" w:color="auto" w:fill="FFFFFF"/>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w:t>
      </w:r>
      <w:r w:rsidRPr="00EA212F">
        <w:rPr>
          <w:rFonts w:ascii="Times New Roman" w:eastAsia="Times New Roman" w:hAnsi="Times New Roman" w:cs="Times New Roman"/>
          <w:sz w:val="24"/>
          <w:szCs w:val="24"/>
        </w:rPr>
        <w:t>ouncil officer</w:t>
      </w:r>
      <w:r>
        <w:rPr>
          <w:rFonts w:ascii="Times New Roman" w:eastAsia="Times New Roman" w:hAnsi="Times New Roman" w:cs="Times New Roman"/>
          <w:sz w:val="24"/>
          <w:szCs w:val="24"/>
        </w:rPr>
        <w:t xml:space="preserve"> </w:t>
      </w:r>
      <w:r w:rsidR="00000B13">
        <w:rPr>
          <w:rFonts w:ascii="Times New Roman" w:eastAsia="Times New Roman" w:hAnsi="Times New Roman" w:cs="Times New Roman"/>
          <w:sz w:val="24"/>
          <w:szCs w:val="24"/>
        </w:rPr>
        <w:t>made a similar point</w:t>
      </w:r>
      <w:r w:rsidRPr="00EA212F">
        <w:rPr>
          <w:rFonts w:ascii="Times New Roman" w:eastAsia="Times New Roman" w:hAnsi="Times New Roman" w:cs="Times New Roman"/>
          <w:sz w:val="24"/>
          <w:szCs w:val="24"/>
        </w:rPr>
        <w:t xml:space="preserve">: </w:t>
      </w:r>
    </w:p>
    <w:p w14:paraId="5792E912" w14:textId="622C2739" w:rsidR="00EA212F" w:rsidRDefault="003172D2" w:rsidP="00EA212F">
      <w:pPr>
        <w:shd w:val="clear" w:color="auto" w:fill="FFFFFF"/>
        <w:spacing w:before="240" w:after="24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212F">
        <w:rPr>
          <w:rFonts w:ascii="Times New Roman" w:eastAsia="Times New Roman" w:hAnsi="Times New Roman" w:cs="Times New Roman"/>
          <w:sz w:val="24"/>
          <w:szCs w:val="24"/>
        </w:rPr>
        <w:t>I</w:t>
      </w:r>
      <w:r w:rsidR="00EA212F" w:rsidRPr="00EA212F">
        <w:rPr>
          <w:rFonts w:ascii="Times New Roman" w:eastAsia="Times New Roman" w:hAnsi="Times New Roman" w:cs="Times New Roman"/>
          <w:sz w:val="24"/>
          <w:szCs w:val="24"/>
        </w:rPr>
        <w:t>t makes certain things invisible, doesn't it</w:t>
      </w:r>
      <w:r w:rsidR="001B3829">
        <w:rPr>
          <w:rFonts w:ascii="Times New Roman" w:eastAsia="Times New Roman" w:hAnsi="Times New Roman" w:cs="Times New Roman"/>
          <w:sz w:val="24"/>
          <w:szCs w:val="24"/>
        </w:rPr>
        <w:t>?</w:t>
      </w:r>
      <w:r w:rsidR="00EA212F" w:rsidRPr="00EA212F">
        <w:rPr>
          <w:rFonts w:ascii="Times New Roman" w:eastAsia="Times New Roman" w:hAnsi="Times New Roman" w:cs="Times New Roman"/>
          <w:sz w:val="24"/>
          <w:szCs w:val="24"/>
        </w:rPr>
        <w:t xml:space="preserve"> I know that some people would say that that will help to tackle sexual harassment</w:t>
      </w:r>
      <w:r w:rsidR="00370D2B">
        <w:rPr>
          <w:rFonts w:ascii="Times New Roman" w:eastAsia="Times New Roman" w:hAnsi="Times New Roman" w:cs="Times New Roman"/>
          <w:sz w:val="24"/>
          <w:szCs w:val="24"/>
        </w:rPr>
        <w:t>. I</w:t>
      </w:r>
      <w:r w:rsidR="00EA212F" w:rsidRPr="00EA212F">
        <w:rPr>
          <w:rFonts w:ascii="Times New Roman" w:eastAsia="Times New Roman" w:hAnsi="Times New Roman" w:cs="Times New Roman"/>
          <w:sz w:val="24"/>
          <w:szCs w:val="24"/>
        </w:rPr>
        <w:t xml:space="preserve">f everybody socialises in the same way, that will help undermine this whole basis on which men </w:t>
      </w:r>
      <w:r w:rsidR="00B10C59">
        <w:rPr>
          <w:rFonts w:ascii="Times New Roman" w:eastAsia="Times New Roman" w:hAnsi="Times New Roman" w:cs="Times New Roman"/>
          <w:sz w:val="24"/>
          <w:szCs w:val="24"/>
        </w:rPr>
        <w:t xml:space="preserve">[are] </w:t>
      </w:r>
      <w:r w:rsidR="00EA212F" w:rsidRPr="00EA212F">
        <w:rPr>
          <w:rFonts w:ascii="Times New Roman" w:eastAsia="Times New Roman" w:hAnsi="Times New Roman" w:cs="Times New Roman"/>
          <w:sz w:val="24"/>
          <w:szCs w:val="24"/>
        </w:rPr>
        <w:t>socialise</w:t>
      </w:r>
      <w:r w:rsidR="00B10C59">
        <w:rPr>
          <w:rFonts w:ascii="Times New Roman" w:eastAsia="Times New Roman" w:hAnsi="Times New Roman" w:cs="Times New Roman"/>
          <w:sz w:val="24"/>
          <w:szCs w:val="24"/>
        </w:rPr>
        <w:t>[d]</w:t>
      </w:r>
      <w:r w:rsidR="00EA212F" w:rsidRPr="00EA212F">
        <w:rPr>
          <w:rFonts w:ascii="Times New Roman" w:eastAsia="Times New Roman" w:hAnsi="Times New Roman" w:cs="Times New Roman"/>
          <w:sz w:val="24"/>
          <w:szCs w:val="24"/>
        </w:rPr>
        <w:t xml:space="preserve"> in a different way </w:t>
      </w:r>
      <w:r w:rsidR="00B10C59">
        <w:rPr>
          <w:rFonts w:ascii="Times New Roman" w:eastAsia="Times New Roman" w:hAnsi="Times New Roman" w:cs="Times New Roman"/>
          <w:sz w:val="24"/>
          <w:szCs w:val="24"/>
        </w:rPr>
        <w:t xml:space="preserve">to </w:t>
      </w:r>
      <w:r w:rsidR="00EA212F" w:rsidRPr="00EA212F">
        <w:rPr>
          <w:rFonts w:ascii="Times New Roman" w:eastAsia="Times New Roman" w:hAnsi="Times New Roman" w:cs="Times New Roman"/>
          <w:sz w:val="24"/>
          <w:szCs w:val="24"/>
        </w:rPr>
        <w:t>women. I agree with that. At the same time, I think that it's not going to die out overnight</w:t>
      </w:r>
      <w:r w:rsidR="00B10C59">
        <w:rPr>
          <w:rFonts w:ascii="Times New Roman" w:eastAsia="Times New Roman" w:hAnsi="Times New Roman" w:cs="Times New Roman"/>
          <w:sz w:val="24"/>
          <w:szCs w:val="24"/>
        </w:rPr>
        <w:t>,</w:t>
      </w:r>
      <w:r w:rsidR="00EA212F" w:rsidRPr="00EA212F">
        <w:rPr>
          <w:rFonts w:ascii="Times New Roman" w:eastAsia="Times New Roman" w:hAnsi="Times New Roman" w:cs="Times New Roman"/>
          <w:sz w:val="24"/>
          <w:szCs w:val="24"/>
        </w:rPr>
        <w:t xml:space="preserve"> is it</w:t>
      </w:r>
      <w:r w:rsidR="00B10C59">
        <w:rPr>
          <w:rFonts w:ascii="Times New Roman" w:eastAsia="Times New Roman" w:hAnsi="Times New Roman" w:cs="Times New Roman"/>
          <w:sz w:val="24"/>
          <w:szCs w:val="24"/>
        </w:rPr>
        <w:t>?</w:t>
      </w:r>
      <w:r w:rsidR="00EA212F" w:rsidRPr="00EA212F">
        <w:rPr>
          <w:rFonts w:ascii="Times New Roman" w:eastAsia="Times New Roman" w:hAnsi="Times New Roman" w:cs="Times New Roman"/>
          <w:sz w:val="24"/>
          <w:szCs w:val="24"/>
        </w:rPr>
        <w:t xml:space="preserve"> We still live in a very patriarchal, you know</w:t>
      </w:r>
      <w:r w:rsidR="00B10C59">
        <w:rPr>
          <w:rFonts w:ascii="Times New Roman" w:eastAsia="Times New Roman" w:hAnsi="Times New Roman" w:cs="Times New Roman"/>
          <w:sz w:val="24"/>
          <w:szCs w:val="24"/>
        </w:rPr>
        <w:t>;</w:t>
      </w:r>
      <w:r w:rsidR="00EA212F" w:rsidRPr="00EA212F">
        <w:rPr>
          <w:rFonts w:ascii="Times New Roman" w:eastAsia="Times New Roman" w:hAnsi="Times New Roman" w:cs="Times New Roman"/>
          <w:sz w:val="24"/>
          <w:szCs w:val="24"/>
        </w:rPr>
        <w:t xml:space="preserve"> just not [having] designated legal gender, it's not going to like do away with the whole patriarchal society that we live in.</w:t>
      </w:r>
      <w:r w:rsidR="00EA212F">
        <w:rPr>
          <w:rFonts w:ascii="Times New Roman" w:eastAsia="Times New Roman" w:hAnsi="Times New Roman" w:cs="Times New Roman"/>
          <w:sz w:val="24"/>
          <w:szCs w:val="24"/>
        </w:rPr>
        <w:t>”</w:t>
      </w:r>
    </w:p>
    <w:p w14:paraId="598EF8EC" w14:textId="623F8FC6" w:rsidR="00150EA8" w:rsidRDefault="00844170" w:rsidP="00150EA8">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Yet, </w:t>
      </w:r>
      <w:r w:rsidR="002650EC">
        <w:rPr>
          <w:rFonts w:ascii="Times New Roman" w:hAnsi="Times New Roman" w:cs="Times New Roman"/>
          <w:sz w:val="24"/>
          <w:szCs w:val="24"/>
        </w:rPr>
        <w:t xml:space="preserve">decertification in Britain </w:t>
      </w:r>
      <w:r w:rsidR="00080D8D">
        <w:rPr>
          <w:rFonts w:ascii="Times New Roman" w:hAnsi="Times New Roman" w:cs="Times New Roman"/>
          <w:sz w:val="24"/>
          <w:szCs w:val="24"/>
        </w:rPr>
        <w:t xml:space="preserve">may </w:t>
      </w:r>
      <w:r w:rsidR="002650EC">
        <w:rPr>
          <w:rFonts w:ascii="Times New Roman" w:hAnsi="Times New Roman" w:cs="Times New Roman"/>
          <w:sz w:val="24"/>
          <w:szCs w:val="24"/>
        </w:rPr>
        <w:t xml:space="preserve">already </w:t>
      </w:r>
      <w:r w:rsidR="00080D8D">
        <w:rPr>
          <w:rFonts w:ascii="Times New Roman" w:hAnsi="Times New Roman" w:cs="Times New Roman"/>
          <w:sz w:val="24"/>
          <w:szCs w:val="24"/>
        </w:rPr>
        <w:t xml:space="preserve">be </w:t>
      </w:r>
      <w:r w:rsidR="003F3D3F">
        <w:rPr>
          <w:rFonts w:ascii="Times New Roman" w:hAnsi="Times New Roman" w:cs="Times New Roman"/>
          <w:sz w:val="24"/>
          <w:szCs w:val="24"/>
        </w:rPr>
        <w:t xml:space="preserve">informally </w:t>
      </w:r>
      <w:r w:rsidR="002650EC">
        <w:rPr>
          <w:rFonts w:ascii="Times New Roman" w:hAnsi="Times New Roman" w:cs="Times New Roman"/>
          <w:sz w:val="24"/>
          <w:szCs w:val="24"/>
        </w:rPr>
        <w:t>underway</w:t>
      </w:r>
      <w:r w:rsidR="00080D8D">
        <w:rPr>
          <w:rFonts w:ascii="Times New Roman" w:hAnsi="Times New Roman" w:cs="Times New Roman"/>
          <w:sz w:val="24"/>
          <w:szCs w:val="24"/>
        </w:rPr>
        <w:t xml:space="preserve"> – at least in some respects. In this “s</w:t>
      </w:r>
      <w:r w:rsidR="00080D8D" w:rsidRPr="00080D8D">
        <w:rPr>
          <w:rFonts w:ascii="Times New Roman" w:hAnsi="Times New Roman" w:cs="Times New Roman"/>
          <w:sz w:val="24"/>
          <w:szCs w:val="24"/>
        </w:rPr>
        <w:t>oft</w:t>
      </w:r>
      <w:r w:rsidR="00080D8D">
        <w:rPr>
          <w:rFonts w:ascii="Times New Roman" w:hAnsi="Times New Roman" w:cs="Times New Roman"/>
          <w:sz w:val="24"/>
          <w:szCs w:val="24"/>
        </w:rPr>
        <w:t>”</w:t>
      </w:r>
      <w:r w:rsidR="00080D8D" w:rsidRPr="00080D8D">
        <w:rPr>
          <w:rFonts w:ascii="Times New Roman" w:hAnsi="Times New Roman" w:cs="Times New Roman"/>
          <w:sz w:val="24"/>
          <w:szCs w:val="24"/>
        </w:rPr>
        <w:t xml:space="preserve"> </w:t>
      </w:r>
      <w:r w:rsidR="00080D8D">
        <w:rPr>
          <w:rFonts w:ascii="Times New Roman" w:hAnsi="Times New Roman" w:cs="Times New Roman"/>
          <w:sz w:val="24"/>
          <w:szCs w:val="24"/>
        </w:rPr>
        <w:t xml:space="preserve">version of </w:t>
      </w:r>
      <w:r w:rsidR="00080D8D" w:rsidRPr="00080D8D">
        <w:rPr>
          <w:rFonts w:ascii="Times New Roman" w:hAnsi="Times New Roman" w:cs="Times New Roman"/>
          <w:sz w:val="24"/>
          <w:szCs w:val="24"/>
        </w:rPr>
        <w:t xml:space="preserve">decertification, </w:t>
      </w:r>
      <w:r w:rsidR="00080D8D">
        <w:rPr>
          <w:rFonts w:ascii="Times New Roman" w:hAnsi="Times New Roman" w:cs="Times New Roman"/>
          <w:sz w:val="24"/>
          <w:szCs w:val="24"/>
        </w:rPr>
        <w:t xml:space="preserve">public and other bodies act </w:t>
      </w:r>
      <w:r w:rsidR="00080D8D" w:rsidRPr="00790E5E">
        <w:rPr>
          <w:rFonts w:ascii="Times New Roman" w:hAnsi="Times New Roman" w:cs="Times New Roman"/>
          <w:i/>
          <w:iCs/>
          <w:sz w:val="24"/>
          <w:szCs w:val="24"/>
        </w:rPr>
        <w:t xml:space="preserve">as if </w:t>
      </w:r>
      <w:r w:rsidR="00080D8D">
        <w:rPr>
          <w:rFonts w:ascii="Times New Roman" w:hAnsi="Times New Roman" w:cs="Times New Roman"/>
          <w:sz w:val="24"/>
          <w:szCs w:val="24"/>
        </w:rPr>
        <w:t xml:space="preserve">a sex/ gender status assigned or confirmed by the state is no longer determinative. </w:t>
      </w:r>
      <w:r w:rsidR="0071082D">
        <w:rPr>
          <w:rFonts w:ascii="Times New Roman" w:hAnsi="Times New Roman" w:cs="Times New Roman"/>
          <w:sz w:val="24"/>
          <w:szCs w:val="24"/>
        </w:rPr>
        <w:t>Instead, greater recognition and authorial power is given to individuals to determine their own sex/ gender identity. In this version of decertification, ce</w:t>
      </w:r>
      <w:r w:rsidR="00285E58">
        <w:rPr>
          <w:rFonts w:ascii="Times New Roman" w:hAnsi="Times New Roman" w:cs="Times New Roman"/>
          <w:sz w:val="24"/>
          <w:szCs w:val="24"/>
        </w:rPr>
        <w:t>rtain potential features</w:t>
      </w:r>
      <w:r w:rsidR="0071082D">
        <w:rPr>
          <w:rFonts w:ascii="Times New Roman" w:hAnsi="Times New Roman" w:cs="Times New Roman"/>
          <w:sz w:val="24"/>
          <w:szCs w:val="24"/>
        </w:rPr>
        <w:t xml:space="preserve"> are less pronounced (or present). For instance, as I discuss below, people </w:t>
      </w:r>
      <w:r w:rsidR="00A62F79">
        <w:rPr>
          <w:rFonts w:ascii="Times New Roman" w:hAnsi="Times New Roman" w:cs="Times New Roman"/>
          <w:sz w:val="24"/>
          <w:szCs w:val="24"/>
        </w:rPr>
        <w:t xml:space="preserve">are assumed to </w:t>
      </w:r>
      <w:r w:rsidR="0071082D">
        <w:rPr>
          <w:rFonts w:ascii="Times New Roman" w:hAnsi="Times New Roman" w:cs="Times New Roman"/>
          <w:sz w:val="24"/>
          <w:szCs w:val="24"/>
        </w:rPr>
        <w:t xml:space="preserve">have a sex/ gender, </w:t>
      </w:r>
      <w:r w:rsidR="00A62F79">
        <w:rPr>
          <w:rFonts w:ascii="Times New Roman" w:hAnsi="Times New Roman" w:cs="Times New Roman"/>
          <w:sz w:val="24"/>
          <w:szCs w:val="24"/>
        </w:rPr>
        <w:t xml:space="preserve">which </w:t>
      </w:r>
      <w:r w:rsidR="0071082D">
        <w:rPr>
          <w:rFonts w:ascii="Times New Roman" w:hAnsi="Times New Roman" w:cs="Times New Roman"/>
          <w:sz w:val="24"/>
          <w:szCs w:val="24"/>
        </w:rPr>
        <w:t>public (and other) bodies should recognise and respond to</w:t>
      </w:r>
      <w:r w:rsidR="00A62F79">
        <w:rPr>
          <w:rFonts w:ascii="Times New Roman" w:hAnsi="Times New Roman" w:cs="Times New Roman"/>
          <w:sz w:val="24"/>
          <w:szCs w:val="24"/>
        </w:rPr>
        <w:t>. Thus, there is little evidence of moves to abandon or abolish sex/ gender as a classificatory structure among public bodies</w:t>
      </w:r>
      <w:r w:rsidR="0085709A">
        <w:rPr>
          <w:rFonts w:ascii="Times New Roman" w:hAnsi="Times New Roman" w:cs="Times New Roman"/>
          <w:sz w:val="24"/>
          <w:szCs w:val="24"/>
        </w:rPr>
        <w:t>. At the same time, growing recognition of new</w:t>
      </w:r>
      <w:r w:rsidR="00285E58">
        <w:rPr>
          <w:rFonts w:ascii="Times New Roman" w:hAnsi="Times New Roman" w:cs="Times New Roman"/>
          <w:sz w:val="24"/>
          <w:szCs w:val="24"/>
        </w:rPr>
        <w:t>,</w:t>
      </w:r>
      <w:r w:rsidR="0085709A">
        <w:rPr>
          <w:rFonts w:ascii="Times New Roman" w:hAnsi="Times New Roman" w:cs="Times New Roman"/>
          <w:sz w:val="24"/>
          <w:szCs w:val="24"/>
        </w:rPr>
        <w:t xml:space="preserve"> emerging sex/ gender categories</w:t>
      </w:r>
      <w:r w:rsidR="00D62E38">
        <w:rPr>
          <w:rFonts w:ascii="Times New Roman" w:hAnsi="Times New Roman" w:cs="Times New Roman"/>
          <w:sz w:val="24"/>
          <w:szCs w:val="24"/>
        </w:rPr>
        <w:t>,</w:t>
      </w:r>
      <w:r w:rsidR="00A62F79">
        <w:rPr>
          <w:rFonts w:ascii="Times New Roman" w:hAnsi="Times New Roman" w:cs="Times New Roman"/>
          <w:sz w:val="24"/>
          <w:szCs w:val="24"/>
        </w:rPr>
        <w:t xml:space="preserve"> </w:t>
      </w:r>
      <w:r w:rsidR="0085709A">
        <w:rPr>
          <w:rFonts w:ascii="Times New Roman" w:hAnsi="Times New Roman" w:cs="Times New Roman"/>
          <w:sz w:val="24"/>
          <w:szCs w:val="24"/>
        </w:rPr>
        <w:t xml:space="preserve">and </w:t>
      </w:r>
      <w:r w:rsidR="0071082D">
        <w:rPr>
          <w:rFonts w:ascii="Times New Roman" w:hAnsi="Times New Roman" w:cs="Times New Roman"/>
          <w:sz w:val="24"/>
          <w:szCs w:val="24"/>
        </w:rPr>
        <w:t>the growing tendency to make individuals the privileged site of identification and authorisation</w:t>
      </w:r>
      <w:r w:rsidR="00D62E38">
        <w:rPr>
          <w:rFonts w:ascii="Times New Roman" w:hAnsi="Times New Roman" w:cs="Times New Roman"/>
          <w:sz w:val="24"/>
          <w:szCs w:val="24"/>
        </w:rPr>
        <w:t>,</w:t>
      </w:r>
      <w:r w:rsidR="0071082D">
        <w:rPr>
          <w:rFonts w:ascii="Times New Roman" w:hAnsi="Times New Roman" w:cs="Times New Roman"/>
          <w:sz w:val="24"/>
          <w:szCs w:val="24"/>
        </w:rPr>
        <w:t xml:space="preserve"> beg questions about </w:t>
      </w:r>
      <w:r w:rsidR="0085709A">
        <w:rPr>
          <w:rFonts w:ascii="Times New Roman" w:hAnsi="Times New Roman" w:cs="Times New Roman"/>
          <w:sz w:val="24"/>
          <w:szCs w:val="24"/>
        </w:rPr>
        <w:t xml:space="preserve">the enduring pertinence of </w:t>
      </w:r>
      <w:r w:rsidR="00A62F79">
        <w:rPr>
          <w:rFonts w:ascii="Times New Roman" w:hAnsi="Times New Roman" w:cs="Times New Roman"/>
          <w:sz w:val="24"/>
          <w:szCs w:val="24"/>
        </w:rPr>
        <w:t xml:space="preserve">sex/ gender </w:t>
      </w:r>
      <w:r w:rsidR="0085709A">
        <w:rPr>
          <w:rFonts w:ascii="Times New Roman" w:hAnsi="Times New Roman" w:cs="Times New Roman"/>
          <w:sz w:val="24"/>
          <w:szCs w:val="24"/>
        </w:rPr>
        <w:t xml:space="preserve">for </w:t>
      </w:r>
      <w:r w:rsidR="0003030B">
        <w:rPr>
          <w:rFonts w:ascii="Times New Roman" w:hAnsi="Times New Roman" w:cs="Times New Roman"/>
          <w:sz w:val="24"/>
          <w:szCs w:val="24"/>
        </w:rPr>
        <w:t xml:space="preserve">public policymaking and law. </w:t>
      </w:r>
    </w:p>
    <w:p w14:paraId="43F27A76" w14:textId="3B7B9671" w:rsidR="00046D28" w:rsidRPr="006D50C4" w:rsidRDefault="0003030B" w:rsidP="00A32565">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The development of i</w:t>
      </w:r>
      <w:r w:rsidR="00C53FB5">
        <w:rPr>
          <w:rFonts w:ascii="Times New Roman" w:hAnsi="Times New Roman" w:cs="Times New Roman"/>
          <w:sz w:val="24"/>
          <w:szCs w:val="24"/>
        </w:rPr>
        <w:t>nformal decertification is</w:t>
      </w:r>
      <w:r>
        <w:rPr>
          <w:rFonts w:ascii="Times New Roman" w:hAnsi="Times New Roman" w:cs="Times New Roman"/>
          <w:sz w:val="24"/>
          <w:szCs w:val="24"/>
        </w:rPr>
        <w:t xml:space="preserve"> </w:t>
      </w:r>
      <w:r w:rsidR="00C53FB5">
        <w:rPr>
          <w:rFonts w:ascii="Times New Roman" w:hAnsi="Times New Roman" w:cs="Times New Roman"/>
          <w:sz w:val="24"/>
          <w:szCs w:val="24"/>
        </w:rPr>
        <w:t xml:space="preserve">a source of celebration for some and dismay for others. In this essay, I reflect on </w:t>
      </w:r>
      <w:r w:rsidR="00A62F79">
        <w:rPr>
          <w:rFonts w:ascii="Times New Roman" w:hAnsi="Times New Roman" w:cs="Times New Roman"/>
          <w:sz w:val="24"/>
          <w:szCs w:val="24"/>
        </w:rPr>
        <w:t xml:space="preserve">its </w:t>
      </w:r>
      <w:r w:rsidR="00C53FB5">
        <w:rPr>
          <w:rFonts w:ascii="Times New Roman" w:hAnsi="Times New Roman" w:cs="Times New Roman"/>
          <w:sz w:val="24"/>
          <w:szCs w:val="24"/>
        </w:rPr>
        <w:t>implications</w:t>
      </w:r>
      <w:r w:rsidR="00370D2B">
        <w:rPr>
          <w:rFonts w:ascii="Times New Roman" w:hAnsi="Times New Roman" w:cs="Times New Roman"/>
          <w:sz w:val="24"/>
          <w:szCs w:val="24"/>
        </w:rPr>
        <w:t xml:space="preserve"> </w:t>
      </w:r>
      <w:r w:rsidR="00A62F79">
        <w:rPr>
          <w:rFonts w:ascii="Times New Roman" w:hAnsi="Times New Roman" w:cs="Times New Roman"/>
          <w:sz w:val="24"/>
          <w:szCs w:val="24"/>
        </w:rPr>
        <w:t>f</w:t>
      </w:r>
      <w:r w:rsidR="00C53FB5">
        <w:rPr>
          <w:rFonts w:ascii="Times New Roman" w:hAnsi="Times New Roman" w:cs="Times New Roman"/>
          <w:sz w:val="24"/>
          <w:szCs w:val="24"/>
        </w:rPr>
        <w:t xml:space="preserve">or gender politics, particularly for a politics intent on countering the institutional inequalities that gender </w:t>
      </w:r>
      <w:r w:rsidR="00150EA8">
        <w:rPr>
          <w:rFonts w:ascii="Times New Roman" w:hAnsi="Times New Roman" w:cs="Times New Roman"/>
          <w:sz w:val="24"/>
          <w:szCs w:val="24"/>
        </w:rPr>
        <w:t xml:space="preserve">(as a formation which includes sex) </w:t>
      </w:r>
      <w:r w:rsidR="001B3829">
        <w:rPr>
          <w:rFonts w:ascii="Times New Roman" w:hAnsi="Times New Roman" w:cs="Times New Roman"/>
          <w:sz w:val="24"/>
          <w:szCs w:val="24"/>
        </w:rPr>
        <w:t xml:space="preserve">continues to </w:t>
      </w:r>
      <w:r w:rsidR="00C53FB5">
        <w:rPr>
          <w:rFonts w:ascii="Times New Roman" w:hAnsi="Times New Roman" w:cs="Times New Roman"/>
          <w:sz w:val="24"/>
          <w:szCs w:val="24"/>
        </w:rPr>
        <w:t>express</w:t>
      </w:r>
      <w:r w:rsidR="001B3829">
        <w:rPr>
          <w:rFonts w:ascii="Times New Roman" w:hAnsi="Times New Roman" w:cs="Times New Roman"/>
          <w:sz w:val="24"/>
          <w:szCs w:val="24"/>
        </w:rPr>
        <w:t xml:space="preserve"> </w:t>
      </w:r>
      <w:r w:rsidR="00C53FB5">
        <w:rPr>
          <w:rFonts w:ascii="Times New Roman" w:hAnsi="Times New Roman" w:cs="Times New Roman"/>
          <w:sz w:val="24"/>
          <w:szCs w:val="24"/>
        </w:rPr>
        <w:t>and produce. These politics can be, and are, framed in different ways</w:t>
      </w:r>
      <w:r w:rsidR="001B3829">
        <w:rPr>
          <w:rFonts w:ascii="Times New Roman" w:hAnsi="Times New Roman" w:cs="Times New Roman"/>
          <w:sz w:val="24"/>
          <w:szCs w:val="24"/>
        </w:rPr>
        <w:t>, including</w:t>
      </w:r>
      <w:r w:rsidR="00C53FB5">
        <w:rPr>
          <w:rFonts w:ascii="Times New Roman" w:hAnsi="Times New Roman" w:cs="Times New Roman"/>
          <w:sz w:val="24"/>
          <w:szCs w:val="24"/>
        </w:rPr>
        <w:t xml:space="preserve"> as a politics of inclusion, recognition, redistribution, empowerment, </w:t>
      </w:r>
      <w:r w:rsidR="003172D2">
        <w:rPr>
          <w:rFonts w:ascii="Times New Roman" w:hAnsi="Times New Roman" w:cs="Times New Roman"/>
          <w:sz w:val="24"/>
          <w:szCs w:val="24"/>
        </w:rPr>
        <w:t xml:space="preserve">and </w:t>
      </w:r>
      <w:r w:rsidR="00C53FB5">
        <w:rPr>
          <w:rFonts w:ascii="Times New Roman" w:hAnsi="Times New Roman" w:cs="Times New Roman"/>
          <w:sz w:val="24"/>
          <w:szCs w:val="24"/>
        </w:rPr>
        <w:t xml:space="preserve">protection. Here, I focus on two </w:t>
      </w:r>
      <w:r w:rsidR="0035159A">
        <w:rPr>
          <w:rFonts w:ascii="Times New Roman" w:hAnsi="Times New Roman" w:cs="Times New Roman"/>
          <w:sz w:val="24"/>
          <w:szCs w:val="24"/>
        </w:rPr>
        <w:t>political agendas</w:t>
      </w:r>
      <w:r w:rsidR="00C53FB5">
        <w:rPr>
          <w:rFonts w:ascii="Times New Roman" w:hAnsi="Times New Roman" w:cs="Times New Roman"/>
          <w:sz w:val="24"/>
          <w:szCs w:val="24"/>
        </w:rPr>
        <w:t xml:space="preserve">: to remake gender as diverse, inclusive, </w:t>
      </w:r>
      <w:r w:rsidR="00C53FB5">
        <w:rPr>
          <w:rFonts w:ascii="Times New Roman" w:hAnsi="Times New Roman" w:cs="Times New Roman"/>
          <w:sz w:val="24"/>
          <w:szCs w:val="24"/>
        </w:rPr>
        <w:lastRenderedPageBreak/>
        <w:t>and self-directed; and to undo gender as an asymmetrical structural force (</w:t>
      </w:r>
      <w:r w:rsidR="001B3829">
        <w:rPr>
          <w:rFonts w:ascii="Times New Roman" w:hAnsi="Times New Roman" w:cs="Times New Roman"/>
          <w:sz w:val="24"/>
          <w:szCs w:val="24"/>
        </w:rPr>
        <w:t xml:space="preserve">begging </w:t>
      </w:r>
      <w:r w:rsidR="00C53FB5">
        <w:rPr>
          <w:rFonts w:ascii="Times New Roman" w:hAnsi="Times New Roman" w:cs="Times New Roman"/>
          <w:sz w:val="24"/>
          <w:szCs w:val="24"/>
        </w:rPr>
        <w:t xml:space="preserve">the </w:t>
      </w:r>
      <w:r w:rsidR="00150EA8">
        <w:rPr>
          <w:rFonts w:ascii="Times New Roman" w:hAnsi="Times New Roman" w:cs="Times New Roman"/>
          <w:sz w:val="24"/>
          <w:szCs w:val="24"/>
        </w:rPr>
        <w:t xml:space="preserve">critical </w:t>
      </w:r>
      <w:r w:rsidR="00C53FB5">
        <w:rPr>
          <w:rFonts w:ascii="Times New Roman" w:hAnsi="Times New Roman" w:cs="Times New Roman"/>
          <w:sz w:val="24"/>
          <w:szCs w:val="24"/>
        </w:rPr>
        <w:t>question of whether gender could ever become anything else).</w:t>
      </w:r>
      <w:r w:rsidR="0035159A">
        <w:rPr>
          <w:rFonts w:ascii="Times New Roman" w:hAnsi="Times New Roman" w:cs="Times New Roman"/>
          <w:sz w:val="24"/>
          <w:szCs w:val="24"/>
        </w:rPr>
        <w:t xml:space="preserve"> The question </w:t>
      </w:r>
      <w:r w:rsidR="007C5EC4">
        <w:rPr>
          <w:rFonts w:ascii="Times New Roman" w:hAnsi="Times New Roman" w:cs="Times New Roman"/>
          <w:sz w:val="24"/>
          <w:szCs w:val="24"/>
        </w:rPr>
        <w:t xml:space="preserve">that </w:t>
      </w:r>
      <w:r w:rsidR="0035159A">
        <w:rPr>
          <w:rFonts w:ascii="Times New Roman" w:hAnsi="Times New Roman" w:cs="Times New Roman"/>
          <w:sz w:val="24"/>
          <w:szCs w:val="24"/>
        </w:rPr>
        <w:t xml:space="preserve">this essay poses is whether </w:t>
      </w:r>
      <w:r w:rsidR="001B3829">
        <w:rPr>
          <w:rFonts w:ascii="Times New Roman" w:hAnsi="Times New Roman" w:cs="Times New Roman"/>
          <w:sz w:val="24"/>
          <w:szCs w:val="24"/>
        </w:rPr>
        <w:t xml:space="preserve">and how </w:t>
      </w:r>
      <w:r w:rsidR="0035159A">
        <w:rPr>
          <w:rFonts w:ascii="Times New Roman" w:hAnsi="Times New Roman" w:cs="Times New Roman"/>
          <w:sz w:val="24"/>
          <w:szCs w:val="24"/>
        </w:rPr>
        <w:t xml:space="preserve">these different political projects </w:t>
      </w:r>
      <w:r w:rsidR="001B3829">
        <w:rPr>
          <w:rFonts w:ascii="Times New Roman" w:hAnsi="Times New Roman" w:cs="Times New Roman"/>
          <w:sz w:val="24"/>
          <w:szCs w:val="24"/>
        </w:rPr>
        <w:t xml:space="preserve">might </w:t>
      </w:r>
      <w:r w:rsidR="0035159A">
        <w:rPr>
          <w:rFonts w:ascii="Times New Roman" w:hAnsi="Times New Roman" w:cs="Times New Roman"/>
          <w:sz w:val="24"/>
          <w:szCs w:val="24"/>
        </w:rPr>
        <w:t xml:space="preserve">cohere. Their collision is very publicly evident as I explore. But can a politics oriented to gender as a </w:t>
      </w:r>
      <w:r w:rsidR="003F3D3F">
        <w:rPr>
          <w:rFonts w:ascii="Times New Roman" w:hAnsi="Times New Roman" w:cs="Times New Roman"/>
          <w:sz w:val="24"/>
          <w:szCs w:val="24"/>
        </w:rPr>
        <w:t>feature of personhood</w:t>
      </w:r>
      <w:r w:rsidR="0035159A">
        <w:rPr>
          <w:rFonts w:ascii="Times New Roman" w:hAnsi="Times New Roman" w:cs="Times New Roman"/>
          <w:sz w:val="24"/>
          <w:szCs w:val="24"/>
        </w:rPr>
        <w:t xml:space="preserve"> </w:t>
      </w:r>
      <w:r w:rsidR="007C5EC4">
        <w:rPr>
          <w:rFonts w:ascii="Times New Roman" w:hAnsi="Times New Roman" w:cs="Times New Roman"/>
          <w:sz w:val="24"/>
          <w:szCs w:val="24"/>
        </w:rPr>
        <w:t xml:space="preserve">(one increasingly described as </w:t>
      </w:r>
      <w:r w:rsidR="00150EA8">
        <w:rPr>
          <w:rFonts w:ascii="Times New Roman" w:hAnsi="Times New Roman" w:cs="Times New Roman"/>
          <w:sz w:val="24"/>
          <w:szCs w:val="24"/>
        </w:rPr>
        <w:t xml:space="preserve">rightly </w:t>
      </w:r>
      <w:r w:rsidR="007C5EC4">
        <w:rPr>
          <w:rFonts w:ascii="Times New Roman" w:hAnsi="Times New Roman" w:cs="Times New Roman"/>
          <w:sz w:val="24"/>
          <w:szCs w:val="24"/>
        </w:rPr>
        <w:t xml:space="preserve">private) </w:t>
      </w:r>
      <w:r w:rsidR="0035159A">
        <w:rPr>
          <w:rFonts w:ascii="Times New Roman" w:hAnsi="Times New Roman" w:cs="Times New Roman"/>
          <w:sz w:val="24"/>
          <w:szCs w:val="24"/>
        </w:rPr>
        <w:t>also attend to gender as a forceful</w:t>
      </w:r>
      <w:r w:rsidR="007C5EC4">
        <w:rPr>
          <w:rFonts w:ascii="Times New Roman" w:hAnsi="Times New Roman" w:cs="Times New Roman"/>
          <w:sz w:val="24"/>
          <w:szCs w:val="24"/>
        </w:rPr>
        <w:t>,</w:t>
      </w:r>
      <w:r w:rsidR="0035159A">
        <w:rPr>
          <w:rFonts w:ascii="Times New Roman" w:hAnsi="Times New Roman" w:cs="Times New Roman"/>
          <w:sz w:val="24"/>
          <w:szCs w:val="24"/>
        </w:rPr>
        <w:t xml:space="preserve"> asymmetric social patterning? I </w:t>
      </w:r>
      <w:r w:rsidR="001B3829">
        <w:rPr>
          <w:rFonts w:ascii="Times New Roman" w:hAnsi="Times New Roman" w:cs="Times New Roman"/>
          <w:sz w:val="24"/>
          <w:szCs w:val="24"/>
        </w:rPr>
        <w:t xml:space="preserve">want to </w:t>
      </w:r>
      <w:r w:rsidR="0035159A">
        <w:rPr>
          <w:rFonts w:ascii="Times New Roman" w:hAnsi="Times New Roman" w:cs="Times New Roman"/>
          <w:sz w:val="24"/>
          <w:szCs w:val="24"/>
        </w:rPr>
        <w:t xml:space="preserve">explore this </w:t>
      </w:r>
      <w:r w:rsidR="00000B13">
        <w:rPr>
          <w:rFonts w:ascii="Times New Roman" w:hAnsi="Times New Roman" w:cs="Times New Roman"/>
          <w:sz w:val="24"/>
          <w:szCs w:val="24"/>
        </w:rPr>
        <w:t xml:space="preserve">issue </w:t>
      </w:r>
      <w:r w:rsidR="0035159A">
        <w:rPr>
          <w:rFonts w:ascii="Times New Roman" w:hAnsi="Times New Roman" w:cs="Times New Roman"/>
          <w:sz w:val="24"/>
          <w:szCs w:val="24"/>
        </w:rPr>
        <w:t>in two ways</w:t>
      </w:r>
      <w:r w:rsidR="00D62E38">
        <w:rPr>
          <w:rFonts w:ascii="Times New Roman" w:hAnsi="Times New Roman" w:cs="Times New Roman"/>
          <w:sz w:val="24"/>
          <w:szCs w:val="24"/>
        </w:rPr>
        <w:t>. F</w:t>
      </w:r>
      <w:r w:rsidR="0035159A">
        <w:rPr>
          <w:rFonts w:ascii="Times New Roman" w:hAnsi="Times New Roman" w:cs="Times New Roman"/>
          <w:sz w:val="24"/>
          <w:szCs w:val="24"/>
        </w:rPr>
        <w:t>irst</w:t>
      </w:r>
      <w:r w:rsidR="00D62E38">
        <w:rPr>
          <w:rFonts w:ascii="Times New Roman" w:hAnsi="Times New Roman" w:cs="Times New Roman"/>
          <w:sz w:val="24"/>
          <w:szCs w:val="24"/>
        </w:rPr>
        <w:t>, I</w:t>
      </w:r>
      <w:r w:rsidR="0035159A">
        <w:rPr>
          <w:rFonts w:ascii="Times New Roman" w:hAnsi="Times New Roman" w:cs="Times New Roman"/>
          <w:sz w:val="24"/>
          <w:szCs w:val="24"/>
        </w:rPr>
        <w:t xml:space="preserve"> consider gender as a public matter</w:t>
      </w:r>
      <w:r w:rsidR="001B3829">
        <w:rPr>
          <w:rFonts w:ascii="Times New Roman" w:hAnsi="Times New Roman" w:cs="Times New Roman"/>
          <w:sz w:val="24"/>
          <w:szCs w:val="24"/>
        </w:rPr>
        <w:t xml:space="preserve">, and the different ways such publicness is understood. Of </w:t>
      </w:r>
      <w:r w:rsidR="001750E0">
        <w:rPr>
          <w:rFonts w:ascii="Times New Roman" w:hAnsi="Times New Roman" w:cs="Times New Roman"/>
          <w:sz w:val="24"/>
          <w:szCs w:val="24"/>
        </w:rPr>
        <w:t xml:space="preserve">special </w:t>
      </w:r>
      <w:r w:rsidR="001B3829">
        <w:rPr>
          <w:rFonts w:ascii="Times New Roman" w:hAnsi="Times New Roman" w:cs="Times New Roman"/>
          <w:sz w:val="24"/>
          <w:szCs w:val="24"/>
        </w:rPr>
        <w:t xml:space="preserve">concern </w:t>
      </w:r>
      <w:r w:rsidR="007C5EC4">
        <w:rPr>
          <w:rFonts w:ascii="Times New Roman" w:hAnsi="Times New Roman" w:cs="Times New Roman"/>
          <w:sz w:val="24"/>
          <w:szCs w:val="24"/>
        </w:rPr>
        <w:t xml:space="preserve">here </w:t>
      </w:r>
      <w:r w:rsidR="001B3829">
        <w:rPr>
          <w:rFonts w:ascii="Times New Roman" w:hAnsi="Times New Roman" w:cs="Times New Roman"/>
          <w:sz w:val="24"/>
          <w:szCs w:val="24"/>
        </w:rPr>
        <w:t>is gender’s</w:t>
      </w:r>
      <w:r w:rsidR="0035159A">
        <w:rPr>
          <w:rFonts w:ascii="Times New Roman" w:hAnsi="Times New Roman" w:cs="Times New Roman"/>
          <w:sz w:val="24"/>
          <w:szCs w:val="24"/>
        </w:rPr>
        <w:t xml:space="preserve"> institutional dimensions</w:t>
      </w:r>
      <w:r w:rsidR="00762B20" w:rsidRPr="004D733F">
        <w:rPr>
          <w:rFonts w:ascii="Times New Roman" w:hAnsi="Times New Roman" w:cs="Times New Roman"/>
          <w:sz w:val="24"/>
          <w:szCs w:val="24"/>
        </w:rPr>
        <w:t xml:space="preserve">, </w:t>
      </w:r>
      <w:r w:rsidR="0066127B">
        <w:rPr>
          <w:rFonts w:ascii="Times New Roman" w:hAnsi="Times New Roman" w:cs="Times New Roman"/>
          <w:sz w:val="24"/>
          <w:szCs w:val="24"/>
        </w:rPr>
        <w:t xml:space="preserve">by which I mean the </w:t>
      </w:r>
      <w:r w:rsidR="00762B20" w:rsidRPr="004D733F">
        <w:rPr>
          <w:rFonts w:ascii="Times New Roman" w:hAnsi="Times New Roman" w:cs="Times New Roman"/>
          <w:sz w:val="24"/>
          <w:szCs w:val="24"/>
        </w:rPr>
        <w:t>socially patterned</w:t>
      </w:r>
      <w:r w:rsidR="0035159A">
        <w:rPr>
          <w:rFonts w:ascii="Times New Roman" w:hAnsi="Times New Roman" w:cs="Times New Roman"/>
          <w:sz w:val="24"/>
          <w:szCs w:val="24"/>
        </w:rPr>
        <w:t xml:space="preserve"> and unequal</w:t>
      </w:r>
      <w:r w:rsidR="00762B20" w:rsidRPr="004D733F">
        <w:rPr>
          <w:rFonts w:ascii="Times New Roman" w:hAnsi="Times New Roman" w:cs="Times New Roman"/>
          <w:sz w:val="24"/>
          <w:szCs w:val="24"/>
        </w:rPr>
        <w:t xml:space="preserve"> rules, roles, norms, processes, spaces, and activities</w:t>
      </w:r>
      <w:r w:rsidR="0066127B">
        <w:rPr>
          <w:rFonts w:ascii="Times New Roman" w:hAnsi="Times New Roman" w:cs="Times New Roman"/>
          <w:sz w:val="24"/>
          <w:szCs w:val="24"/>
        </w:rPr>
        <w:t xml:space="preserve"> taken to comprise it</w:t>
      </w:r>
      <w:r w:rsidR="00FE5756">
        <w:rPr>
          <w:rFonts w:ascii="Times New Roman" w:hAnsi="Times New Roman" w:cs="Times New Roman"/>
          <w:sz w:val="24"/>
          <w:szCs w:val="24"/>
        </w:rPr>
        <w:t xml:space="preserve"> (see Martin 2004)</w:t>
      </w:r>
      <w:r w:rsidR="00762B20" w:rsidRPr="004D733F">
        <w:rPr>
          <w:rFonts w:ascii="Times New Roman" w:hAnsi="Times New Roman" w:cs="Times New Roman"/>
          <w:sz w:val="24"/>
          <w:szCs w:val="24"/>
        </w:rPr>
        <w:t xml:space="preserve">. </w:t>
      </w:r>
      <w:r w:rsidR="00046D28">
        <w:rPr>
          <w:rFonts w:ascii="Times New Roman" w:hAnsi="Times New Roman" w:cs="Times New Roman"/>
          <w:sz w:val="24"/>
          <w:szCs w:val="24"/>
        </w:rPr>
        <w:t>Second, I consider two settings where gender’s current institutional form has been challenged</w:t>
      </w:r>
      <w:r w:rsidR="00EA212F">
        <w:rPr>
          <w:rFonts w:ascii="Times New Roman" w:hAnsi="Times New Roman" w:cs="Times New Roman"/>
          <w:sz w:val="24"/>
          <w:szCs w:val="24"/>
        </w:rPr>
        <w:t>;</w:t>
      </w:r>
      <w:r w:rsidR="00046D28">
        <w:rPr>
          <w:rFonts w:ascii="Times New Roman" w:hAnsi="Times New Roman" w:cs="Times New Roman"/>
          <w:sz w:val="24"/>
          <w:szCs w:val="24"/>
        </w:rPr>
        <w:t xml:space="preserve"> both involve public organisations</w:t>
      </w:r>
      <w:r w:rsidR="001B3829">
        <w:rPr>
          <w:rFonts w:ascii="Times New Roman" w:hAnsi="Times New Roman" w:cs="Times New Roman"/>
          <w:sz w:val="24"/>
          <w:szCs w:val="24"/>
        </w:rPr>
        <w:t xml:space="preserve"> where decertification’s de facto operationalisation is </w:t>
      </w:r>
      <w:r w:rsidR="00D62E38">
        <w:rPr>
          <w:rFonts w:ascii="Times New Roman" w:hAnsi="Times New Roman" w:cs="Times New Roman"/>
          <w:sz w:val="24"/>
          <w:szCs w:val="24"/>
        </w:rPr>
        <w:t>emerging and so glimpsed</w:t>
      </w:r>
      <w:r w:rsidR="007C5EC4">
        <w:rPr>
          <w:rFonts w:ascii="Times New Roman" w:hAnsi="Times New Roman" w:cs="Times New Roman"/>
          <w:sz w:val="24"/>
          <w:szCs w:val="24"/>
        </w:rPr>
        <w:t xml:space="preserve">. </w:t>
      </w:r>
      <w:r w:rsidR="00150EA8">
        <w:rPr>
          <w:rFonts w:ascii="Times New Roman" w:hAnsi="Times New Roman" w:cs="Times New Roman"/>
          <w:sz w:val="24"/>
          <w:szCs w:val="24"/>
        </w:rPr>
        <w:t xml:space="preserve">Certainly, </w:t>
      </w:r>
      <w:r w:rsidR="00D62E38">
        <w:rPr>
          <w:rFonts w:ascii="Times New Roman" w:hAnsi="Times New Roman" w:cs="Times New Roman"/>
          <w:sz w:val="24"/>
          <w:szCs w:val="24"/>
        </w:rPr>
        <w:t xml:space="preserve">some </w:t>
      </w:r>
      <w:r w:rsidR="007C5EC4">
        <w:rPr>
          <w:rFonts w:ascii="Times New Roman" w:hAnsi="Times New Roman" w:cs="Times New Roman"/>
          <w:sz w:val="24"/>
          <w:szCs w:val="24"/>
        </w:rPr>
        <w:t>g</w:t>
      </w:r>
      <w:r w:rsidR="001B3829">
        <w:rPr>
          <w:rFonts w:ascii="Times New Roman" w:hAnsi="Times New Roman" w:cs="Times New Roman"/>
          <w:sz w:val="24"/>
          <w:szCs w:val="24"/>
        </w:rPr>
        <w:t xml:space="preserve">rass-roots communities </w:t>
      </w:r>
      <w:r w:rsidR="00A32565">
        <w:rPr>
          <w:rFonts w:ascii="Times New Roman" w:hAnsi="Times New Roman" w:cs="Times New Roman"/>
          <w:sz w:val="24"/>
          <w:szCs w:val="24"/>
        </w:rPr>
        <w:t xml:space="preserve">also </w:t>
      </w:r>
      <w:r w:rsidR="00D62E38">
        <w:rPr>
          <w:rFonts w:ascii="Times New Roman" w:hAnsi="Times New Roman" w:cs="Times New Roman"/>
          <w:sz w:val="24"/>
          <w:szCs w:val="24"/>
        </w:rPr>
        <w:t xml:space="preserve">approach </w:t>
      </w:r>
      <w:r w:rsidR="001B3829">
        <w:rPr>
          <w:rFonts w:ascii="Times New Roman" w:hAnsi="Times New Roman" w:cs="Times New Roman"/>
          <w:sz w:val="24"/>
          <w:szCs w:val="24"/>
        </w:rPr>
        <w:t xml:space="preserve">gender </w:t>
      </w:r>
      <w:r w:rsidR="00D62E38">
        <w:rPr>
          <w:rFonts w:ascii="Times New Roman" w:hAnsi="Times New Roman" w:cs="Times New Roman"/>
          <w:sz w:val="24"/>
          <w:szCs w:val="24"/>
        </w:rPr>
        <w:t xml:space="preserve">as </w:t>
      </w:r>
      <w:r w:rsidR="001B3829">
        <w:rPr>
          <w:rFonts w:ascii="Times New Roman" w:hAnsi="Times New Roman" w:cs="Times New Roman"/>
          <w:sz w:val="24"/>
          <w:szCs w:val="24"/>
        </w:rPr>
        <w:t>a diverse, self-identified, personal feature of human subjects</w:t>
      </w:r>
      <w:r w:rsidR="00D62E38">
        <w:rPr>
          <w:rFonts w:ascii="Times New Roman" w:hAnsi="Times New Roman" w:cs="Times New Roman"/>
          <w:sz w:val="24"/>
          <w:szCs w:val="24"/>
        </w:rPr>
        <w:t xml:space="preserve"> that is outside any state determination</w:t>
      </w:r>
      <w:r w:rsidR="00150EA8">
        <w:rPr>
          <w:rFonts w:ascii="Times New Roman" w:hAnsi="Times New Roman" w:cs="Times New Roman"/>
          <w:sz w:val="24"/>
          <w:szCs w:val="24"/>
        </w:rPr>
        <w:t>; however</w:t>
      </w:r>
      <w:r w:rsidR="001B3829">
        <w:rPr>
          <w:rFonts w:ascii="Times New Roman" w:hAnsi="Times New Roman" w:cs="Times New Roman"/>
          <w:sz w:val="24"/>
          <w:szCs w:val="24"/>
        </w:rPr>
        <w:t>, I am interested in public bodies</w:t>
      </w:r>
      <w:r w:rsidR="00150EA8">
        <w:rPr>
          <w:rFonts w:ascii="Times New Roman" w:hAnsi="Times New Roman" w:cs="Times New Roman"/>
          <w:sz w:val="24"/>
          <w:szCs w:val="24"/>
        </w:rPr>
        <w:t>’ actions</w:t>
      </w:r>
      <w:r w:rsidR="001B3829">
        <w:rPr>
          <w:rFonts w:ascii="Times New Roman" w:hAnsi="Times New Roman" w:cs="Times New Roman"/>
          <w:sz w:val="24"/>
          <w:szCs w:val="24"/>
        </w:rPr>
        <w:t xml:space="preserve"> because proposals to decertify </w:t>
      </w:r>
      <w:r w:rsidR="00000B13">
        <w:rPr>
          <w:rFonts w:ascii="Times New Roman" w:hAnsi="Times New Roman" w:cs="Times New Roman"/>
          <w:sz w:val="24"/>
          <w:szCs w:val="24"/>
        </w:rPr>
        <w:t xml:space="preserve">gender </w:t>
      </w:r>
      <w:r w:rsidR="001B3829">
        <w:rPr>
          <w:rFonts w:ascii="Times New Roman" w:hAnsi="Times New Roman" w:cs="Times New Roman"/>
          <w:sz w:val="24"/>
          <w:szCs w:val="24"/>
        </w:rPr>
        <w:t xml:space="preserve">foreground formal change at the state level. As a political proposal, decertification can appear as a unitary claim – it either exists, having been introduced by states (and state law), or </w:t>
      </w:r>
      <w:r w:rsidR="00000B13">
        <w:rPr>
          <w:rFonts w:ascii="Times New Roman" w:hAnsi="Times New Roman" w:cs="Times New Roman"/>
          <w:sz w:val="24"/>
          <w:szCs w:val="24"/>
        </w:rPr>
        <w:t xml:space="preserve">it </w:t>
      </w:r>
      <w:r w:rsidR="001B3829">
        <w:rPr>
          <w:rFonts w:ascii="Times New Roman" w:hAnsi="Times New Roman" w:cs="Times New Roman"/>
          <w:sz w:val="24"/>
          <w:szCs w:val="24"/>
        </w:rPr>
        <w:t xml:space="preserve">does not. This essay focuses on an intermediate space in which decertification is present as soft law or policy that is also uneven in its presence and contested. </w:t>
      </w:r>
      <w:r w:rsidR="00046D28">
        <w:rPr>
          <w:rFonts w:ascii="Times New Roman" w:hAnsi="Times New Roman" w:cs="Times New Roman"/>
          <w:sz w:val="24"/>
          <w:szCs w:val="24"/>
        </w:rPr>
        <w:t>I</w:t>
      </w:r>
      <w:r w:rsidR="00810F1C">
        <w:rPr>
          <w:rFonts w:ascii="Times New Roman" w:hAnsi="Times New Roman" w:cs="Times New Roman"/>
          <w:sz w:val="24"/>
          <w:szCs w:val="24"/>
        </w:rPr>
        <w:t xml:space="preserve">n </w:t>
      </w:r>
      <w:r w:rsidR="00D62E38">
        <w:rPr>
          <w:rFonts w:ascii="Times New Roman" w:hAnsi="Times New Roman" w:cs="Times New Roman"/>
          <w:sz w:val="24"/>
          <w:szCs w:val="24"/>
        </w:rPr>
        <w:t xml:space="preserve">such conditions, </w:t>
      </w:r>
      <w:r w:rsidR="00810F1C">
        <w:rPr>
          <w:rFonts w:ascii="Times New Roman" w:hAnsi="Times New Roman" w:cs="Times New Roman"/>
          <w:sz w:val="24"/>
          <w:szCs w:val="24"/>
        </w:rPr>
        <w:t>I</w:t>
      </w:r>
      <w:r w:rsidR="00046D28">
        <w:rPr>
          <w:rFonts w:ascii="Times New Roman" w:hAnsi="Times New Roman" w:cs="Times New Roman"/>
          <w:sz w:val="24"/>
          <w:szCs w:val="24"/>
        </w:rPr>
        <w:t xml:space="preserve"> </w:t>
      </w:r>
      <w:r w:rsidR="00150EA8">
        <w:rPr>
          <w:rFonts w:ascii="Times New Roman" w:hAnsi="Times New Roman" w:cs="Times New Roman"/>
          <w:sz w:val="24"/>
          <w:szCs w:val="24"/>
        </w:rPr>
        <w:t xml:space="preserve">want to </w:t>
      </w:r>
      <w:r w:rsidR="00046D28">
        <w:rPr>
          <w:rFonts w:ascii="Times New Roman" w:hAnsi="Times New Roman" w:cs="Times New Roman"/>
          <w:sz w:val="24"/>
          <w:szCs w:val="24"/>
        </w:rPr>
        <w:t>consider what it means to take responsibility for gender</w:t>
      </w:r>
      <w:r w:rsidR="00810F1C">
        <w:rPr>
          <w:rFonts w:ascii="Times New Roman" w:hAnsi="Times New Roman" w:cs="Times New Roman"/>
          <w:sz w:val="24"/>
          <w:szCs w:val="24"/>
        </w:rPr>
        <w:t>’s asymmetric institutional patterning</w:t>
      </w:r>
      <w:r w:rsidR="00046D28">
        <w:rPr>
          <w:rFonts w:ascii="Times New Roman" w:hAnsi="Times New Roman" w:cs="Times New Roman"/>
          <w:sz w:val="24"/>
          <w:szCs w:val="24"/>
        </w:rPr>
        <w:t xml:space="preserve"> as something to remake or</w:t>
      </w:r>
      <w:r w:rsidR="007C5EC4">
        <w:rPr>
          <w:rFonts w:ascii="Times New Roman" w:hAnsi="Times New Roman" w:cs="Times New Roman"/>
          <w:sz w:val="24"/>
          <w:szCs w:val="24"/>
        </w:rPr>
        <w:t>, alternatively, to</w:t>
      </w:r>
      <w:r w:rsidR="00046D28">
        <w:rPr>
          <w:rFonts w:ascii="Times New Roman" w:hAnsi="Times New Roman" w:cs="Times New Roman"/>
          <w:sz w:val="24"/>
          <w:szCs w:val="24"/>
        </w:rPr>
        <w:t xml:space="preserve"> unmake. </w:t>
      </w:r>
      <w:r w:rsidR="006D50C4">
        <w:rPr>
          <w:rFonts w:ascii="Times New Roman" w:hAnsi="Times New Roman" w:cs="Times New Roman"/>
          <w:sz w:val="24"/>
          <w:szCs w:val="24"/>
        </w:rPr>
        <w:t xml:space="preserve">Thus, the essay does not focus on </w:t>
      </w:r>
      <w:r w:rsidR="0097129D">
        <w:rPr>
          <w:rFonts w:ascii="Times New Roman" w:hAnsi="Times New Roman" w:cs="Times New Roman"/>
          <w:sz w:val="24"/>
          <w:szCs w:val="24"/>
        </w:rPr>
        <w:t xml:space="preserve">establishing the </w:t>
      </w:r>
      <w:r w:rsidR="006D50C4">
        <w:rPr>
          <w:rFonts w:ascii="Times New Roman" w:hAnsi="Times New Roman" w:cs="Times New Roman"/>
          <w:sz w:val="24"/>
          <w:szCs w:val="24"/>
        </w:rPr>
        <w:t xml:space="preserve">normative argument that bodies </w:t>
      </w:r>
      <w:r w:rsidR="006D50C4">
        <w:rPr>
          <w:rFonts w:ascii="Times New Roman" w:hAnsi="Times New Roman" w:cs="Times New Roman"/>
          <w:i/>
          <w:iCs/>
          <w:sz w:val="24"/>
          <w:szCs w:val="24"/>
        </w:rPr>
        <w:t>should</w:t>
      </w:r>
      <w:r w:rsidR="006D50C4">
        <w:rPr>
          <w:rFonts w:ascii="Times New Roman" w:hAnsi="Times New Roman" w:cs="Times New Roman"/>
          <w:sz w:val="24"/>
          <w:szCs w:val="24"/>
        </w:rPr>
        <w:t xml:space="preserve"> take responsibility for gender, but rather considers what such responsibility could mean and the challenges it confronts.</w:t>
      </w:r>
    </w:p>
    <w:p w14:paraId="34EA02F1" w14:textId="3AD69D41" w:rsidR="00F9101C" w:rsidRDefault="00046D28" w:rsidP="00046D28">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Re</w:t>
      </w:r>
      <w:r w:rsidR="001B4AAC" w:rsidRPr="004D733F">
        <w:rPr>
          <w:rFonts w:ascii="Times New Roman" w:hAnsi="Times New Roman" w:cs="Times New Roman"/>
          <w:sz w:val="24"/>
          <w:szCs w:val="24"/>
        </w:rPr>
        <w:t xml:space="preserve">sponsibility </w:t>
      </w:r>
      <w:r w:rsidR="00413062">
        <w:rPr>
          <w:rFonts w:ascii="Times New Roman" w:hAnsi="Times New Roman" w:cs="Times New Roman"/>
          <w:sz w:val="24"/>
          <w:szCs w:val="24"/>
        </w:rPr>
        <w:t xml:space="preserve">is </w:t>
      </w:r>
      <w:r w:rsidR="00FE5756">
        <w:rPr>
          <w:rFonts w:ascii="Times New Roman" w:hAnsi="Times New Roman" w:cs="Times New Roman"/>
          <w:sz w:val="24"/>
          <w:szCs w:val="24"/>
        </w:rPr>
        <w:t xml:space="preserve">often </w:t>
      </w:r>
      <w:r w:rsidR="00413062">
        <w:rPr>
          <w:rFonts w:ascii="Times New Roman" w:hAnsi="Times New Roman" w:cs="Times New Roman"/>
          <w:sz w:val="24"/>
          <w:szCs w:val="24"/>
        </w:rPr>
        <w:t xml:space="preserve">tied </w:t>
      </w:r>
      <w:r w:rsidR="00FE5756">
        <w:rPr>
          <w:rFonts w:ascii="Times New Roman" w:hAnsi="Times New Roman" w:cs="Times New Roman"/>
          <w:sz w:val="24"/>
          <w:szCs w:val="24"/>
        </w:rPr>
        <w:t xml:space="preserve">to </w:t>
      </w:r>
      <w:r w:rsidR="007C5EC4">
        <w:rPr>
          <w:rFonts w:ascii="Times New Roman" w:hAnsi="Times New Roman" w:cs="Times New Roman"/>
          <w:sz w:val="24"/>
          <w:szCs w:val="24"/>
        </w:rPr>
        <w:t xml:space="preserve">the </w:t>
      </w:r>
      <w:r w:rsidR="00FE5756">
        <w:rPr>
          <w:rFonts w:ascii="Times New Roman" w:hAnsi="Times New Roman" w:cs="Times New Roman"/>
          <w:sz w:val="24"/>
          <w:szCs w:val="24"/>
        </w:rPr>
        <w:t xml:space="preserve">culpability </w:t>
      </w:r>
      <w:r w:rsidR="00150EA8">
        <w:rPr>
          <w:rFonts w:ascii="Times New Roman" w:hAnsi="Times New Roman" w:cs="Times New Roman"/>
          <w:sz w:val="24"/>
          <w:szCs w:val="24"/>
        </w:rPr>
        <w:t xml:space="preserve">that </w:t>
      </w:r>
      <w:r w:rsidR="007C5EC4">
        <w:rPr>
          <w:rFonts w:ascii="Times New Roman" w:hAnsi="Times New Roman" w:cs="Times New Roman"/>
          <w:sz w:val="24"/>
          <w:szCs w:val="24"/>
        </w:rPr>
        <w:t xml:space="preserve">a subject </w:t>
      </w:r>
      <w:r w:rsidR="00150EA8">
        <w:rPr>
          <w:rFonts w:ascii="Times New Roman" w:hAnsi="Times New Roman" w:cs="Times New Roman"/>
          <w:sz w:val="24"/>
          <w:szCs w:val="24"/>
        </w:rPr>
        <w:t xml:space="preserve">has </w:t>
      </w:r>
      <w:r w:rsidR="00FE5756">
        <w:rPr>
          <w:rFonts w:ascii="Times New Roman" w:hAnsi="Times New Roman" w:cs="Times New Roman"/>
          <w:sz w:val="24"/>
          <w:szCs w:val="24"/>
        </w:rPr>
        <w:t xml:space="preserve">for </w:t>
      </w:r>
      <w:r w:rsidR="001B4AAC" w:rsidRPr="004D733F">
        <w:rPr>
          <w:rFonts w:ascii="Times New Roman" w:hAnsi="Times New Roman" w:cs="Times New Roman"/>
          <w:sz w:val="24"/>
          <w:szCs w:val="24"/>
        </w:rPr>
        <w:t xml:space="preserve">harms </w:t>
      </w:r>
      <w:r w:rsidR="00FE5756">
        <w:rPr>
          <w:rFonts w:ascii="Times New Roman" w:hAnsi="Times New Roman" w:cs="Times New Roman"/>
          <w:sz w:val="24"/>
          <w:szCs w:val="24"/>
        </w:rPr>
        <w:t>caused</w:t>
      </w:r>
      <w:r>
        <w:rPr>
          <w:rFonts w:ascii="Times New Roman" w:hAnsi="Times New Roman" w:cs="Times New Roman"/>
          <w:sz w:val="24"/>
          <w:szCs w:val="24"/>
        </w:rPr>
        <w:t>;</w:t>
      </w:r>
      <w:r w:rsidR="00FE5756">
        <w:rPr>
          <w:rFonts w:ascii="Times New Roman" w:hAnsi="Times New Roman" w:cs="Times New Roman"/>
          <w:sz w:val="24"/>
          <w:szCs w:val="24"/>
        </w:rPr>
        <w:t xml:space="preserve"> </w:t>
      </w:r>
      <w:r>
        <w:rPr>
          <w:rFonts w:ascii="Times New Roman" w:hAnsi="Times New Roman" w:cs="Times New Roman"/>
          <w:sz w:val="24"/>
          <w:szCs w:val="24"/>
        </w:rPr>
        <w:t xml:space="preserve">other times it </w:t>
      </w:r>
      <w:r w:rsidR="00413062">
        <w:rPr>
          <w:rFonts w:ascii="Times New Roman" w:hAnsi="Times New Roman" w:cs="Times New Roman"/>
          <w:sz w:val="24"/>
          <w:szCs w:val="24"/>
        </w:rPr>
        <w:t xml:space="preserve">constitutes </w:t>
      </w:r>
      <w:r w:rsidR="00FE5756">
        <w:rPr>
          <w:rFonts w:ascii="Times New Roman" w:hAnsi="Times New Roman" w:cs="Times New Roman"/>
          <w:sz w:val="24"/>
          <w:szCs w:val="24"/>
        </w:rPr>
        <w:t xml:space="preserve">a duty to maintain </w:t>
      </w:r>
      <w:r w:rsidR="001B4AAC" w:rsidRPr="004D733F">
        <w:rPr>
          <w:rFonts w:ascii="Times New Roman" w:hAnsi="Times New Roman" w:cs="Times New Roman"/>
          <w:sz w:val="24"/>
          <w:szCs w:val="24"/>
        </w:rPr>
        <w:t>what is.</w:t>
      </w:r>
      <w:r w:rsidR="003F3D3F">
        <w:rPr>
          <w:rFonts w:ascii="Times New Roman" w:hAnsi="Times New Roman" w:cs="Times New Roman"/>
          <w:sz w:val="24"/>
          <w:szCs w:val="24"/>
        </w:rPr>
        <w:t xml:space="preserve"> </w:t>
      </w:r>
      <w:r w:rsidR="007C5EC4">
        <w:rPr>
          <w:rFonts w:ascii="Times New Roman" w:hAnsi="Times New Roman" w:cs="Times New Roman"/>
          <w:sz w:val="24"/>
          <w:szCs w:val="24"/>
        </w:rPr>
        <w:t>M</w:t>
      </w:r>
      <w:r w:rsidR="00413062">
        <w:rPr>
          <w:rFonts w:ascii="Times New Roman" w:hAnsi="Times New Roman" w:cs="Times New Roman"/>
          <w:sz w:val="24"/>
          <w:szCs w:val="24"/>
        </w:rPr>
        <w:t xml:space="preserve">y </w:t>
      </w:r>
      <w:r w:rsidR="001B4AAC" w:rsidRPr="004D733F">
        <w:rPr>
          <w:rFonts w:ascii="Times New Roman" w:hAnsi="Times New Roman" w:cs="Times New Roman"/>
          <w:sz w:val="24"/>
          <w:szCs w:val="24"/>
        </w:rPr>
        <w:t>interest</w:t>
      </w:r>
      <w:r w:rsidR="00413062">
        <w:rPr>
          <w:rFonts w:ascii="Times New Roman" w:hAnsi="Times New Roman" w:cs="Times New Roman"/>
          <w:sz w:val="24"/>
          <w:szCs w:val="24"/>
        </w:rPr>
        <w:t xml:space="preserve"> </w:t>
      </w:r>
      <w:r w:rsidR="007C5EC4">
        <w:rPr>
          <w:rFonts w:ascii="Times New Roman" w:hAnsi="Times New Roman" w:cs="Times New Roman"/>
          <w:sz w:val="24"/>
          <w:szCs w:val="24"/>
        </w:rPr>
        <w:t xml:space="preserve">here </w:t>
      </w:r>
      <w:r w:rsidR="00413062">
        <w:rPr>
          <w:rFonts w:ascii="Times New Roman" w:hAnsi="Times New Roman" w:cs="Times New Roman"/>
          <w:sz w:val="24"/>
          <w:szCs w:val="24"/>
        </w:rPr>
        <w:t xml:space="preserve">is </w:t>
      </w:r>
      <w:r w:rsidR="001B4AAC" w:rsidRPr="004D733F">
        <w:rPr>
          <w:rFonts w:ascii="Times New Roman" w:hAnsi="Times New Roman" w:cs="Times New Roman"/>
          <w:sz w:val="24"/>
          <w:szCs w:val="24"/>
        </w:rPr>
        <w:t xml:space="preserve">in </w:t>
      </w:r>
      <w:r w:rsidR="00086131" w:rsidRPr="004D733F">
        <w:rPr>
          <w:rFonts w:ascii="Times New Roman" w:hAnsi="Times New Roman" w:cs="Times New Roman"/>
          <w:sz w:val="24"/>
          <w:szCs w:val="24"/>
        </w:rPr>
        <w:t xml:space="preserve">the </w:t>
      </w:r>
      <w:r w:rsidR="001B4AAC" w:rsidRPr="004D733F">
        <w:rPr>
          <w:rFonts w:ascii="Times New Roman" w:hAnsi="Times New Roman" w:cs="Times New Roman"/>
          <w:sz w:val="24"/>
          <w:szCs w:val="24"/>
        </w:rPr>
        <w:t xml:space="preserve">responsibility </w:t>
      </w:r>
      <w:r w:rsidR="00086131" w:rsidRPr="004D733F">
        <w:rPr>
          <w:rFonts w:ascii="Times New Roman" w:hAnsi="Times New Roman" w:cs="Times New Roman"/>
          <w:sz w:val="24"/>
          <w:szCs w:val="24"/>
        </w:rPr>
        <w:t>that comes from a capacity to make a difference</w:t>
      </w:r>
      <w:r w:rsidR="00413062">
        <w:rPr>
          <w:rFonts w:ascii="Times New Roman" w:hAnsi="Times New Roman" w:cs="Times New Roman"/>
          <w:sz w:val="24"/>
          <w:szCs w:val="24"/>
        </w:rPr>
        <w:t xml:space="preserve"> </w:t>
      </w:r>
      <w:r w:rsidR="00FE5756">
        <w:rPr>
          <w:rFonts w:ascii="Times New Roman" w:hAnsi="Times New Roman" w:cs="Times New Roman"/>
          <w:sz w:val="24"/>
          <w:szCs w:val="24"/>
        </w:rPr>
        <w:t xml:space="preserve">in ways </w:t>
      </w:r>
      <w:r w:rsidR="00086131" w:rsidRPr="004D733F">
        <w:rPr>
          <w:rFonts w:ascii="Times New Roman" w:hAnsi="Times New Roman" w:cs="Times New Roman"/>
          <w:sz w:val="24"/>
          <w:szCs w:val="24"/>
        </w:rPr>
        <w:t>oriented to transforming gender</w:t>
      </w:r>
      <w:r w:rsidR="00FE5756">
        <w:rPr>
          <w:rFonts w:ascii="Times New Roman" w:hAnsi="Times New Roman" w:cs="Times New Roman"/>
          <w:sz w:val="24"/>
          <w:szCs w:val="24"/>
        </w:rPr>
        <w:t xml:space="preserve">, and specifically to </w:t>
      </w:r>
      <w:r w:rsidR="00086131" w:rsidRPr="004D733F">
        <w:rPr>
          <w:rFonts w:ascii="Times New Roman" w:hAnsi="Times New Roman" w:cs="Times New Roman"/>
          <w:sz w:val="24"/>
          <w:szCs w:val="24"/>
        </w:rPr>
        <w:t>undo</w:t>
      </w:r>
      <w:r w:rsidR="003F3D3F">
        <w:rPr>
          <w:rFonts w:ascii="Times New Roman" w:hAnsi="Times New Roman" w:cs="Times New Roman"/>
          <w:sz w:val="24"/>
          <w:szCs w:val="24"/>
        </w:rPr>
        <w:t>ing</w:t>
      </w:r>
      <w:r w:rsidR="00086131" w:rsidRPr="004D733F">
        <w:rPr>
          <w:rFonts w:ascii="Times New Roman" w:hAnsi="Times New Roman" w:cs="Times New Roman"/>
          <w:sz w:val="24"/>
          <w:szCs w:val="24"/>
        </w:rPr>
        <w:t xml:space="preserve"> the </w:t>
      </w:r>
      <w:r>
        <w:rPr>
          <w:rFonts w:ascii="Times New Roman" w:hAnsi="Times New Roman" w:cs="Times New Roman"/>
          <w:sz w:val="24"/>
          <w:szCs w:val="24"/>
        </w:rPr>
        <w:t>i</w:t>
      </w:r>
      <w:r w:rsidR="00FE5756">
        <w:rPr>
          <w:rFonts w:ascii="Times New Roman" w:hAnsi="Times New Roman" w:cs="Times New Roman"/>
          <w:sz w:val="24"/>
          <w:szCs w:val="24"/>
        </w:rPr>
        <w:t>nequal</w:t>
      </w:r>
      <w:r>
        <w:rPr>
          <w:rFonts w:ascii="Times New Roman" w:hAnsi="Times New Roman" w:cs="Times New Roman"/>
          <w:sz w:val="24"/>
          <w:szCs w:val="24"/>
        </w:rPr>
        <w:t>ities it gives rise to and</w:t>
      </w:r>
      <w:r w:rsidR="00FE5756">
        <w:rPr>
          <w:rFonts w:ascii="Times New Roman" w:hAnsi="Times New Roman" w:cs="Times New Roman"/>
          <w:sz w:val="24"/>
          <w:szCs w:val="24"/>
        </w:rPr>
        <w:t xml:space="preserve"> </w:t>
      </w:r>
      <w:r>
        <w:rPr>
          <w:rFonts w:ascii="Times New Roman" w:hAnsi="Times New Roman" w:cs="Times New Roman"/>
          <w:sz w:val="24"/>
          <w:szCs w:val="24"/>
        </w:rPr>
        <w:t xml:space="preserve">expresses. </w:t>
      </w:r>
      <w:r w:rsidR="003F3D3F">
        <w:rPr>
          <w:rFonts w:ascii="Times New Roman" w:hAnsi="Times New Roman" w:cs="Times New Roman"/>
          <w:sz w:val="24"/>
          <w:szCs w:val="24"/>
        </w:rPr>
        <w:t>Today, d</w:t>
      </w:r>
      <w:r w:rsidR="00086131" w:rsidRPr="004D733F">
        <w:rPr>
          <w:rFonts w:ascii="Times New Roman" w:hAnsi="Times New Roman" w:cs="Times New Roman"/>
          <w:sz w:val="24"/>
          <w:szCs w:val="24"/>
        </w:rPr>
        <w:t xml:space="preserve">ifferent </w:t>
      </w:r>
      <w:r w:rsidR="00FE5756">
        <w:rPr>
          <w:rFonts w:ascii="Times New Roman" w:hAnsi="Times New Roman" w:cs="Times New Roman"/>
          <w:sz w:val="24"/>
          <w:szCs w:val="24"/>
        </w:rPr>
        <w:t xml:space="preserve">bodies </w:t>
      </w:r>
      <w:r w:rsidR="0003030B">
        <w:rPr>
          <w:rFonts w:ascii="Times New Roman" w:hAnsi="Times New Roman" w:cs="Times New Roman"/>
          <w:sz w:val="24"/>
          <w:szCs w:val="24"/>
        </w:rPr>
        <w:t xml:space="preserve">– state and non-state, collective and individual </w:t>
      </w:r>
      <w:r w:rsidR="00285E58">
        <w:rPr>
          <w:rFonts w:ascii="Times New Roman" w:hAnsi="Times New Roman" w:cs="Times New Roman"/>
          <w:sz w:val="24"/>
          <w:szCs w:val="24"/>
        </w:rPr>
        <w:t>–</w:t>
      </w:r>
      <w:r w:rsidR="00D62E38">
        <w:rPr>
          <w:rFonts w:ascii="Times New Roman" w:hAnsi="Times New Roman" w:cs="Times New Roman"/>
          <w:sz w:val="24"/>
          <w:szCs w:val="24"/>
        </w:rPr>
        <w:t xml:space="preserve"> </w:t>
      </w:r>
      <w:r w:rsidR="00413062">
        <w:rPr>
          <w:rFonts w:ascii="Times New Roman" w:hAnsi="Times New Roman" w:cs="Times New Roman"/>
          <w:sz w:val="24"/>
          <w:szCs w:val="24"/>
        </w:rPr>
        <w:t>take</w:t>
      </w:r>
      <w:r w:rsidR="00285E58">
        <w:rPr>
          <w:rFonts w:ascii="Times New Roman" w:hAnsi="Times New Roman" w:cs="Times New Roman"/>
          <w:sz w:val="24"/>
          <w:szCs w:val="24"/>
        </w:rPr>
        <w:t xml:space="preserve"> </w:t>
      </w:r>
      <w:r w:rsidR="00830FAE">
        <w:rPr>
          <w:rFonts w:ascii="Times New Roman" w:hAnsi="Times New Roman" w:cs="Times New Roman"/>
          <w:sz w:val="24"/>
          <w:szCs w:val="24"/>
        </w:rPr>
        <w:t xml:space="preserve">responsibility </w:t>
      </w:r>
      <w:r w:rsidR="00413062">
        <w:rPr>
          <w:rFonts w:ascii="Times New Roman" w:hAnsi="Times New Roman" w:cs="Times New Roman"/>
          <w:sz w:val="24"/>
          <w:szCs w:val="24"/>
        </w:rPr>
        <w:t xml:space="preserve">for </w:t>
      </w:r>
      <w:r w:rsidR="00086131" w:rsidRPr="004D733F">
        <w:rPr>
          <w:rFonts w:ascii="Times New Roman" w:hAnsi="Times New Roman" w:cs="Times New Roman"/>
          <w:sz w:val="24"/>
          <w:szCs w:val="24"/>
        </w:rPr>
        <w:t>chang</w:t>
      </w:r>
      <w:r w:rsidR="00413062">
        <w:rPr>
          <w:rFonts w:ascii="Times New Roman" w:hAnsi="Times New Roman" w:cs="Times New Roman"/>
          <w:sz w:val="24"/>
          <w:szCs w:val="24"/>
        </w:rPr>
        <w:t>ing</w:t>
      </w:r>
      <w:r w:rsidR="00086131" w:rsidRPr="004D733F">
        <w:rPr>
          <w:rFonts w:ascii="Times New Roman" w:hAnsi="Times New Roman" w:cs="Times New Roman"/>
          <w:sz w:val="24"/>
          <w:szCs w:val="24"/>
        </w:rPr>
        <w:t xml:space="preserve"> </w:t>
      </w:r>
      <w:r w:rsidR="00F9101C">
        <w:rPr>
          <w:rFonts w:ascii="Times New Roman" w:hAnsi="Times New Roman" w:cs="Times New Roman"/>
          <w:sz w:val="24"/>
          <w:szCs w:val="24"/>
        </w:rPr>
        <w:t xml:space="preserve">how </w:t>
      </w:r>
      <w:r w:rsidR="00086131" w:rsidRPr="004D733F">
        <w:rPr>
          <w:rFonts w:ascii="Times New Roman" w:hAnsi="Times New Roman" w:cs="Times New Roman"/>
          <w:sz w:val="24"/>
          <w:szCs w:val="24"/>
        </w:rPr>
        <w:t>gender is</w:t>
      </w:r>
      <w:r>
        <w:rPr>
          <w:rFonts w:ascii="Times New Roman" w:hAnsi="Times New Roman" w:cs="Times New Roman"/>
          <w:sz w:val="24"/>
          <w:szCs w:val="24"/>
        </w:rPr>
        <w:t xml:space="preserve"> patterned</w:t>
      </w:r>
      <w:r w:rsidR="00086131" w:rsidRPr="004D733F">
        <w:rPr>
          <w:rFonts w:ascii="Times New Roman" w:hAnsi="Times New Roman" w:cs="Times New Roman"/>
          <w:sz w:val="24"/>
          <w:szCs w:val="24"/>
        </w:rPr>
        <w:t xml:space="preserve">. </w:t>
      </w:r>
      <w:r w:rsidR="00FE5756">
        <w:rPr>
          <w:rFonts w:ascii="Times New Roman" w:hAnsi="Times New Roman" w:cs="Times New Roman"/>
          <w:sz w:val="24"/>
          <w:szCs w:val="24"/>
        </w:rPr>
        <w:t>While for grass-roots activists</w:t>
      </w:r>
      <w:r w:rsidR="0003030B">
        <w:rPr>
          <w:rFonts w:ascii="Times New Roman" w:hAnsi="Times New Roman" w:cs="Times New Roman"/>
          <w:sz w:val="24"/>
          <w:szCs w:val="24"/>
        </w:rPr>
        <w:t xml:space="preserve"> and communities</w:t>
      </w:r>
      <w:r w:rsidR="00FE5756">
        <w:rPr>
          <w:rFonts w:ascii="Times New Roman" w:hAnsi="Times New Roman" w:cs="Times New Roman"/>
          <w:sz w:val="24"/>
          <w:szCs w:val="24"/>
        </w:rPr>
        <w:t xml:space="preserve">, this responsibility is </w:t>
      </w:r>
      <w:r>
        <w:rPr>
          <w:rFonts w:ascii="Times New Roman" w:hAnsi="Times New Roman" w:cs="Times New Roman"/>
          <w:sz w:val="24"/>
          <w:szCs w:val="24"/>
        </w:rPr>
        <w:t xml:space="preserve">usually deemed </w:t>
      </w:r>
      <w:r w:rsidR="00FE5756">
        <w:rPr>
          <w:rFonts w:ascii="Times New Roman" w:hAnsi="Times New Roman" w:cs="Times New Roman"/>
          <w:sz w:val="24"/>
          <w:szCs w:val="24"/>
        </w:rPr>
        <w:t>voluntary</w:t>
      </w:r>
      <w:r>
        <w:rPr>
          <w:rFonts w:ascii="Times New Roman" w:hAnsi="Times New Roman" w:cs="Times New Roman"/>
          <w:sz w:val="24"/>
          <w:szCs w:val="24"/>
        </w:rPr>
        <w:t xml:space="preserve"> (and so a matter of morality, ethics, or politics)</w:t>
      </w:r>
      <w:r w:rsidR="00FE5756">
        <w:rPr>
          <w:rFonts w:ascii="Times New Roman" w:hAnsi="Times New Roman" w:cs="Times New Roman"/>
          <w:sz w:val="24"/>
          <w:szCs w:val="24"/>
        </w:rPr>
        <w:t xml:space="preserve">, </w:t>
      </w:r>
      <w:r w:rsidR="00D62E38">
        <w:rPr>
          <w:rFonts w:ascii="Times New Roman" w:hAnsi="Times New Roman" w:cs="Times New Roman"/>
          <w:sz w:val="24"/>
          <w:szCs w:val="24"/>
        </w:rPr>
        <w:t xml:space="preserve">my </w:t>
      </w:r>
      <w:r w:rsidR="00FE5756">
        <w:rPr>
          <w:rFonts w:ascii="Times New Roman" w:hAnsi="Times New Roman" w:cs="Times New Roman"/>
          <w:sz w:val="24"/>
          <w:szCs w:val="24"/>
        </w:rPr>
        <w:t xml:space="preserve">focus </w:t>
      </w:r>
      <w:r w:rsidR="00D62E38">
        <w:rPr>
          <w:rFonts w:ascii="Times New Roman" w:hAnsi="Times New Roman" w:cs="Times New Roman"/>
          <w:sz w:val="24"/>
          <w:szCs w:val="24"/>
        </w:rPr>
        <w:t xml:space="preserve">is </w:t>
      </w:r>
      <w:r w:rsidR="003172D2">
        <w:rPr>
          <w:rFonts w:ascii="Times New Roman" w:hAnsi="Times New Roman" w:cs="Times New Roman"/>
          <w:sz w:val="24"/>
          <w:szCs w:val="24"/>
        </w:rPr>
        <w:t xml:space="preserve">on </w:t>
      </w:r>
      <w:r w:rsidR="00FE5756">
        <w:rPr>
          <w:rFonts w:ascii="Times New Roman" w:hAnsi="Times New Roman" w:cs="Times New Roman"/>
          <w:sz w:val="24"/>
          <w:szCs w:val="24"/>
        </w:rPr>
        <w:t>bodies with statutory, functional</w:t>
      </w:r>
      <w:r w:rsidR="007B02AD">
        <w:rPr>
          <w:rFonts w:ascii="Times New Roman" w:hAnsi="Times New Roman" w:cs="Times New Roman"/>
          <w:sz w:val="24"/>
          <w:szCs w:val="24"/>
        </w:rPr>
        <w:t>,</w:t>
      </w:r>
      <w:r w:rsidR="00FE5756">
        <w:rPr>
          <w:rFonts w:ascii="Times New Roman" w:hAnsi="Times New Roman" w:cs="Times New Roman"/>
          <w:sz w:val="24"/>
          <w:szCs w:val="24"/>
        </w:rPr>
        <w:t xml:space="preserve"> or formal </w:t>
      </w:r>
      <w:r w:rsidR="00086131" w:rsidRPr="004D733F">
        <w:rPr>
          <w:rFonts w:ascii="Times New Roman" w:hAnsi="Times New Roman" w:cs="Times New Roman"/>
          <w:sz w:val="24"/>
          <w:szCs w:val="24"/>
        </w:rPr>
        <w:t>responsibilit</w:t>
      </w:r>
      <w:r w:rsidR="00FE5756">
        <w:rPr>
          <w:rFonts w:ascii="Times New Roman" w:hAnsi="Times New Roman" w:cs="Times New Roman"/>
          <w:sz w:val="24"/>
          <w:szCs w:val="24"/>
        </w:rPr>
        <w:t>ies.</w:t>
      </w:r>
      <w:r w:rsidR="00086131" w:rsidRPr="004D733F">
        <w:rPr>
          <w:rFonts w:ascii="Times New Roman" w:hAnsi="Times New Roman" w:cs="Times New Roman"/>
          <w:sz w:val="24"/>
          <w:szCs w:val="24"/>
        </w:rPr>
        <w:t xml:space="preserve"> </w:t>
      </w:r>
      <w:r w:rsidR="007B02AD">
        <w:rPr>
          <w:rFonts w:ascii="Times New Roman" w:hAnsi="Times New Roman" w:cs="Times New Roman"/>
          <w:sz w:val="24"/>
          <w:szCs w:val="24"/>
        </w:rPr>
        <w:t>Specifically, I consider the equality governance sector – a</w:t>
      </w:r>
      <w:r w:rsidR="00150EA8">
        <w:rPr>
          <w:rFonts w:ascii="Times New Roman" w:hAnsi="Times New Roman" w:cs="Times New Roman"/>
          <w:sz w:val="24"/>
          <w:szCs w:val="24"/>
        </w:rPr>
        <w:t xml:space="preserve"> </w:t>
      </w:r>
      <w:r>
        <w:rPr>
          <w:rFonts w:ascii="Times New Roman" w:hAnsi="Times New Roman" w:cs="Times New Roman"/>
          <w:sz w:val="24"/>
          <w:szCs w:val="24"/>
        </w:rPr>
        <w:t>loose</w:t>
      </w:r>
      <w:r w:rsidR="00D64371">
        <w:rPr>
          <w:rFonts w:ascii="Times New Roman" w:hAnsi="Times New Roman" w:cs="Times New Roman"/>
          <w:sz w:val="24"/>
          <w:szCs w:val="24"/>
        </w:rPr>
        <w:t xml:space="preserve"> </w:t>
      </w:r>
      <w:r w:rsidR="007B02AD">
        <w:rPr>
          <w:rFonts w:ascii="Times New Roman" w:hAnsi="Times New Roman" w:cs="Times New Roman"/>
          <w:sz w:val="24"/>
          <w:szCs w:val="24"/>
        </w:rPr>
        <w:t xml:space="preserve">network </w:t>
      </w:r>
      <w:r w:rsidR="007B02AD">
        <w:rPr>
          <w:rFonts w:ascii="Times New Roman" w:hAnsi="Times New Roman" w:cs="Times New Roman"/>
          <w:sz w:val="24"/>
          <w:szCs w:val="24"/>
        </w:rPr>
        <w:lastRenderedPageBreak/>
        <w:t xml:space="preserve">of </w:t>
      </w:r>
      <w:r w:rsidR="004545CA">
        <w:rPr>
          <w:rFonts w:ascii="Times New Roman" w:hAnsi="Times New Roman" w:cs="Times New Roman"/>
          <w:sz w:val="24"/>
          <w:szCs w:val="24"/>
        </w:rPr>
        <w:t xml:space="preserve">bodies </w:t>
      </w:r>
      <w:r w:rsidR="007B02AD">
        <w:rPr>
          <w:rFonts w:ascii="Times New Roman" w:hAnsi="Times New Roman" w:cs="Times New Roman"/>
          <w:sz w:val="24"/>
          <w:szCs w:val="24"/>
        </w:rPr>
        <w:t xml:space="preserve">whose </w:t>
      </w:r>
      <w:r w:rsidR="007B02AD" w:rsidRPr="007B02AD">
        <w:rPr>
          <w:rFonts w:ascii="Times New Roman" w:hAnsi="Times New Roman" w:cs="Times New Roman"/>
          <w:sz w:val="24"/>
          <w:szCs w:val="24"/>
        </w:rPr>
        <w:t xml:space="preserve">policies and practices </w:t>
      </w:r>
      <w:r w:rsidR="004545CA">
        <w:rPr>
          <w:rFonts w:ascii="Times New Roman" w:hAnsi="Times New Roman" w:cs="Times New Roman"/>
          <w:sz w:val="24"/>
          <w:szCs w:val="24"/>
        </w:rPr>
        <w:t xml:space="preserve">have been important in developing and institutionalising progressive-liberal </w:t>
      </w:r>
      <w:r w:rsidR="007B02AD">
        <w:rPr>
          <w:rFonts w:ascii="Times New Roman" w:hAnsi="Times New Roman" w:cs="Times New Roman"/>
          <w:sz w:val="24"/>
          <w:szCs w:val="24"/>
        </w:rPr>
        <w:t xml:space="preserve">equality </w:t>
      </w:r>
      <w:r w:rsidR="004545CA">
        <w:rPr>
          <w:rFonts w:ascii="Times New Roman" w:hAnsi="Times New Roman" w:cs="Times New Roman"/>
          <w:sz w:val="24"/>
          <w:szCs w:val="24"/>
        </w:rPr>
        <w:t>norms</w:t>
      </w:r>
      <w:r w:rsidR="007B02AD">
        <w:rPr>
          <w:rFonts w:ascii="Times New Roman" w:hAnsi="Times New Roman" w:cs="Times New Roman"/>
          <w:sz w:val="24"/>
          <w:szCs w:val="24"/>
        </w:rPr>
        <w:t>.</w:t>
      </w:r>
      <w:r w:rsidR="007B02AD" w:rsidRPr="004D733F">
        <w:rPr>
          <w:rFonts w:ascii="Times New Roman" w:hAnsi="Times New Roman" w:cs="Times New Roman"/>
          <w:sz w:val="24"/>
          <w:szCs w:val="24"/>
        </w:rPr>
        <w:t xml:space="preserve"> </w:t>
      </w:r>
      <w:r w:rsidR="00830FAE">
        <w:rPr>
          <w:rFonts w:ascii="Times New Roman" w:hAnsi="Times New Roman" w:cs="Times New Roman"/>
          <w:sz w:val="24"/>
          <w:szCs w:val="24"/>
        </w:rPr>
        <w:t xml:space="preserve">My </w:t>
      </w:r>
      <w:r>
        <w:rPr>
          <w:rFonts w:ascii="Times New Roman" w:hAnsi="Times New Roman" w:cs="Times New Roman"/>
          <w:sz w:val="24"/>
          <w:szCs w:val="24"/>
        </w:rPr>
        <w:t xml:space="preserve">first setting concerns equality </w:t>
      </w:r>
      <w:r w:rsidR="00150EA8">
        <w:rPr>
          <w:rFonts w:ascii="Times New Roman" w:hAnsi="Times New Roman" w:cs="Times New Roman"/>
          <w:sz w:val="24"/>
          <w:szCs w:val="24"/>
        </w:rPr>
        <w:t xml:space="preserve">approaches in </w:t>
      </w:r>
      <w:r w:rsidR="00830FAE">
        <w:rPr>
          <w:rFonts w:ascii="Times New Roman" w:hAnsi="Times New Roman" w:cs="Times New Roman"/>
          <w:sz w:val="24"/>
          <w:szCs w:val="24"/>
        </w:rPr>
        <w:t xml:space="preserve">British </w:t>
      </w:r>
      <w:r w:rsidR="007B02AD">
        <w:rPr>
          <w:rFonts w:ascii="Times New Roman" w:hAnsi="Times New Roman" w:cs="Times New Roman"/>
          <w:sz w:val="24"/>
          <w:szCs w:val="24"/>
        </w:rPr>
        <w:t xml:space="preserve">local government and </w:t>
      </w:r>
      <w:r w:rsidR="00830FAE">
        <w:rPr>
          <w:rFonts w:ascii="Times New Roman" w:hAnsi="Times New Roman" w:cs="Times New Roman"/>
          <w:sz w:val="24"/>
          <w:szCs w:val="24"/>
        </w:rPr>
        <w:t xml:space="preserve">specialist </w:t>
      </w:r>
      <w:r w:rsidR="007B02AD">
        <w:rPr>
          <w:rFonts w:ascii="Times New Roman" w:hAnsi="Times New Roman" w:cs="Times New Roman"/>
          <w:sz w:val="24"/>
          <w:szCs w:val="24"/>
        </w:rPr>
        <w:t>equality</w:t>
      </w:r>
      <w:r w:rsidR="00ED761C">
        <w:rPr>
          <w:rFonts w:ascii="Times New Roman" w:hAnsi="Times New Roman" w:cs="Times New Roman"/>
          <w:sz w:val="24"/>
          <w:szCs w:val="24"/>
        </w:rPr>
        <w:t xml:space="preserve"> bodies</w:t>
      </w:r>
      <w:r w:rsidR="00D64371">
        <w:rPr>
          <w:rFonts w:ascii="Times New Roman" w:hAnsi="Times New Roman" w:cs="Times New Roman"/>
          <w:sz w:val="24"/>
          <w:szCs w:val="24"/>
        </w:rPr>
        <w:t>, drawing on i</w:t>
      </w:r>
      <w:r w:rsidR="007C5EC4">
        <w:rPr>
          <w:rFonts w:ascii="Times New Roman" w:hAnsi="Times New Roman" w:cs="Times New Roman"/>
          <w:sz w:val="24"/>
          <w:szCs w:val="24"/>
        </w:rPr>
        <w:t xml:space="preserve">nterview data </w:t>
      </w:r>
      <w:r>
        <w:rPr>
          <w:rFonts w:ascii="Times New Roman" w:hAnsi="Times New Roman" w:cs="Times New Roman"/>
          <w:sz w:val="24"/>
          <w:szCs w:val="24"/>
        </w:rPr>
        <w:t xml:space="preserve">from a </w:t>
      </w:r>
      <w:r w:rsidR="00830FAE">
        <w:rPr>
          <w:rFonts w:ascii="Times New Roman" w:hAnsi="Times New Roman" w:cs="Times New Roman"/>
          <w:sz w:val="24"/>
          <w:szCs w:val="24"/>
        </w:rPr>
        <w:t>sub</w:t>
      </w:r>
      <w:r>
        <w:rPr>
          <w:rFonts w:ascii="Times New Roman" w:hAnsi="Times New Roman" w:cs="Times New Roman"/>
          <w:sz w:val="24"/>
          <w:szCs w:val="24"/>
        </w:rPr>
        <w:t xml:space="preserve">set of fifteen </w:t>
      </w:r>
      <w:r w:rsidRPr="004D733F">
        <w:rPr>
          <w:rFonts w:ascii="Times New Roman" w:hAnsi="Times New Roman" w:cs="Times New Roman"/>
          <w:sz w:val="24"/>
          <w:szCs w:val="24"/>
        </w:rPr>
        <w:t xml:space="preserve">semi-structured </w:t>
      </w:r>
      <w:r w:rsidR="007C5EC4">
        <w:rPr>
          <w:rFonts w:ascii="Times New Roman" w:hAnsi="Times New Roman" w:cs="Times New Roman"/>
          <w:sz w:val="24"/>
          <w:szCs w:val="24"/>
        </w:rPr>
        <w:t>conversations</w:t>
      </w:r>
      <w:r w:rsidR="00D64371">
        <w:rPr>
          <w:rFonts w:ascii="Times New Roman" w:hAnsi="Times New Roman" w:cs="Times New Roman"/>
          <w:sz w:val="24"/>
          <w:szCs w:val="24"/>
        </w:rPr>
        <w:t>.</w:t>
      </w:r>
      <w:r w:rsidR="00A32565">
        <w:rPr>
          <w:rStyle w:val="FootnoteReference"/>
          <w:rFonts w:ascii="Times New Roman" w:hAnsi="Times New Roman" w:cs="Times New Roman"/>
          <w:sz w:val="24"/>
          <w:szCs w:val="24"/>
        </w:rPr>
        <w:footnoteReference w:id="7"/>
      </w:r>
      <w:r w:rsidR="00A32565">
        <w:rPr>
          <w:rFonts w:ascii="Times New Roman" w:hAnsi="Times New Roman" w:cs="Times New Roman"/>
          <w:sz w:val="24"/>
          <w:szCs w:val="24"/>
        </w:rPr>
        <w:t xml:space="preserve"> </w:t>
      </w:r>
      <w:r w:rsidR="00D64371">
        <w:rPr>
          <w:rFonts w:ascii="Times New Roman" w:hAnsi="Times New Roman" w:cs="Times New Roman"/>
          <w:sz w:val="24"/>
          <w:szCs w:val="24"/>
        </w:rPr>
        <w:t xml:space="preserve"> These were conducted</w:t>
      </w:r>
      <w:r w:rsidR="007C5EC4">
        <w:rPr>
          <w:rFonts w:ascii="Times New Roman" w:hAnsi="Times New Roman" w:cs="Times New Roman"/>
          <w:sz w:val="24"/>
          <w:szCs w:val="24"/>
        </w:rPr>
        <w:t xml:space="preserve"> with officials and other equality staff, </w:t>
      </w:r>
      <w:r w:rsidR="00ED761C">
        <w:rPr>
          <w:rFonts w:ascii="Times New Roman" w:hAnsi="Times New Roman" w:cs="Times New Roman"/>
          <w:sz w:val="24"/>
          <w:szCs w:val="24"/>
        </w:rPr>
        <w:t xml:space="preserve">purposively sampled for their </w:t>
      </w:r>
      <w:r w:rsidR="003172D2">
        <w:rPr>
          <w:rFonts w:ascii="Times New Roman" w:hAnsi="Times New Roman" w:cs="Times New Roman"/>
          <w:sz w:val="24"/>
          <w:szCs w:val="24"/>
        </w:rPr>
        <w:t xml:space="preserve">organisations’ </w:t>
      </w:r>
      <w:r w:rsidR="00ED761C">
        <w:rPr>
          <w:rFonts w:ascii="Times New Roman" w:hAnsi="Times New Roman" w:cs="Times New Roman"/>
          <w:sz w:val="24"/>
          <w:szCs w:val="24"/>
        </w:rPr>
        <w:t xml:space="preserve">proactive approach in engaging with critical and changing understandings of gender-based inequalities and exclusions. </w:t>
      </w:r>
      <w:r>
        <w:rPr>
          <w:rFonts w:ascii="Times New Roman" w:hAnsi="Times New Roman" w:cs="Times New Roman"/>
          <w:sz w:val="24"/>
          <w:szCs w:val="24"/>
        </w:rPr>
        <w:t>M</w:t>
      </w:r>
      <w:r w:rsidR="00ED761C">
        <w:rPr>
          <w:rFonts w:ascii="Times New Roman" w:hAnsi="Times New Roman" w:cs="Times New Roman"/>
          <w:sz w:val="24"/>
          <w:szCs w:val="24"/>
        </w:rPr>
        <w:t xml:space="preserve">y analysis explores the tensions </w:t>
      </w:r>
      <w:r w:rsidR="003172D2">
        <w:rPr>
          <w:rFonts w:ascii="Times New Roman" w:hAnsi="Times New Roman" w:cs="Times New Roman"/>
          <w:sz w:val="24"/>
          <w:szCs w:val="24"/>
        </w:rPr>
        <w:t xml:space="preserve">these </w:t>
      </w:r>
      <w:r w:rsidR="00ED761C">
        <w:rPr>
          <w:rFonts w:ascii="Times New Roman" w:hAnsi="Times New Roman" w:cs="Times New Roman"/>
          <w:sz w:val="24"/>
          <w:szCs w:val="24"/>
        </w:rPr>
        <w:t xml:space="preserve">bodies </w:t>
      </w:r>
      <w:r w:rsidR="004545CA">
        <w:rPr>
          <w:rFonts w:ascii="Times New Roman" w:hAnsi="Times New Roman" w:cs="Times New Roman"/>
          <w:sz w:val="24"/>
          <w:szCs w:val="24"/>
        </w:rPr>
        <w:t xml:space="preserve">have </w:t>
      </w:r>
      <w:r w:rsidR="00ED761C">
        <w:rPr>
          <w:rFonts w:ascii="Times New Roman" w:hAnsi="Times New Roman" w:cs="Times New Roman"/>
          <w:sz w:val="24"/>
          <w:szCs w:val="24"/>
        </w:rPr>
        <w:t>faced in respond</w:t>
      </w:r>
      <w:r>
        <w:rPr>
          <w:rFonts w:ascii="Times New Roman" w:hAnsi="Times New Roman" w:cs="Times New Roman"/>
          <w:sz w:val="24"/>
          <w:szCs w:val="24"/>
        </w:rPr>
        <w:t>ing</w:t>
      </w:r>
      <w:r w:rsidR="00ED761C">
        <w:rPr>
          <w:rFonts w:ascii="Times New Roman" w:hAnsi="Times New Roman" w:cs="Times New Roman"/>
          <w:sz w:val="24"/>
          <w:szCs w:val="24"/>
        </w:rPr>
        <w:t xml:space="preserve"> to </w:t>
      </w:r>
      <w:r>
        <w:rPr>
          <w:rFonts w:ascii="Times New Roman" w:hAnsi="Times New Roman" w:cs="Times New Roman"/>
          <w:sz w:val="24"/>
          <w:szCs w:val="24"/>
        </w:rPr>
        <w:t xml:space="preserve">competing gender </w:t>
      </w:r>
      <w:r w:rsidR="00ED761C">
        <w:rPr>
          <w:rFonts w:ascii="Times New Roman" w:hAnsi="Times New Roman" w:cs="Times New Roman"/>
          <w:sz w:val="24"/>
          <w:szCs w:val="24"/>
        </w:rPr>
        <w:t>agendas</w:t>
      </w:r>
      <w:r>
        <w:rPr>
          <w:rFonts w:ascii="Times New Roman" w:hAnsi="Times New Roman" w:cs="Times New Roman"/>
          <w:sz w:val="24"/>
          <w:szCs w:val="24"/>
        </w:rPr>
        <w:t xml:space="preserve">, </w:t>
      </w:r>
      <w:r w:rsidR="00D64371">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D64371">
        <w:rPr>
          <w:rFonts w:ascii="Times New Roman" w:hAnsi="Times New Roman" w:cs="Times New Roman"/>
          <w:sz w:val="24"/>
          <w:szCs w:val="24"/>
        </w:rPr>
        <w:t xml:space="preserve">approaches </w:t>
      </w:r>
      <w:r w:rsidR="0026574E">
        <w:rPr>
          <w:rFonts w:ascii="Times New Roman" w:hAnsi="Times New Roman" w:cs="Times New Roman"/>
          <w:sz w:val="24"/>
          <w:szCs w:val="24"/>
        </w:rPr>
        <w:t xml:space="preserve">that </w:t>
      </w:r>
      <w:r w:rsidR="00882467">
        <w:rPr>
          <w:rFonts w:ascii="Times New Roman" w:hAnsi="Times New Roman" w:cs="Times New Roman"/>
          <w:sz w:val="24"/>
          <w:szCs w:val="24"/>
        </w:rPr>
        <w:t xml:space="preserve">get </w:t>
      </w:r>
      <w:r w:rsidR="0026574E">
        <w:rPr>
          <w:rFonts w:ascii="Times New Roman" w:hAnsi="Times New Roman" w:cs="Times New Roman"/>
          <w:sz w:val="24"/>
          <w:szCs w:val="24"/>
        </w:rPr>
        <w:t xml:space="preserve">organised out from </w:t>
      </w:r>
      <w:r w:rsidR="007C5EC4">
        <w:rPr>
          <w:rFonts w:ascii="Times New Roman" w:hAnsi="Times New Roman" w:cs="Times New Roman"/>
          <w:sz w:val="24"/>
          <w:szCs w:val="24"/>
        </w:rPr>
        <w:t xml:space="preserve">such </w:t>
      </w:r>
      <w:r w:rsidR="0026574E">
        <w:rPr>
          <w:rFonts w:ascii="Times New Roman" w:hAnsi="Times New Roman" w:cs="Times New Roman"/>
          <w:sz w:val="24"/>
          <w:szCs w:val="24"/>
        </w:rPr>
        <w:t xml:space="preserve">public state projects. </w:t>
      </w:r>
      <w:r w:rsidR="00F9101C">
        <w:rPr>
          <w:rFonts w:ascii="Times New Roman" w:hAnsi="Times New Roman" w:cs="Times New Roman"/>
          <w:sz w:val="24"/>
          <w:szCs w:val="24"/>
        </w:rPr>
        <w:t>B</w:t>
      </w:r>
      <w:r w:rsidR="00B35B46">
        <w:rPr>
          <w:rFonts w:ascii="Times New Roman" w:hAnsi="Times New Roman" w:cs="Times New Roman"/>
          <w:sz w:val="24"/>
          <w:szCs w:val="24"/>
        </w:rPr>
        <w:t>ut e</w:t>
      </w:r>
      <w:r w:rsidR="00B11879" w:rsidRPr="004D733F">
        <w:rPr>
          <w:rFonts w:ascii="Times New Roman" w:hAnsi="Times New Roman" w:cs="Times New Roman"/>
          <w:sz w:val="24"/>
          <w:szCs w:val="24"/>
        </w:rPr>
        <w:t>xercising responsibility for doing gender differently</w:t>
      </w:r>
      <w:r w:rsidR="00830FAE">
        <w:rPr>
          <w:rFonts w:ascii="Times New Roman" w:hAnsi="Times New Roman" w:cs="Times New Roman"/>
          <w:sz w:val="24"/>
          <w:szCs w:val="24"/>
        </w:rPr>
        <w:t xml:space="preserve"> </w:t>
      </w:r>
      <w:r w:rsidR="00B11879" w:rsidRPr="004D733F">
        <w:rPr>
          <w:rFonts w:ascii="Times New Roman" w:hAnsi="Times New Roman" w:cs="Times New Roman"/>
          <w:sz w:val="24"/>
          <w:szCs w:val="24"/>
        </w:rPr>
        <w:t xml:space="preserve">is not just about </w:t>
      </w:r>
      <w:r w:rsidR="0026574E">
        <w:rPr>
          <w:rFonts w:ascii="Times New Roman" w:hAnsi="Times New Roman" w:cs="Times New Roman"/>
          <w:sz w:val="24"/>
          <w:szCs w:val="24"/>
        </w:rPr>
        <w:t xml:space="preserve">public bodies’ </w:t>
      </w:r>
      <w:r w:rsidR="00B11879" w:rsidRPr="004D733F">
        <w:rPr>
          <w:rFonts w:ascii="Times New Roman" w:hAnsi="Times New Roman" w:cs="Times New Roman"/>
          <w:sz w:val="24"/>
          <w:szCs w:val="24"/>
        </w:rPr>
        <w:t>front</w:t>
      </w:r>
      <w:r w:rsidR="0017413C">
        <w:rPr>
          <w:rFonts w:ascii="Times New Roman" w:hAnsi="Times New Roman" w:cs="Times New Roman"/>
          <w:sz w:val="24"/>
          <w:szCs w:val="24"/>
        </w:rPr>
        <w:t>-</w:t>
      </w:r>
      <w:r w:rsidR="00B11879" w:rsidRPr="004D733F">
        <w:rPr>
          <w:rFonts w:ascii="Times New Roman" w:hAnsi="Times New Roman" w:cs="Times New Roman"/>
          <w:sz w:val="24"/>
          <w:szCs w:val="24"/>
        </w:rPr>
        <w:t>stage</w:t>
      </w:r>
      <w:r w:rsidR="00F9101C">
        <w:rPr>
          <w:rFonts w:ascii="Times New Roman" w:hAnsi="Times New Roman" w:cs="Times New Roman"/>
          <w:sz w:val="24"/>
          <w:szCs w:val="24"/>
        </w:rPr>
        <w:t xml:space="preserve"> </w:t>
      </w:r>
      <w:r w:rsidR="00B32488">
        <w:rPr>
          <w:rFonts w:ascii="Times New Roman" w:hAnsi="Times New Roman" w:cs="Times New Roman"/>
          <w:sz w:val="24"/>
          <w:szCs w:val="24"/>
        </w:rPr>
        <w:t>–</w:t>
      </w:r>
      <w:r w:rsidR="003F3D3F">
        <w:rPr>
          <w:rFonts w:ascii="Times New Roman" w:hAnsi="Times New Roman" w:cs="Times New Roman"/>
          <w:sz w:val="24"/>
          <w:szCs w:val="24"/>
        </w:rPr>
        <w:t xml:space="preserve"> often</w:t>
      </w:r>
      <w:r w:rsidR="00B32488">
        <w:rPr>
          <w:rFonts w:ascii="Times New Roman" w:hAnsi="Times New Roman" w:cs="Times New Roman"/>
          <w:sz w:val="24"/>
          <w:szCs w:val="24"/>
        </w:rPr>
        <w:t xml:space="preserve"> </w:t>
      </w:r>
      <w:r w:rsidR="003F3D3F">
        <w:rPr>
          <w:rFonts w:ascii="Times New Roman" w:hAnsi="Times New Roman" w:cs="Times New Roman"/>
          <w:sz w:val="24"/>
          <w:szCs w:val="24"/>
        </w:rPr>
        <w:t>modest or cautious</w:t>
      </w:r>
      <w:r w:rsidR="00F9101C">
        <w:rPr>
          <w:rFonts w:ascii="Times New Roman" w:hAnsi="Times New Roman" w:cs="Times New Roman"/>
          <w:sz w:val="24"/>
          <w:szCs w:val="24"/>
        </w:rPr>
        <w:t xml:space="preserve"> </w:t>
      </w:r>
      <w:r w:rsidR="00B32488">
        <w:rPr>
          <w:rFonts w:ascii="Times New Roman" w:hAnsi="Times New Roman" w:cs="Times New Roman"/>
          <w:sz w:val="24"/>
          <w:szCs w:val="24"/>
        </w:rPr>
        <w:t>–</w:t>
      </w:r>
      <w:r w:rsidR="00B11879" w:rsidRPr="004D733F">
        <w:rPr>
          <w:rFonts w:ascii="Times New Roman" w:hAnsi="Times New Roman" w:cs="Times New Roman"/>
          <w:sz w:val="24"/>
          <w:szCs w:val="24"/>
        </w:rPr>
        <w:t xml:space="preserve"> action</w:t>
      </w:r>
      <w:r w:rsidR="007C5EC4">
        <w:rPr>
          <w:rFonts w:ascii="Times New Roman" w:hAnsi="Times New Roman" w:cs="Times New Roman"/>
          <w:sz w:val="24"/>
          <w:szCs w:val="24"/>
        </w:rPr>
        <w:t>s</w:t>
      </w:r>
      <w:r w:rsidR="00B11879" w:rsidRPr="004D733F">
        <w:rPr>
          <w:rFonts w:ascii="Times New Roman" w:hAnsi="Times New Roman" w:cs="Times New Roman"/>
          <w:sz w:val="24"/>
          <w:szCs w:val="24"/>
        </w:rPr>
        <w:t xml:space="preserve">. </w:t>
      </w:r>
      <w:r w:rsidR="003F3D3F">
        <w:rPr>
          <w:rFonts w:ascii="Times New Roman" w:hAnsi="Times New Roman" w:cs="Times New Roman"/>
          <w:sz w:val="24"/>
          <w:szCs w:val="24"/>
        </w:rPr>
        <w:t xml:space="preserve">Critical accounts </w:t>
      </w:r>
      <w:r w:rsidR="00F9101C">
        <w:rPr>
          <w:rFonts w:ascii="Times New Roman" w:hAnsi="Times New Roman" w:cs="Times New Roman"/>
          <w:sz w:val="24"/>
          <w:szCs w:val="24"/>
        </w:rPr>
        <w:t xml:space="preserve">routinely </w:t>
      </w:r>
      <w:r w:rsidR="00B11879" w:rsidRPr="004D733F">
        <w:rPr>
          <w:rFonts w:ascii="Times New Roman" w:hAnsi="Times New Roman" w:cs="Times New Roman"/>
          <w:sz w:val="24"/>
          <w:szCs w:val="24"/>
        </w:rPr>
        <w:t>assume a clear line between public bodies</w:t>
      </w:r>
      <w:r w:rsidR="00406E1B" w:rsidRPr="004D733F">
        <w:rPr>
          <w:rFonts w:ascii="Times New Roman" w:hAnsi="Times New Roman" w:cs="Times New Roman"/>
          <w:sz w:val="24"/>
          <w:szCs w:val="24"/>
        </w:rPr>
        <w:t>, on the one hand, and grass-roots activis</w:t>
      </w:r>
      <w:r w:rsidR="001C4ACE">
        <w:rPr>
          <w:rFonts w:ascii="Times New Roman" w:hAnsi="Times New Roman" w:cs="Times New Roman"/>
          <w:sz w:val="24"/>
          <w:szCs w:val="24"/>
        </w:rPr>
        <w:t>t networks</w:t>
      </w:r>
      <w:r w:rsidR="00406E1B" w:rsidRPr="004D733F">
        <w:rPr>
          <w:rFonts w:ascii="Times New Roman" w:hAnsi="Times New Roman" w:cs="Times New Roman"/>
          <w:sz w:val="24"/>
          <w:szCs w:val="24"/>
        </w:rPr>
        <w:t>, on the other</w:t>
      </w:r>
      <w:r w:rsidR="00B35B46">
        <w:rPr>
          <w:rFonts w:ascii="Times New Roman" w:hAnsi="Times New Roman" w:cs="Times New Roman"/>
          <w:sz w:val="24"/>
          <w:szCs w:val="24"/>
        </w:rPr>
        <w:t xml:space="preserve"> (</w:t>
      </w:r>
      <w:r w:rsidR="004545CA">
        <w:rPr>
          <w:rFonts w:ascii="Times New Roman" w:hAnsi="Times New Roman" w:cs="Times New Roman"/>
          <w:sz w:val="24"/>
          <w:szCs w:val="24"/>
        </w:rPr>
        <w:t xml:space="preserve">as I have explored in more detail elsewhere, </w:t>
      </w:r>
      <w:r w:rsidR="00B35B46">
        <w:rPr>
          <w:rFonts w:ascii="Times New Roman" w:hAnsi="Times New Roman" w:cs="Times New Roman"/>
          <w:sz w:val="24"/>
          <w:szCs w:val="24"/>
        </w:rPr>
        <w:t>see Cooper 2016</w:t>
      </w:r>
      <w:r w:rsidR="004545CA">
        <w:rPr>
          <w:rFonts w:ascii="Times New Roman" w:hAnsi="Times New Roman" w:cs="Times New Roman"/>
          <w:sz w:val="24"/>
          <w:szCs w:val="24"/>
        </w:rPr>
        <w:t>, 2019b</w:t>
      </w:r>
      <w:r w:rsidR="00B35B46">
        <w:rPr>
          <w:rFonts w:ascii="Times New Roman" w:hAnsi="Times New Roman" w:cs="Times New Roman"/>
          <w:sz w:val="24"/>
          <w:szCs w:val="24"/>
        </w:rPr>
        <w:t>)</w:t>
      </w:r>
      <w:r w:rsidR="00B11879" w:rsidRPr="004D733F">
        <w:rPr>
          <w:rFonts w:ascii="Times New Roman" w:hAnsi="Times New Roman" w:cs="Times New Roman"/>
          <w:sz w:val="24"/>
          <w:szCs w:val="24"/>
        </w:rPr>
        <w:t xml:space="preserve">. Yet, the reality is that these </w:t>
      </w:r>
      <w:r w:rsidR="00F9101C">
        <w:rPr>
          <w:rFonts w:ascii="Times New Roman" w:hAnsi="Times New Roman" w:cs="Times New Roman"/>
          <w:sz w:val="24"/>
          <w:szCs w:val="24"/>
        </w:rPr>
        <w:t xml:space="preserve">distinctions </w:t>
      </w:r>
      <w:r w:rsidR="00B11879" w:rsidRPr="004D733F">
        <w:rPr>
          <w:rFonts w:ascii="Times New Roman" w:hAnsi="Times New Roman" w:cs="Times New Roman"/>
          <w:sz w:val="24"/>
          <w:szCs w:val="24"/>
        </w:rPr>
        <w:t xml:space="preserve">are </w:t>
      </w:r>
      <w:r w:rsidR="00D64371">
        <w:rPr>
          <w:rFonts w:ascii="Times New Roman" w:hAnsi="Times New Roman" w:cs="Times New Roman"/>
          <w:sz w:val="24"/>
          <w:szCs w:val="24"/>
        </w:rPr>
        <w:t xml:space="preserve">often </w:t>
      </w:r>
      <w:r w:rsidR="00B11879" w:rsidRPr="004D733F">
        <w:rPr>
          <w:rFonts w:ascii="Times New Roman" w:hAnsi="Times New Roman" w:cs="Times New Roman"/>
          <w:sz w:val="24"/>
          <w:szCs w:val="24"/>
        </w:rPr>
        <w:t>blurred</w:t>
      </w:r>
      <w:r w:rsidR="00F9101C">
        <w:rPr>
          <w:rFonts w:ascii="Times New Roman" w:hAnsi="Times New Roman" w:cs="Times New Roman"/>
          <w:sz w:val="24"/>
          <w:szCs w:val="24"/>
        </w:rPr>
        <w:t xml:space="preserve">, unstable, </w:t>
      </w:r>
      <w:r w:rsidR="00B11879" w:rsidRPr="004D733F">
        <w:rPr>
          <w:rFonts w:ascii="Times New Roman" w:hAnsi="Times New Roman" w:cs="Times New Roman"/>
          <w:sz w:val="24"/>
          <w:szCs w:val="24"/>
        </w:rPr>
        <w:t xml:space="preserve">and </w:t>
      </w:r>
      <w:r w:rsidR="00F9101C">
        <w:rPr>
          <w:rFonts w:ascii="Times New Roman" w:hAnsi="Times New Roman" w:cs="Times New Roman"/>
          <w:sz w:val="24"/>
          <w:szCs w:val="24"/>
        </w:rPr>
        <w:t xml:space="preserve">partial </w:t>
      </w:r>
      <w:r w:rsidR="00B35B46">
        <w:rPr>
          <w:rFonts w:ascii="Times New Roman" w:hAnsi="Times New Roman" w:cs="Times New Roman"/>
          <w:sz w:val="24"/>
          <w:szCs w:val="24"/>
        </w:rPr>
        <w:t>(Newman 2012)</w:t>
      </w:r>
      <w:r w:rsidR="00B11879" w:rsidRPr="004D733F">
        <w:rPr>
          <w:rFonts w:ascii="Times New Roman" w:hAnsi="Times New Roman" w:cs="Times New Roman"/>
          <w:sz w:val="24"/>
          <w:szCs w:val="24"/>
        </w:rPr>
        <w:t xml:space="preserve">. </w:t>
      </w:r>
      <w:r w:rsidR="00F9101C">
        <w:rPr>
          <w:rFonts w:ascii="Times New Roman" w:hAnsi="Times New Roman" w:cs="Times New Roman"/>
          <w:sz w:val="24"/>
          <w:szCs w:val="24"/>
        </w:rPr>
        <w:t>I</w:t>
      </w:r>
      <w:r w:rsidR="00B11879" w:rsidRPr="004D733F">
        <w:rPr>
          <w:rFonts w:ascii="Times New Roman" w:hAnsi="Times New Roman" w:cs="Times New Roman"/>
          <w:sz w:val="24"/>
          <w:szCs w:val="24"/>
        </w:rPr>
        <w:t>nformal actions</w:t>
      </w:r>
      <w:r w:rsidR="0026574E">
        <w:rPr>
          <w:rFonts w:ascii="Times New Roman" w:hAnsi="Times New Roman" w:cs="Times New Roman"/>
          <w:sz w:val="24"/>
          <w:szCs w:val="24"/>
        </w:rPr>
        <w:t>,</w:t>
      </w:r>
      <w:r w:rsidR="00B11879" w:rsidRPr="004D733F">
        <w:rPr>
          <w:rFonts w:ascii="Times New Roman" w:hAnsi="Times New Roman" w:cs="Times New Roman"/>
          <w:sz w:val="24"/>
          <w:szCs w:val="24"/>
        </w:rPr>
        <w:t xml:space="preserve"> </w:t>
      </w:r>
      <w:r w:rsidR="00B35B46">
        <w:rPr>
          <w:rFonts w:ascii="Times New Roman" w:hAnsi="Times New Roman" w:cs="Times New Roman"/>
          <w:sz w:val="24"/>
          <w:szCs w:val="24"/>
        </w:rPr>
        <w:t xml:space="preserve">shaped by </w:t>
      </w:r>
      <w:r w:rsidR="00B35B46" w:rsidRPr="004D733F">
        <w:rPr>
          <w:rFonts w:ascii="Times New Roman" w:hAnsi="Times New Roman" w:cs="Times New Roman"/>
          <w:sz w:val="24"/>
          <w:szCs w:val="24"/>
        </w:rPr>
        <w:t>wider activist politics</w:t>
      </w:r>
      <w:r w:rsidR="0026574E">
        <w:rPr>
          <w:rFonts w:ascii="Times New Roman" w:hAnsi="Times New Roman" w:cs="Times New Roman"/>
          <w:sz w:val="24"/>
          <w:szCs w:val="24"/>
        </w:rPr>
        <w:t>,</w:t>
      </w:r>
      <w:r w:rsidR="00B35B46" w:rsidRPr="004D733F">
        <w:rPr>
          <w:rFonts w:ascii="Times New Roman" w:hAnsi="Times New Roman" w:cs="Times New Roman"/>
          <w:sz w:val="24"/>
          <w:szCs w:val="24"/>
        </w:rPr>
        <w:t xml:space="preserve"> </w:t>
      </w:r>
      <w:r w:rsidR="004545CA">
        <w:rPr>
          <w:rFonts w:ascii="Times New Roman" w:hAnsi="Times New Roman" w:cs="Times New Roman"/>
          <w:sz w:val="24"/>
          <w:szCs w:val="24"/>
        </w:rPr>
        <w:t xml:space="preserve">can be </w:t>
      </w:r>
      <w:r w:rsidR="00B11879" w:rsidRPr="004D733F">
        <w:rPr>
          <w:rFonts w:ascii="Times New Roman" w:hAnsi="Times New Roman" w:cs="Times New Roman"/>
          <w:sz w:val="24"/>
          <w:szCs w:val="24"/>
        </w:rPr>
        <w:t xml:space="preserve">undertaken within </w:t>
      </w:r>
      <w:r w:rsidR="00B35B46">
        <w:rPr>
          <w:rFonts w:ascii="Times New Roman" w:hAnsi="Times New Roman" w:cs="Times New Roman"/>
          <w:sz w:val="24"/>
          <w:szCs w:val="24"/>
        </w:rPr>
        <w:t>public</w:t>
      </w:r>
      <w:r w:rsidR="00406E1B" w:rsidRPr="004D733F">
        <w:rPr>
          <w:rFonts w:ascii="Times New Roman" w:hAnsi="Times New Roman" w:cs="Times New Roman"/>
          <w:sz w:val="24"/>
          <w:szCs w:val="24"/>
        </w:rPr>
        <w:t xml:space="preserve"> </w:t>
      </w:r>
      <w:r w:rsidR="00B11879" w:rsidRPr="004D733F">
        <w:rPr>
          <w:rFonts w:ascii="Times New Roman" w:hAnsi="Times New Roman" w:cs="Times New Roman"/>
          <w:sz w:val="24"/>
          <w:szCs w:val="24"/>
        </w:rPr>
        <w:t>bodies, drawing on the opportunities, authority</w:t>
      </w:r>
      <w:r w:rsidR="00D64371">
        <w:rPr>
          <w:rFonts w:ascii="Times New Roman" w:hAnsi="Times New Roman" w:cs="Times New Roman"/>
          <w:sz w:val="24"/>
          <w:szCs w:val="24"/>
        </w:rPr>
        <w:t>,</w:t>
      </w:r>
      <w:r w:rsidR="00B11879" w:rsidRPr="004D733F">
        <w:rPr>
          <w:rFonts w:ascii="Times New Roman" w:hAnsi="Times New Roman" w:cs="Times New Roman"/>
          <w:sz w:val="24"/>
          <w:szCs w:val="24"/>
        </w:rPr>
        <w:t xml:space="preserve"> and resources </w:t>
      </w:r>
      <w:r w:rsidR="00B35B46">
        <w:rPr>
          <w:rFonts w:ascii="Times New Roman" w:hAnsi="Times New Roman" w:cs="Times New Roman"/>
          <w:sz w:val="24"/>
          <w:szCs w:val="24"/>
        </w:rPr>
        <w:t xml:space="preserve">that are institutionally </w:t>
      </w:r>
      <w:r w:rsidR="00B11879" w:rsidRPr="004D733F">
        <w:rPr>
          <w:rFonts w:ascii="Times New Roman" w:hAnsi="Times New Roman" w:cs="Times New Roman"/>
          <w:sz w:val="24"/>
          <w:szCs w:val="24"/>
        </w:rPr>
        <w:t xml:space="preserve">available. These </w:t>
      </w:r>
      <w:r w:rsidR="00406E1B" w:rsidRPr="004D733F">
        <w:rPr>
          <w:rFonts w:ascii="Times New Roman" w:hAnsi="Times New Roman" w:cs="Times New Roman"/>
          <w:sz w:val="24"/>
          <w:szCs w:val="24"/>
        </w:rPr>
        <w:t xml:space="preserve">actions </w:t>
      </w:r>
      <w:r w:rsidR="00B11879" w:rsidRPr="004D733F">
        <w:rPr>
          <w:rFonts w:ascii="Times New Roman" w:hAnsi="Times New Roman" w:cs="Times New Roman"/>
          <w:sz w:val="24"/>
          <w:szCs w:val="24"/>
        </w:rPr>
        <w:t xml:space="preserve">may be dismissed as </w:t>
      </w:r>
      <w:r w:rsidR="00882467">
        <w:rPr>
          <w:rFonts w:ascii="Times New Roman" w:hAnsi="Times New Roman" w:cs="Times New Roman"/>
          <w:sz w:val="24"/>
          <w:szCs w:val="24"/>
        </w:rPr>
        <w:t xml:space="preserve">ad hoc, improvised, and </w:t>
      </w:r>
      <w:r w:rsidR="003172D2">
        <w:rPr>
          <w:rFonts w:ascii="Times New Roman" w:hAnsi="Times New Roman" w:cs="Times New Roman"/>
          <w:sz w:val="24"/>
          <w:szCs w:val="24"/>
        </w:rPr>
        <w:t>unintended</w:t>
      </w:r>
      <w:r w:rsidR="00B11879" w:rsidRPr="004D733F">
        <w:rPr>
          <w:rFonts w:ascii="Times New Roman" w:hAnsi="Times New Roman" w:cs="Times New Roman"/>
          <w:sz w:val="24"/>
          <w:szCs w:val="24"/>
        </w:rPr>
        <w:t xml:space="preserve">; however, progress within (and by) </w:t>
      </w:r>
      <w:r w:rsidR="00B35B46">
        <w:rPr>
          <w:rFonts w:ascii="Times New Roman" w:hAnsi="Times New Roman" w:cs="Times New Roman"/>
          <w:sz w:val="24"/>
          <w:szCs w:val="24"/>
        </w:rPr>
        <w:t xml:space="preserve">public </w:t>
      </w:r>
      <w:r w:rsidR="00B11879" w:rsidRPr="004D733F">
        <w:rPr>
          <w:rFonts w:ascii="Times New Roman" w:hAnsi="Times New Roman" w:cs="Times New Roman"/>
          <w:sz w:val="24"/>
          <w:szCs w:val="24"/>
        </w:rPr>
        <w:t xml:space="preserve">bodies </w:t>
      </w:r>
      <w:r w:rsidR="003172D2">
        <w:rPr>
          <w:rFonts w:ascii="Times New Roman" w:hAnsi="Times New Roman" w:cs="Times New Roman"/>
          <w:sz w:val="24"/>
          <w:szCs w:val="24"/>
        </w:rPr>
        <w:t xml:space="preserve">sometimes </w:t>
      </w:r>
      <w:r w:rsidR="00B11879" w:rsidRPr="004D733F">
        <w:rPr>
          <w:rFonts w:ascii="Times New Roman" w:hAnsi="Times New Roman" w:cs="Times New Roman"/>
          <w:sz w:val="24"/>
          <w:szCs w:val="24"/>
        </w:rPr>
        <w:t xml:space="preserve">happens because of </w:t>
      </w:r>
      <w:r w:rsidR="0026574E">
        <w:rPr>
          <w:rFonts w:ascii="Times New Roman" w:hAnsi="Times New Roman" w:cs="Times New Roman"/>
          <w:sz w:val="24"/>
          <w:szCs w:val="24"/>
        </w:rPr>
        <w:t xml:space="preserve">unplanned and unofficial </w:t>
      </w:r>
      <w:r w:rsidR="00B11879" w:rsidRPr="004D733F">
        <w:rPr>
          <w:rFonts w:ascii="Times New Roman" w:hAnsi="Times New Roman" w:cs="Times New Roman"/>
          <w:sz w:val="24"/>
          <w:szCs w:val="24"/>
        </w:rPr>
        <w:t xml:space="preserve">action or decisions that </w:t>
      </w:r>
      <w:r w:rsidR="00B35B46">
        <w:rPr>
          <w:rFonts w:ascii="Times New Roman" w:hAnsi="Times New Roman" w:cs="Times New Roman"/>
          <w:sz w:val="24"/>
          <w:szCs w:val="24"/>
        </w:rPr>
        <w:t xml:space="preserve">exceed </w:t>
      </w:r>
      <w:r w:rsidR="00B11879" w:rsidRPr="004D733F">
        <w:rPr>
          <w:rFonts w:ascii="Times New Roman" w:hAnsi="Times New Roman" w:cs="Times New Roman"/>
          <w:sz w:val="24"/>
          <w:szCs w:val="24"/>
        </w:rPr>
        <w:t>what</w:t>
      </w:r>
      <w:r w:rsidR="00A624BA">
        <w:rPr>
          <w:rFonts w:ascii="Times New Roman" w:hAnsi="Times New Roman" w:cs="Times New Roman"/>
          <w:sz w:val="24"/>
          <w:szCs w:val="24"/>
        </w:rPr>
        <w:t xml:space="preserve"> </w:t>
      </w:r>
      <w:r w:rsidR="003172D2">
        <w:rPr>
          <w:rFonts w:ascii="Times New Roman" w:hAnsi="Times New Roman" w:cs="Times New Roman"/>
          <w:sz w:val="24"/>
          <w:szCs w:val="24"/>
        </w:rPr>
        <w:t xml:space="preserve">was </w:t>
      </w:r>
      <w:r w:rsidR="00A624BA">
        <w:rPr>
          <w:rFonts w:ascii="Times New Roman" w:hAnsi="Times New Roman" w:cs="Times New Roman"/>
          <w:sz w:val="24"/>
          <w:szCs w:val="24"/>
        </w:rPr>
        <w:t>expected to take place</w:t>
      </w:r>
      <w:r w:rsidR="00B11879" w:rsidRPr="004D733F">
        <w:rPr>
          <w:rFonts w:ascii="Times New Roman" w:hAnsi="Times New Roman" w:cs="Times New Roman"/>
          <w:sz w:val="24"/>
          <w:szCs w:val="24"/>
        </w:rPr>
        <w:t>.</w:t>
      </w:r>
      <w:r w:rsidR="00B11879" w:rsidRPr="004D733F">
        <w:rPr>
          <w:rStyle w:val="FootnoteReference"/>
          <w:rFonts w:ascii="Times New Roman" w:hAnsi="Times New Roman" w:cs="Times New Roman"/>
          <w:sz w:val="24"/>
          <w:szCs w:val="24"/>
        </w:rPr>
        <w:footnoteReference w:id="8"/>
      </w:r>
      <w:r w:rsidR="00B11879" w:rsidRPr="004D733F">
        <w:rPr>
          <w:rFonts w:ascii="Times New Roman" w:hAnsi="Times New Roman" w:cs="Times New Roman"/>
          <w:sz w:val="24"/>
          <w:szCs w:val="24"/>
        </w:rPr>
        <w:t xml:space="preserve"> </w:t>
      </w:r>
    </w:p>
    <w:p w14:paraId="03861D33" w14:textId="0BC86843" w:rsidR="00526039" w:rsidRPr="004D733F" w:rsidRDefault="001C4ACE" w:rsidP="004F6D9D">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In t</w:t>
      </w:r>
      <w:r w:rsidR="003C5AD7" w:rsidRPr="004D733F">
        <w:rPr>
          <w:rFonts w:ascii="Times New Roman" w:hAnsi="Times New Roman" w:cs="Times New Roman"/>
          <w:sz w:val="24"/>
          <w:szCs w:val="24"/>
        </w:rPr>
        <w:t xml:space="preserve">he </w:t>
      </w:r>
      <w:r w:rsidR="00B35B46">
        <w:rPr>
          <w:rFonts w:ascii="Times New Roman" w:hAnsi="Times New Roman" w:cs="Times New Roman"/>
          <w:sz w:val="24"/>
          <w:szCs w:val="24"/>
        </w:rPr>
        <w:t xml:space="preserve">final part of this </w:t>
      </w:r>
      <w:r w:rsidR="00110747">
        <w:rPr>
          <w:rFonts w:ascii="Times New Roman" w:hAnsi="Times New Roman" w:cs="Times New Roman"/>
          <w:sz w:val="24"/>
          <w:szCs w:val="24"/>
        </w:rPr>
        <w:t>essay</w:t>
      </w:r>
      <w:r w:rsidR="003172D2">
        <w:rPr>
          <w:rFonts w:ascii="Times New Roman" w:hAnsi="Times New Roman" w:cs="Times New Roman"/>
          <w:sz w:val="24"/>
          <w:szCs w:val="24"/>
        </w:rPr>
        <w:t xml:space="preserve">, </w:t>
      </w:r>
      <w:r>
        <w:rPr>
          <w:rFonts w:ascii="Times New Roman" w:hAnsi="Times New Roman" w:cs="Times New Roman"/>
          <w:sz w:val="24"/>
          <w:szCs w:val="24"/>
        </w:rPr>
        <w:t>I</w:t>
      </w:r>
      <w:r w:rsidR="003C5AD7" w:rsidRPr="004D733F">
        <w:rPr>
          <w:rFonts w:ascii="Times New Roman" w:hAnsi="Times New Roman" w:cs="Times New Roman"/>
          <w:sz w:val="24"/>
          <w:szCs w:val="24"/>
        </w:rPr>
        <w:t xml:space="preserve"> consider how organisational </w:t>
      </w:r>
      <w:r w:rsidR="00F9397D">
        <w:rPr>
          <w:rFonts w:ascii="Times New Roman" w:hAnsi="Times New Roman" w:cs="Times New Roman"/>
          <w:sz w:val="24"/>
          <w:szCs w:val="24"/>
        </w:rPr>
        <w:t xml:space="preserve">staff </w:t>
      </w:r>
      <w:r w:rsidR="003C5AD7" w:rsidRPr="004D733F">
        <w:rPr>
          <w:rFonts w:ascii="Times New Roman" w:hAnsi="Times New Roman" w:cs="Times New Roman"/>
          <w:sz w:val="24"/>
          <w:szCs w:val="24"/>
        </w:rPr>
        <w:t xml:space="preserve">may informally </w:t>
      </w:r>
      <w:r w:rsidR="003172D2">
        <w:rPr>
          <w:rFonts w:ascii="Times New Roman" w:hAnsi="Times New Roman" w:cs="Times New Roman"/>
          <w:sz w:val="24"/>
          <w:szCs w:val="24"/>
        </w:rPr>
        <w:t xml:space="preserve">seek to </w:t>
      </w:r>
      <w:r w:rsidR="003C5AD7" w:rsidRPr="004D733F">
        <w:rPr>
          <w:rFonts w:ascii="Times New Roman" w:hAnsi="Times New Roman" w:cs="Times New Roman"/>
          <w:sz w:val="24"/>
          <w:szCs w:val="24"/>
        </w:rPr>
        <w:t>exercise responsibility for gender’s symbolic inequalities</w:t>
      </w:r>
      <w:r w:rsidR="00F9397D">
        <w:rPr>
          <w:rFonts w:ascii="Times New Roman" w:hAnsi="Times New Roman" w:cs="Times New Roman"/>
          <w:sz w:val="24"/>
          <w:szCs w:val="24"/>
        </w:rPr>
        <w:t xml:space="preserve"> and alignments</w:t>
      </w:r>
      <w:r w:rsidR="00830FAE">
        <w:rPr>
          <w:rFonts w:ascii="Times New Roman" w:hAnsi="Times New Roman" w:cs="Times New Roman"/>
          <w:sz w:val="24"/>
          <w:szCs w:val="24"/>
        </w:rPr>
        <w:t>. My discussion</w:t>
      </w:r>
      <w:r w:rsidR="00F9101C">
        <w:rPr>
          <w:rFonts w:ascii="Times New Roman" w:hAnsi="Times New Roman" w:cs="Times New Roman"/>
          <w:sz w:val="24"/>
          <w:szCs w:val="24"/>
        </w:rPr>
        <w:t xml:space="preserve"> draw</w:t>
      </w:r>
      <w:r w:rsidR="00830FAE">
        <w:rPr>
          <w:rFonts w:ascii="Times New Roman" w:hAnsi="Times New Roman" w:cs="Times New Roman"/>
          <w:sz w:val="24"/>
          <w:szCs w:val="24"/>
        </w:rPr>
        <w:t xml:space="preserve">s </w:t>
      </w:r>
      <w:r w:rsidR="00F9101C">
        <w:rPr>
          <w:rFonts w:ascii="Times New Roman" w:hAnsi="Times New Roman" w:cs="Times New Roman"/>
          <w:sz w:val="24"/>
          <w:szCs w:val="24"/>
        </w:rPr>
        <w:t>on</w:t>
      </w:r>
      <w:r>
        <w:rPr>
          <w:rFonts w:ascii="Times New Roman" w:hAnsi="Times New Roman" w:cs="Times New Roman"/>
          <w:sz w:val="24"/>
          <w:szCs w:val="24"/>
        </w:rPr>
        <w:t xml:space="preserve"> </w:t>
      </w:r>
      <w:r w:rsidR="00F9397D">
        <w:rPr>
          <w:rFonts w:ascii="Times New Roman" w:hAnsi="Times New Roman" w:cs="Times New Roman"/>
          <w:sz w:val="24"/>
          <w:szCs w:val="24"/>
        </w:rPr>
        <w:t xml:space="preserve">a </w:t>
      </w:r>
      <w:r w:rsidR="00830FAE">
        <w:rPr>
          <w:rFonts w:ascii="Times New Roman" w:hAnsi="Times New Roman" w:cs="Times New Roman"/>
          <w:sz w:val="24"/>
          <w:szCs w:val="24"/>
        </w:rPr>
        <w:t xml:space="preserve">fictionalised </w:t>
      </w:r>
      <w:r w:rsidR="0026574E">
        <w:rPr>
          <w:rFonts w:ascii="Times New Roman" w:hAnsi="Times New Roman" w:cs="Times New Roman"/>
          <w:sz w:val="24"/>
          <w:szCs w:val="24"/>
        </w:rPr>
        <w:t>micro-</w:t>
      </w:r>
      <w:r w:rsidR="00E6713F" w:rsidRPr="004D733F">
        <w:rPr>
          <w:rFonts w:ascii="Times New Roman" w:hAnsi="Times New Roman" w:cs="Times New Roman"/>
          <w:sz w:val="24"/>
          <w:szCs w:val="24"/>
        </w:rPr>
        <w:t>scenario</w:t>
      </w:r>
      <w:r w:rsidR="00830FAE">
        <w:rPr>
          <w:rFonts w:ascii="Times New Roman" w:hAnsi="Times New Roman" w:cs="Times New Roman"/>
          <w:sz w:val="24"/>
          <w:szCs w:val="24"/>
        </w:rPr>
        <w:t xml:space="preserve"> based on a personal experience</w:t>
      </w:r>
      <w:r w:rsidR="003172D2">
        <w:rPr>
          <w:rFonts w:ascii="Times New Roman" w:hAnsi="Times New Roman" w:cs="Times New Roman"/>
          <w:sz w:val="24"/>
          <w:szCs w:val="24"/>
        </w:rPr>
        <w:t xml:space="preserve"> </w:t>
      </w:r>
      <w:r w:rsidR="004545CA">
        <w:rPr>
          <w:rFonts w:ascii="Times New Roman" w:hAnsi="Times New Roman" w:cs="Times New Roman"/>
          <w:sz w:val="24"/>
          <w:szCs w:val="24"/>
        </w:rPr>
        <w:t xml:space="preserve">a few </w:t>
      </w:r>
      <w:r w:rsidR="003172D2">
        <w:rPr>
          <w:rFonts w:ascii="Times New Roman" w:hAnsi="Times New Roman" w:cs="Times New Roman"/>
          <w:sz w:val="24"/>
          <w:szCs w:val="24"/>
        </w:rPr>
        <w:t>years back</w:t>
      </w:r>
      <w:r w:rsidR="00F9397D">
        <w:rPr>
          <w:rFonts w:ascii="Times New Roman" w:hAnsi="Times New Roman" w:cs="Times New Roman"/>
          <w:sz w:val="24"/>
          <w:szCs w:val="24"/>
        </w:rPr>
        <w:t xml:space="preserve">: </w:t>
      </w:r>
      <w:r>
        <w:rPr>
          <w:rFonts w:ascii="Times New Roman" w:hAnsi="Times New Roman" w:cs="Times New Roman"/>
          <w:sz w:val="24"/>
          <w:szCs w:val="24"/>
        </w:rPr>
        <w:t xml:space="preserve">of </w:t>
      </w:r>
      <w:r w:rsidR="00090318" w:rsidRPr="004D733F">
        <w:rPr>
          <w:rFonts w:ascii="Times New Roman" w:hAnsi="Times New Roman" w:cs="Times New Roman"/>
          <w:sz w:val="24"/>
          <w:szCs w:val="24"/>
        </w:rPr>
        <w:t xml:space="preserve">an interview panel </w:t>
      </w:r>
      <w:r>
        <w:rPr>
          <w:rFonts w:ascii="Times New Roman" w:hAnsi="Times New Roman" w:cs="Times New Roman"/>
          <w:sz w:val="24"/>
          <w:szCs w:val="24"/>
        </w:rPr>
        <w:t xml:space="preserve">with </w:t>
      </w:r>
      <w:r w:rsidR="00090318" w:rsidRPr="004D733F">
        <w:rPr>
          <w:rFonts w:ascii="Times New Roman" w:hAnsi="Times New Roman" w:cs="Times New Roman"/>
          <w:sz w:val="24"/>
          <w:szCs w:val="24"/>
        </w:rPr>
        <w:t>three women and one man</w:t>
      </w:r>
      <w:r w:rsidR="00ED4DC5" w:rsidRPr="004D733F">
        <w:rPr>
          <w:rFonts w:ascii="Times New Roman" w:hAnsi="Times New Roman" w:cs="Times New Roman"/>
          <w:sz w:val="24"/>
          <w:szCs w:val="24"/>
        </w:rPr>
        <w:t xml:space="preserve"> (or so it seem</w:t>
      </w:r>
      <w:r w:rsidR="00830FAE">
        <w:rPr>
          <w:rFonts w:ascii="Times New Roman" w:hAnsi="Times New Roman" w:cs="Times New Roman"/>
          <w:sz w:val="24"/>
          <w:szCs w:val="24"/>
        </w:rPr>
        <w:t>ed</w:t>
      </w:r>
      <w:r w:rsidR="00ED4DC5" w:rsidRPr="004D733F">
        <w:rPr>
          <w:rFonts w:ascii="Times New Roman" w:hAnsi="Times New Roman" w:cs="Times New Roman"/>
          <w:sz w:val="24"/>
          <w:szCs w:val="24"/>
        </w:rPr>
        <w:t>)</w:t>
      </w:r>
      <w:r w:rsidR="00090318" w:rsidRPr="004D733F">
        <w:rPr>
          <w:rFonts w:ascii="Times New Roman" w:hAnsi="Times New Roman" w:cs="Times New Roman"/>
          <w:sz w:val="24"/>
          <w:szCs w:val="24"/>
        </w:rPr>
        <w:t xml:space="preserve">, where the question </w:t>
      </w:r>
      <w:r w:rsidR="0026574E">
        <w:rPr>
          <w:rFonts w:ascii="Times New Roman" w:hAnsi="Times New Roman" w:cs="Times New Roman"/>
          <w:sz w:val="24"/>
          <w:szCs w:val="24"/>
        </w:rPr>
        <w:t xml:space="preserve">was </w:t>
      </w:r>
      <w:r w:rsidR="00090318" w:rsidRPr="004D733F">
        <w:rPr>
          <w:rFonts w:ascii="Times New Roman" w:hAnsi="Times New Roman" w:cs="Times New Roman"/>
          <w:sz w:val="24"/>
          <w:szCs w:val="24"/>
        </w:rPr>
        <w:t>posed of who should chair</w:t>
      </w:r>
      <w:r w:rsidR="0026574E">
        <w:rPr>
          <w:rFonts w:ascii="Times New Roman" w:hAnsi="Times New Roman" w:cs="Times New Roman"/>
          <w:sz w:val="24"/>
          <w:szCs w:val="24"/>
        </w:rPr>
        <w:t xml:space="preserve">, and whether it </w:t>
      </w:r>
      <w:r w:rsidR="00F9397D">
        <w:rPr>
          <w:rFonts w:ascii="Times New Roman" w:hAnsi="Times New Roman" w:cs="Times New Roman"/>
          <w:sz w:val="24"/>
          <w:szCs w:val="24"/>
        </w:rPr>
        <w:t xml:space="preserve">should be </w:t>
      </w:r>
      <w:r w:rsidR="00FC081A">
        <w:rPr>
          <w:rFonts w:ascii="Times New Roman" w:hAnsi="Times New Roman" w:cs="Times New Roman"/>
          <w:sz w:val="24"/>
          <w:szCs w:val="24"/>
        </w:rPr>
        <w:t xml:space="preserve">a woman. </w:t>
      </w:r>
      <w:r w:rsidR="0026574E">
        <w:rPr>
          <w:rFonts w:ascii="Times New Roman" w:hAnsi="Times New Roman" w:cs="Times New Roman"/>
          <w:sz w:val="24"/>
          <w:szCs w:val="24"/>
        </w:rPr>
        <w:t>Th</w:t>
      </w:r>
      <w:r w:rsidR="003172D2">
        <w:rPr>
          <w:rFonts w:ascii="Times New Roman" w:hAnsi="Times New Roman" w:cs="Times New Roman"/>
          <w:sz w:val="24"/>
          <w:szCs w:val="24"/>
        </w:rPr>
        <w:t>e</w:t>
      </w:r>
      <w:r w:rsidR="0026574E">
        <w:rPr>
          <w:rFonts w:ascii="Times New Roman" w:hAnsi="Times New Roman" w:cs="Times New Roman"/>
          <w:sz w:val="24"/>
          <w:szCs w:val="24"/>
        </w:rPr>
        <w:t xml:space="preserve"> experience, and </w:t>
      </w:r>
      <w:r w:rsidR="003172D2">
        <w:rPr>
          <w:rFonts w:ascii="Times New Roman" w:hAnsi="Times New Roman" w:cs="Times New Roman"/>
          <w:sz w:val="24"/>
          <w:szCs w:val="24"/>
        </w:rPr>
        <w:t xml:space="preserve">particularly </w:t>
      </w:r>
      <w:r w:rsidR="0026574E">
        <w:rPr>
          <w:rFonts w:ascii="Times New Roman" w:hAnsi="Times New Roman" w:cs="Times New Roman"/>
          <w:sz w:val="24"/>
          <w:szCs w:val="24"/>
        </w:rPr>
        <w:t>the awkward</w:t>
      </w:r>
      <w:r w:rsidR="003172D2">
        <w:rPr>
          <w:rFonts w:ascii="Times New Roman" w:hAnsi="Times New Roman" w:cs="Times New Roman"/>
          <w:sz w:val="24"/>
          <w:szCs w:val="24"/>
        </w:rPr>
        <w:t xml:space="preserve"> uncertainty surrounding the </w:t>
      </w:r>
      <w:r w:rsidR="0026574E">
        <w:rPr>
          <w:rFonts w:ascii="Times New Roman" w:hAnsi="Times New Roman" w:cs="Times New Roman"/>
          <w:sz w:val="24"/>
          <w:szCs w:val="24"/>
        </w:rPr>
        <w:t xml:space="preserve">‘naming’ </w:t>
      </w:r>
      <w:r w:rsidR="003172D2">
        <w:rPr>
          <w:rFonts w:ascii="Times New Roman" w:hAnsi="Times New Roman" w:cs="Times New Roman"/>
          <w:sz w:val="24"/>
          <w:szCs w:val="24"/>
        </w:rPr>
        <w:t xml:space="preserve">of </w:t>
      </w:r>
      <w:r w:rsidR="0026574E">
        <w:rPr>
          <w:rFonts w:ascii="Times New Roman" w:hAnsi="Times New Roman" w:cs="Times New Roman"/>
          <w:sz w:val="24"/>
          <w:szCs w:val="24"/>
        </w:rPr>
        <w:t>gender</w:t>
      </w:r>
      <w:r w:rsidR="003172D2">
        <w:rPr>
          <w:rFonts w:ascii="Times New Roman" w:hAnsi="Times New Roman" w:cs="Times New Roman"/>
          <w:sz w:val="24"/>
          <w:szCs w:val="24"/>
        </w:rPr>
        <w:t xml:space="preserve">ed subjects in the room, </w:t>
      </w:r>
      <w:r w:rsidR="00A32565">
        <w:rPr>
          <w:rFonts w:ascii="Times New Roman" w:hAnsi="Times New Roman" w:cs="Times New Roman"/>
          <w:sz w:val="24"/>
          <w:szCs w:val="24"/>
        </w:rPr>
        <w:t>place</w:t>
      </w:r>
      <w:r w:rsidR="00000B13">
        <w:rPr>
          <w:rFonts w:ascii="Times New Roman" w:hAnsi="Times New Roman" w:cs="Times New Roman"/>
          <w:sz w:val="24"/>
          <w:szCs w:val="24"/>
        </w:rPr>
        <w:t>s</w:t>
      </w:r>
      <w:r w:rsidR="00A32565">
        <w:rPr>
          <w:rFonts w:ascii="Times New Roman" w:hAnsi="Times New Roman" w:cs="Times New Roman"/>
          <w:sz w:val="24"/>
          <w:szCs w:val="24"/>
        </w:rPr>
        <w:t xml:space="preserve"> </w:t>
      </w:r>
      <w:r w:rsidR="0026574E">
        <w:rPr>
          <w:rFonts w:ascii="Times New Roman" w:hAnsi="Times New Roman" w:cs="Times New Roman"/>
          <w:sz w:val="24"/>
          <w:szCs w:val="24"/>
        </w:rPr>
        <w:t xml:space="preserve">some of the challenges of pursuing feminist politics </w:t>
      </w:r>
      <w:r w:rsidR="00B32488">
        <w:rPr>
          <w:rFonts w:ascii="Times New Roman" w:hAnsi="Times New Roman" w:cs="Times New Roman"/>
          <w:sz w:val="24"/>
          <w:szCs w:val="24"/>
        </w:rPr>
        <w:t>–</w:t>
      </w:r>
      <w:r w:rsidR="00A32565">
        <w:rPr>
          <w:rFonts w:ascii="Times New Roman" w:hAnsi="Times New Roman" w:cs="Times New Roman"/>
          <w:sz w:val="24"/>
          <w:szCs w:val="24"/>
        </w:rPr>
        <w:t xml:space="preserve"> </w:t>
      </w:r>
      <w:r w:rsidR="0026574E">
        <w:rPr>
          <w:rFonts w:ascii="Times New Roman" w:hAnsi="Times New Roman" w:cs="Times New Roman"/>
          <w:sz w:val="24"/>
          <w:szCs w:val="24"/>
        </w:rPr>
        <w:t>in</w:t>
      </w:r>
      <w:r w:rsidR="00B32488">
        <w:rPr>
          <w:rFonts w:ascii="Times New Roman" w:hAnsi="Times New Roman" w:cs="Times New Roman"/>
          <w:sz w:val="24"/>
          <w:szCs w:val="24"/>
        </w:rPr>
        <w:t xml:space="preserve"> </w:t>
      </w:r>
      <w:r w:rsidR="0026574E">
        <w:rPr>
          <w:rFonts w:ascii="Times New Roman" w:hAnsi="Times New Roman" w:cs="Times New Roman"/>
          <w:sz w:val="24"/>
          <w:szCs w:val="24"/>
        </w:rPr>
        <w:t xml:space="preserve">conditions of gender’s </w:t>
      </w:r>
      <w:r w:rsidR="004545CA">
        <w:rPr>
          <w:rFonts w:ascii="Times New Roman" w:hAnsi="Times New Roman" w:cs="Times New Roman"/>
          <w:sz w:val="24"/>
          <w:szCs w:val="24"/>
        </w:rPr>
        <w:t xml:space="preserve">growing </w:t>
      </w:r>
      <w:r w:rsidR="0026574E">
        <w:rPr>
          <w:rFonts w:ascii="Times New Roman" w:hAnsi="Times New Roman" w:cs="Times New Roman"/>
          <w:sz w:val="24"/>
          <w:szCs w:val="24"/>
        </w:rPr>
        <w:t>privatisation</w:t>
      </w:r>
      <w:r w:rsidR="00A32565">
        <w:rPr>
          <w:rFonts w:ascii="Times New Roman" w:hAnsi="Times New Roman" w:cs="Times New Roman"/>
          <w:sz w:val="24"/>
          <w:szCs w:val="24"/>
        </w:rPr>
        <w:t xml:space="preserve"> </w:t>
      </w:r>
      <w:r w:rsidR="00B32488">
        <w:rPr>
          <w:rFonts w:ascii="Times New Roman" w:hAnsi="Times New Roman" w:cs="Times New Roman"/>
          <w:sz w:val="24"/>
          <w:szCs w:val="24"/>
        </w:rPr>
        <w:t>–</w:t>
      </w:r>
      <w:r w:rsidR="00A32565">
        <w:rPr>
          <w:rFonts w:ascii="Times New Roman" w:hAnsi="Times New Roman" w:cs="Times New Roman"/>
          <w:sz w:val="24"/>
          <w:szCs w:val="24"/>
        </w:rPr>
        <w:t xml:space="preserve"> in</w:t>
      </w:r>
      <w:r w:rsidR="00B32488">
        <w:rPr>
          <w:rFonts w:ascii="Times New Roman" w:hAnsi="Times New Roman" w:cs="Times New Roman"/>
          <w:sz w:val="24"/>
          <w:szCs w:val="24"/>
        </w:rPr>
        <w:t xml:space="preserve"> </w:t>
      </w:r>
      <w:r w:rsidR="00A32565">
        <w:rPr>
          <w:rFonts w:ascii="Times New Roman" w:hAnsi="Times New Roman" w:cs="Times New Roman"/>
          <w:sz w:val="24"/>
          <w:szCs w:val="24"/>
        </w:rPr>
        <w:t>sharp relief</w:t>
      </w:r>
      <w:r w:rsidR="0026574E">
        <w:rPr>
          <w:rFonts w:ascii="Times New Roman" w:hAnsi="Times New Roman" w:cs="Times New Roman"/>
          <w:sz w:val="24"/>
          <w:szCs w:val="24"/>
        </w:rPr>
        <w:t xml:space="preserve">.  </w:t>
      </w:r>
      <w:r w:rsidR="00A32565">
        <w:rPr>
          <w:rFonts w:ascii="Times New Roman" w:hAnsi="Times New Roman" w:cs="Times New Roman"/>
          <w:sz w:val="24"/>
          <w:szCs w:val="24"/>
        </w:rPr>
        <w:t xml:space="preserve">What </w:t>
      </w:r>
      <w:r w:rsidR="00D64371">
        <w:rPr>
          <w:rFonts w:ascii="Times New Roman" w:hAnsi="Times New Roman" w:cs="Times New Roman"/>
          <w:sz w:val="24"/>
          <w:szCs w:val="24"/>
        </w:rPr>
        <w:t xml:space="preserve">it </w:t>
      </w:r>
      <w:r w:rsidR="00A32565">
        <w:rPr>
          <w:rFonts w:ascii="Times New Roman" w:hAnsi="Times New Roman" w:cs="Times New Roman"/>
          <w:sz w:val="24"/>
          <w:szCs w:val="24"/>
        </w:rPr>
        <w:t>also reveal</w:t>
      </w:r>
      <w:r w:rsidR="00000B13">
        <w:rPr>
          <w:rFonts w:ascii="Times New Roman" w:hAnsi="Times New Roman" w:cs="Times New Roman"/>
          <w:sz w:val="24"/>
          <w:szCs w:val="24"/>
        </w:rPr>
        <w:t>s is</w:t>
      </w:r>
      <w:r w:rsidR="00A32565">
        <w:rPr>
          <w:rFonts w:ascii="Times New Roman" w:hAnsi="Times New Roman" w:cs="Times New Roman"/>
          <w:sz w:val="24"/>
          <w:szCs w:val="24"/>
        </w:rPr>
        <w:t xml:space="preserve"> </w:t>
      </w:r>
      <w:r w:rsidR="00E6713F" w:rsidRPr="004D733F">
        <w:rPr>
          <w:rFonts w:ascii="Times New Roman" w:hAnsi="Times New Roman" w:cs="Times New Roman"/>
          <w:sz w:val="24"/>
          <w:szCs w:val="24"/>
        </w:rPr>
        <w:t xml:space="preserve">the </w:t>
      </w:r>
      <w:r w:rsidR="00D64371">
        <w:rPr>
          <w:rFonts w:ascii="Times New Roman" w:hAnsi="Times New Roman" w:cs="Times New Roman"/>
          <w:sz w:val="24"/>
          <w:szCs w:val="24"/>
        </w:rPr>
        <w:t xml:space="preserve">entanglement </w:t>
      </w:r>
      <w:r w:rsidR="00E6713F" w:rsidRPr="004D733F">
        <w:rPr>
          <w:rFonts w:ascii="Times New Roman" w:hAnsi="Times New Roman" w:cs="Times New Roman"/>
          <w:sz w:val="24"/>
          <w:szCs w:val="24"/>
        </w:rPr>
        <w:t>that minor</w:t>
      </w:r>
      <w:r w:rsidR="00F9101C">
        <w:rPr>
          <w:rFonts w:ascii="Times New Roman" w:hAnsi="Times New Roman" w:cs="Times New Roman"/>
          <w:sz w:val="24"/>
          <w:szCs w:val="24"/>
        </w:rPr>
        <w:t>, seemingly trivial</w:t>
      </w:r>
      <w:r w:rsidR="007C5EC4">
        <w:rPr>
          <w:rFonts w:ascii="Times New Roman" w:hAnsi="Times New Roman" w:cs="Times New Roman"/>
          <w:sz w:val="24"/>
          <w:szCs w:val="24"/>
        </w:rPr>
        <w:t>,</w:t>
      </w:r>
      <w:r w:rsidR="00E6713F" w:rsidRPr="004D733F">
        <w:rPr>
          <w:rFonts w:ascii="Times New Roman" w:hAnsi="Times New Roman" w:cs="Times New Roman"/>
          <w:sz w:val="24"/>
          <w:szCs w:val="24"/>
        </w:rPr>
        <w:t xml:space="preserve"> gender</w:t>
      </w:r>
      <w:r w:rsidR="00C4510A" w:rsidRPr="004D733F">
        <w:rPr>
          <w:rFonts w:ascii="Times New Roman" w:hAnsi="Times New Roman" w:cs="Times New Roman"/>
          <w:sz w:val="24"/>
          <w:szCs w:val="24"/>
        </w:rPr>
        <w:t>-based</w:t>
      </w:r>
      <w:r w:rsidR="00E6713F" w:rsidRPr="004D733F">
        <w:rPr>
          <w:rFonts w:ascii="Times New Roman" w:hAnsi="Times New Roman" w:cs="Times New Roman"/>
          <w:sz w:val="24"/>
          <w:szCs w:val="24"/>
        </w:rPr>
        <w:t xml:space="preserve"> </w:t>
      </w:r>
      <w:r w:rsidR="00BE4379" w:rsidRPr="004D733F">
        <w:rPr>
          <w:rFonts w:ascii="Times New Roman" w:hAnsi="Times New Roman" w:cs="Times New Roman"/>
          <w:sz w:val="24"/>
          <w:szCs w:val="24"/>
        </w:rPr>
        <w:lastRenderedPageBreak/>
        <w:t>dilemmas</w:t>
      </w:r>
      <w:r w:rsidR="00E6713F" w:rsidRPr="004D733F">
        <w:rPr>
          <w:rFonts w:ascii="Times New Roman" w:hAnsi="Times New Roman" w:cs="Times New Roman"/>
          <w:sz w:val="24"/>
          <w:szCs w:val="24"/>
        </w:rPr>
        <w:t xml:space="preserve"> </w:t>
      </w:r>
      <w:r w:rsidR="00F9101C">
        <w:rPr>
          <w:rFonts w:ascii="Times New Roman" w:hAnsi="Times New Roman" w:cs="Times New Roman"/>
          <w:sz w:val="24"/>
          <w:szCs w:val="24"/>
        </w:rPr>
        <w:t xml:space="preserve">can </w:t>
      </w:r>
      <w:r w:rsidR="00D64371">
        <w:rPr>
          <w:rFonts w:ascii="Times New Roman" w:hAnsi="Times New Roman" w:cs="Times New Roman"/>
          <w:sz w:val="24"/>
          <w:szCs w:val="24"/>
        </w:rPr>
        <w:t xml:space="preserve">generate </w:t>
      </w:r>
      <w:r w:rsidR="003C5AD7" w:rsidRPr="004D733F">
        <w:rPr>
          <w:rFonts w:ascii="Times New Roman" w:hAnsi="Times New Roman" w:cs="Times New Roman"/>
          <w:sz w:val="24"/>
          <w:szCs w:val="24"/>
        </w:rPr>
        <w:t xml:space="preserve">as </w:t>
      </w:r>
      <w:r w:rsidR="00E6713F" w:rsidRPr="004D733F">
        <w:rPr>
          <w:rFonts w:ascii="Times New Roman" w:hAnsi="Times New Roman" w:cs="Times New Roman"/>
          <w:sz w:val="24"/>
          <w:szCs w:val="24"/>
        </w:rPr>
        <w:t xml:space="preserve">personal identifications and attachments </w:t>
      </w:r>
      <w:r w:rsidR="003C5AD7" w:rsidRPr="004D733F">
        <w:rPr>
          <w:rFonts w:ascii="Times New Roman" w:hAnsi="Times New Roman" w:cs="Times New Roman"/>
          <w:sz w:val="24"/>
          <w:szCs w:val="24"/>
        </w:rPr>
        <w:t xml:space="preserve">get </w:t>
      </w:r>
      <w:r w:rsidR="00452749" w:rsidRPr="004D733F">
        <w:rPr>
          <w:rFonts w:ascii="Times New Roman" w:hAnsi="Times New Roman" w:cs="Times New Roman"/>
          <w:sz w:val="24"/>
          <w:szCs w:val="24"/>
        </w:rPr>
        <w:t xml:space="preserve">tangled </w:t>
      </w:r>
      <w:r w:rsidR="00E6713F" w:rsidRPr="004D733F">
        <w:rPr>
          <w:rFonts w:ascii="Times New Roman" w:hAnsi="Times New Roman" w:cs="Times New Roman"/>
          <w:sz w:val="24"/>
          <w:szCs w:val="24"/>
        </w:rPr>
        <w:t xml:space="preserve">with </w:t>
      </w:r>
      <w:r w:rsidR="00F9397D">
        <w:rPr>
          <w:rFonts w:ascii="Times New Roman" w:hAnsi="Times New Roman" w:cs="Times New Roman"/>
          <w:sz w:val="24"/>
          <w:szCs w:val="24"/>
        </w:rPr>
        <w:t>socio-political interventions. C</w:t>
      </w:r>
      <w:r w:rsidR="00ED4DC5" w:rsidRPr="004D733F">
        <w:rPr>
          <w:rFonts w:ascii="Times New Roman" w:hAnsi="Times New Roman" w:cs="Times New Roman"/>
          <w:sz w:val="24"/>
          <w:szCs w:val="24"/>
        </w:rPr>
        <w:t>an gender</w:t>
      </w:r>
      <w:r w:rsidR="00F9397D">
        <w:rPr>
          <w:rFonts w:ascii="Times New Roman" w:hAnsi="Times New Roman" w:cs="Times New Roman"/>
          <w:sz w:val="24"/>
          <w:szCs w:val="24"/>
        </w:rPr>
        <w:t>ed statuses</w:t>
      </w:r>
      <w:r w:rsidR="00ED4DC5" w:rsidRPr="004D733F">
        <w:rPr>
          <w:rFonts w:ascii="Times New Roman" w:hAnsi="Times New Roman" w:cs="Times New Roman"/>
          <w:sz w:val="24"/>
          <w:szCs w:val="24"/>
        </w:rPr>
        <w:t xml:space="preserve"> be named or is this to make improper assumptions about what people are? Do people carry gendered meanings beyond those they intend to express? And how can these be addressed? </w:t>
      </w:r>
      <w:r w:rsidR="005E1B94" w:rsidRPr="004D733F">
        <w:rPr>
          <w:rFonts w:ascii="Times New Roman" w:hAnsi="Times New Roman" w:cs="Times New Roman"/>
          <w:sz w:val="24"/>
          <w:szCs w:val="24"/>
        </w:rPr>
        <w:t xml:space="preserve">One challenge </w:t>
      </w:r>
      <w:r w:rsidR="00090318" w:rsidRPr="004D733F">
        <w:rPr>
          <w:rFonts w:ascii="Times New Roman" w:hAnsi="Times New Roman" w:cs="Times New Roman"/>
          <w:sz w:val="24"/>
          <w:szCs w:val="24"/>
        </w:rPr>
        <w:t>i</w:t>
      </w:r>
      <w:r w:rsidR="005E1B94" w:rsidRPr="004D733F">
        <w:rPr>
          <w:rFonts w:ascii="Times New Roman" w:hAnsi="Times New Roman" w:cs="Times New Roman"/>
          <w:sz w:val="24"/>
          <w:szCs w:val="24"/>
        </w:rPr>
        <w:t>s how to understand and engage with the</w:t>
      </w:r>
      <w:r w:rsidR="00D252B4">
        <w:rPr>
          <w:rFonts w:ascii="Times New Roman" w:hAnsi="Times New Roman" w:cs="Times New Roman"/>
          <w:sz w:val="24"/>
          <w:szCs w:val="24"/>
        </w:rPr>
        <w:t xml:space="preserve"> social/ personal</w:t>
      </w:r>
      <w:r w:rsidR="005E1B94" w:rsidRPr="004D733F">
        <w:rPr>
          <w:rFonts w:ascii="Times New Roman" w:hAnsi="Times New Roman" w:cs="Times New Roman"/>
          <w:sz w:val="24"/>
          <w:szCs w:val="24"/>
        </w:rPr>
        <w:t xml:space="preserve"> “knots</w:t>
      </w:r>
      <w:r>
        <w:rPr>
          <w:rFonts w:ascii="Times New Roman" w:hAnsi="Times New Roman" w:cs="Times New Roman"/>
          <w:sz w:val="24"/>
          <w:szCs w:val="24"/>
        </w:rPr>
        <w:t xml:space="preserve">” which </w:t>
      </w:r>
      <w:r w:rsidRPr="004D733F">
        <w:rPr>
          <w:rFonts w:ascii="Times New Roman" w:hAnsi="Times New Roman" w:cs="Times New Roman"/>
          <w:sz w:val="24"/>
          <w:szCs w:val="24"/>
        </w:rPr>
        <w:t xml:space="preserve">contribute to (and often drive) public and legal discourse when it comes to gender </w:t>
      </w:r>
      <w:r w:rsidR="00D252B4">
        <w:rPr>
          <w:rFonts w:ascii="Times New Roman" w:hAnsi="Times New Roman" w:cs="Times New Roman"/>
          <w:sz w:val="24"/>
          <w:szCs w:val="24"/>
        </w:rPr>
        <w:t xml:space="preserve">and </w:t>
      </w:r>
      <w:r w:rsidRPr="004D733F">
        <w:rPr>
          <w:rFonts w:ascii="Times New Roman" w:hAnsi="Times New Roman" w:cs="Times New Roman"/>
          <w:sz w:val="24"/>
          <w:szCs w:val="24"/>
        </w:rPr>
        <w:t>other relations of inequality.</w:t>
      </w:r>
      <w:r w:rsidR="00F9397D">
        <w:rPr>
          <w:rFonts w:ascii="Times New Roman" w:hAnsi="Times New Roman" w:cs="Times New Roman"/>
          <w:sz w:val="24"/>
          <w:szCs w:val="24"/>
        </w:rPr>
        <w:t xml:space="preserve"> </w:t>
      </w:r>
      <w:r w:rsidR="004545CA">
        <w:rPr>
          <w:rFonts w:ascii="Times New Roman" w:hAnsi="Times New Roman" w:cs="Times New Roman"/>
          <w:sz w:val="24"/>
          <w:szCs w:val="24"/>
        </w:rPr>
        <w:t xml:space="preserve">My </w:t>
      </w:r>
      <w:r w:rsidR="00F9397D">
        <w:rPr>
          <w:rFonts w:ascii="Times New Roman" w:hAnsi="Times New Roman" w:cs="Times New Roman"/>
          <w:sz w:val="24"/>
          <w:szCs w:val="24"/>
        </w:rPr>
        <w:t xml:space="preserve">example </w:t>
      </w:r>
      <w:r w:rsidR="004545CA">
        <w:rPr>
          <w:rFonts w:ascii="Times New Roman" w:hAnsi="Times New Roman" w:cs="Times New Roman"/>
          <w:sz w:val="24"/>
          <w:szCs w:val="24"/>
        </w:rPr>
        <w:t xml:space="preserve">concerns </w:t>
      </w:r>
      <w:r w:rsidR="00D252B4">
        <w:rPr>
          <w:rFonts w:ascii="Times New Roman" w:hAnsi="Times New Roman" w:cs="Times New Roman"/>
          <w:sz w:val="24"/>
          <w:szCs w:val="24"/>
        </w:rPr>
        <w:t xml:space="preserve">one </w:t>
      </w:r>
      <w:r w:rsidR="00F9397D">
        <w:rPr>
          <w:rFonts w:ascii="Times New Roman" w:hAnsi="Times New Roman" w:cs="Times New Roman"/>
          <w:sz w:val="24"/>
          <w:szCs w:val="24"/>
        </w:rPr>
        <w:t>micro-scaled interaction</w:t>
      </w:r>
      <w:r w:rsidR="00D64371">
        <w:rPr>
          <w:rFonts w:ascii="Times New Roman" w:hAnsi="Times New Roman" w:cs="Times New Roman"/>
          <w:sz w:val="24"/>
          <w:szCs w:val="24"/>
        </w:rPr>
        <w:t>; h</w:t>
      </w:r>
      <w:r w:rsidR="00830FAE">
        <w:rPr>
          <w:rFonts w:ascii="Times New Roman" w:hAnsi="Times New Roman" w:cs="Times New Roman"/>
          <w:sz w:val="24"/>
          <w:szCs w:val="24"/>
        </w:rPr>
        <w:t>owever</w:t>
      </w:r>
      <w:r w:rsidR="00F9397D">
        <w:rPr>
          <w:rFonts w:ascii="Times New Roman" w:hAnsi="Times New Roman" w:cs="Times New Roman"/>
          <w:sz w:val="24"/>
          <w:szCs w:val="24"/>
        </w:rPr>
        <w:t xml:space="preserve">, </w:t>
      </w:r>
      <w:r w:rsidR="004545CA">
        <w:rPr>
          <w:rFonts w:ascii="Times New Roman" w:hAnsi="Times New Roman" w:cs="Times New Roman"/>
          <w:sz w:val="24"/>
          <w:szCs w:val="24"/>
        </w:rPr>
        <w:t xml:space="preserve">political </w:t>
      </w:r>
      <w:r>
        <w:rPr>
          <w:rFonts w:ascii="Times New Roman" w:hAnsi="Times New Roman" w:cs="Times New Roman"/>
          <w:sz w:val="24"/>
          <w:szCs w:val="24"/>
        </w:rPr>
        <w:t xml:space="preserve">symbolism, representation, gendered styles of practice, and good optics </w:t>
      </w:r>
      <w:r w:rsidR="00830FAE">
        <w:rPr>
          <w:rFonts w:ascii="Times New Roman" w:hAnsi="Times New Roman" w:cs="Times New Roman"/>
          <w:sz w:val="24"/>
          <w:szCs w:val="24"/>
        </w:rPr>
        <w:t xml:space="preserve">routinely </w:t>
      </w:r>
      <w:r w:rsidR="004545CA">
        <w:rPr>
          <w:rFonts w:ascii="Times New Roman" w:hAnsi="Times New Roman" w:cs="Times New Roman"/>
          <w:sz w:val="24"/>
          <w:szCs w:val="24"/>
        </w:rPr>
        <w:t xml:space="preserve">emerge at </w:t>
      </w:r>
      <w:r w:rsidR="00F9397D">
        <w:rPr>
          <w:rFonts w:ascii="Times New Roman" w:hAnsi="Times New Roman" w:cs="Times New Roman"/>
          <w:sz w:val="24"/>
          <w:szCs w:val="24"/>
        </w:rPr>
        <w:t>larger scale</w:t>
      </w:r>
      <w:r w:rsidR="00830FAE">
        <w:rPr>
          <w:rFonts w:ascii="Times New Roman" w:hAnsi="Times New Roman" w:cs="Times New Roman"/>
          <w:sz w:val="24"/>
          <w:szCs w:val="24"/>
        </w:rPr>
        <w:t>s</w:t>
      </w:r>
      <w:r w:rsidR="00D252B4">
        <w:rPr>
          <w:rFonts w:ascii="Times New Roman" w:hAnsi="Times New Roman" w:cs="Times New Roman"/>
          <w:sz w:val="24"/>
          <w:szCs w:val="24"/>
        </w:rPr>
        <w:t xml:space="preserve"> in relation to affirmative action initiatives, </w:t>
      </w:r>
      <w:r w:rsidR="00F9397D">
        <w:rPr>
          <w:rFonts w:ascii="Times New Roman" w:hAnsi="Times New Roman" w:cs="Times New Roman"/>
          <w:sz w:val="24"/>
          <w:szCs w:val="24"/>
        </w:rPr>
        <w:t>such as women-only parliamentary shortlists</w:t>
      </w:r>
      <w:r w:rsidR="00D252B4">
        <w:rPr>
          <w:rFonts w:ascii="Times New Roman" w:hAnsi="Times New Roman" w:cs="Times New Roman"/>
          <w:sz w:val="24"/>
          <w:szCs w:val="24"/>
        </w:rPr>
        <w:t xml:space="preserve"> (discussed in Cooper and Emerton, this issue)</w:t>
      </w:r>
      <w:r w:rsidR="00F9397D">
        <w:rPr>
          <w:rFonts w:ascii="Times New Roman" w:hAnsi="Times New Roman" w:cs="Times New Roman"/>
          <w:sz w:val="24"/>
          <w:szCs w:val="24"/>
        </w:rPr>
        <w:t xml:space="preserve">. </w:t>
      </w:r>
      <w:r w:rsidR="005E1B94" w:rsidRPr="004D733F">
        <w:rPr>
          <w:rFonts w:ascii="Times New Roman" w:hAnsi="Times New Roman" w:cs="Times New Roman"/>
          <w:sz w:val="24"/>
          <w:szCs w:val="24"/>
        </w:rPr>
        <w:t xml:space="preserve"> </w:t>
      </w:r>
      <w:r w:rsidR="00F9397D">
        <w:rPr>
          <w:rFonts w:ascii="Times New Roman" w:hAnsi="Times New Roman" w:cs="Times New Roman"/>
          <w:sz w:val="24"/>
          <w:szCs w:val="24"/>
        </w:rPr>
        <w:t xml:space="preserve">To explore </w:t>
      </w:r>
      <w:r w:rsidR="00D252B4">
        <w:rPr>
          <w:rFonts w:ascii="Times New Roman" w:hAnsi="Times New Roman" w:cs="Times New Roman"/>
          <w:sz w:val="24"/>
          <w:szCs w:val="24"/>
        </w:rPr>
        <w:t xml:space="preserve">how </w:t>
      </w:r>
      <w:r w:rsidR="00F9397D">
        <w:rPr>
          <w:rFonts w:ascii="Times New Roman" w:hAnsi="Times New Roman" w:cs="Times New Roman"/>
          <w:sz w:val="24"/>
          <w:szCs w:val="24"/>
        </w:rPr>
        <w:t xml:space="preserve">responsibility for redoing gender </w:t>
      </w:r>
      <w:r w:rsidR="00D252B4">
        <w:rPr>
          <w:rFonts w:ascii="Times New Roman" w:hAnsi="Times New Roman" w:cs="Times New Roman"/>
          <w:sz w:val="24"/>
          <w:szCs w:val="24"/>
        </w:rPr>
        <w:t xml:space="preserve">is </w:t>
      </w:r>
      <w:r w:rsidR="00F9397D">
        <w:rPr>
          <w:rFonts w:ascii="Times New Roman" w:hAnsi="Times New Roman" w:cs="Times New Roman"/>
          <w:sz w:val="24"/>
          <w:szCs w:val="24"/>
        </w:rPr>
        <w:t>taken up and challenged</w:t>
      </w:r>
      <w:r w:rsidR="00830FAE">
        <w:rPr>
          <w:rFonts w:ascii="Times New Roman" w:hAnsi="Times New Roman" w:cs="Times New Roman"/>
          <w:sz w:val="24"/>
          <w:szCs w:val="24"/>
        </w:rPr>
        <w:t xml:space="preserve"> in this </w:t>
      </w:r>
      <w:r w:rsidR="00000B13">
        <w:rPr>
          <w:rFonts w:ascii="Times New Roman" w:hAnsi="Times New Roman" w:cs="Times New Roman"/>
          <w:sz w:val="24"/>
          <w:szCs w:val="24"/>
        </w:rPr>
        <w:t xml:space="preserve">interview panel </w:t>
      </w:r>
      <w:r w:rsidR="00830FAE">
        <w:rPr>
          <w:rFonts w:ascii="Times New Roman" w:hAnsi="Times New Roman" w:cs="Times New Roman"/>
          <w:sz w:val="24"/>
          <w:szCs w:val="24"/>
        </w:rPr>
        <w:t>example</w:t>
      </w:r>
      <w:r w:rsidR="00F9397D">
        <w:rPr>
          <w:rFonts w:ascii="Times New Roman" w:hAnsi="Times New Roman" w:cs="Times New Roman"/>
          <w:sz w:val="24"/>
          <w:szCs w:val="24"/>
        </w:rPr>
        <w:t xml:space="preserve">, I </w:t>
      </w:r>
      <w:r w:rsidR="00BB7285">
        <w:rPr>
          <w:rFonts w:ascii="Times New Roman" w:hAnsi="Times New Roman" w:cs="Times New Roman"/>
          <w:sz w:val="24"/>
          <w:szCs w:val="24"/>
        </w:rPr>
        <w:t xml:space="preserve">draw on </w:t>
      </w:r>
      <w:r w:rsidR="00ED4DC5" w:rsidRPr="004D733F">
        <w:rPr>
          <w:rFonts w:ascii="Times New Roman" w:hAnsi="Times New Roman" w:cs="Times New Roman"/>
          <w:sz w:val="24"/>
          <w:szCs w:val="24"/>
        </w:rPr>
        <w:t xml:space="preserve">the dramaturgical </w:t>
      </w:r>
      <w:r w:rsidR="00830FAE">
        <w:rPr>
          <w:rFonts w:ascii="Times New Roman" w:hAnsi="Times New Roman" w:cs="Times New Roman"/>
          <w:sz w:val="24"/>
          <w:szCs w:val="24"/>
        </w:rPr>
        <w:t xml:space="preserve">concept </w:t>
      </w:r>
      <w:r w:rsidR="00ED4DC5" w:rsidRPr="004D733F">
        <w:rPr>
          <w:rFonts w:ascii="Times New Roman" w:hAnsi="Times New Roman" w:cs="Times New Roman"/>
          <w:sz w:val="24"/>
          <w:szCs w:val="24"/>
        </w:rPr>
        <w:t>of the “scene”</w:t>
      </w:r>
      <w:r w:rsidR="00D252B4">
        <w:rPr>
          <w:rFonts w:ascii="Times New Roman" w:hAnsi="Times New Roman" w:cs="Times New Roman"/>
          <w:sz w:val="24"/>
          <w:szCs w:val="24"/>
        </w:rPr>
        <w:t xml:space="preserve"> (see also Edelman 1985; </w:t>
      </w:r>
      <w:proofErr w:type="spellStart"/>
      <w:r w:rsidR="00D252B4">
        <w:rPr>
          <w:rFonts w:ascii="Times New Roman" w:hAnsi="Times New Roman" w:cs="Times New Roman"/>
          <w:sz w:val="24"/>
          <w:szCs w:val="24"/>
        </w:rPr>
        <w:t>Hajer</w:t>
      </w:r>
      <w:proofErr w:type="spellEnd"/>
      <w:r w:rsidR="00D252B4">
        <w:rPr>
          <w:rFonts w:ascii="Times New Roman" w:hAnsi="Times New Roman" w:cs="Times New Roman"/>
          <w:sz w:val="24"/>
          <w:szCs w:val="24"/>
        </w:rPr>
        <w:t xml:space="preserve"> 2005)</w:t>
      </w:r>
      <w:r w:rsidR="00ED4DC5" w:rsidRPr="004D733F">
        <w:rPr>
          <w:rFonts w:ascii="Times New Roman" w:hAnsi="Times New Roman" w:cs="Times New Roman"/>
          <w:sz w:val="24"/>
          <w:szCs w:val="24"/>
        </w:rPr>
        <w:t xml:space="preserve">. </w:t>
      </w:r>
      <w:r w:rsidR="00BB7285">
        <w:rPr>
          <w:rFonts w:ascii="Times New Roman" w:hAnsi="Times New Roman" w:cs="Times New Roman"/>
          <w:sz w:val="24"/>
          <w:szCs w:val="24"/>
        </w:rPr>
        <w:t>S</w:t>
      </w:r>
      <w:r w:rsidR="00C76B10" w:rsidRPr="004D733F">
        <w:rPr>
          <w:rFonts w:ascii="Times New Roman" w:hAnsi="Times New Roman" w:cs="Times New Roman"/>
          <w:sz w:val="24"/>
          <w:szCs w:val="24"/>
        </w:rPr>
        <w:t>cenes</w:t>
      </w:r>
      <w:r w:rsidR="00BB7285">
        <w:rPr>
          <w:rFonts w:ascii="Times New Roman" w:hAnsi="Times New Roman" w:cs="Times New Roman"/>
          <w:sz w:val="24"/>
          <w:szCs w:val="24"/>
        </w:rPr>
        <w:t xml:space="preserve">, such as </w:t>
      </w:r>
      <w:r w:rsidR="00000B13">
        <w:rPr>
          <w:rFonts w:ascii="Times New Roman" w:hAnsi="Times New Roman" w:cs="Times New Roman"/>
          <w:sz w:val="24"/>
          <w:szCs w:val="24"/>
        </w:rPr>
        <w:t xml:space="preserve">this one, </w:t>
      </w:r>
      <w:r w:rsidR="00C76B10" w:rsidRPr="004D733F">
        <w:rPr>
          <w:rFonts w:ascii="Times New Roman" w:hAnsi="Times New Roman" w:cs="Times New Roman"/>
          <w:sz w:val="24"/>
          <w:szCs w:val="24"/>
        </w:rPr>
        <w:t>confront the complexity of gender as social</w:t>
      </w:r>
      <w:r w:rsidR="0026574E">
        <w:rPr>
          <w:rFonts w:ascii="Times New Roman" w:hAnsi="Times New Roman" w:cs="Times New Roman"/>
          <w:sz w:val="24"/>
          <w:szCs w:val="24"/>
        </w:rPr>
        <w:t>ly</w:t>
      </w:r>
      <w:r w:rsidR="00C76B10" w:rsidRPr="004D733F">
        <w:rPr>
          <w:rFonts w:ascii="Times New Roman" w:hAnsi="Times New Roman" w:cs="Times New Roman"/>
          <w:sz w:val="24"/>
          <w:szCs w:val="24"/>
        </w:rPr>
        <w:t xml:space="preserve"> patterned, increasingly de-standardised, </w:t>
      </w:r>
      <w:r w:rsidR="00BB7285">
        <w:rPr>
          <w:rFonts w:ascii="Times New Roman" w:hAnsi="Times New Roman" w:cs="Times New Roman"/>
          <w:sz w:val="24"/>
          <w:szCs w:val="24"/>
        </w:rPr>
        <w:t xml:space="preserve">personally </w:t>
      </w:r>
      <w:r w:rsidR="00C76B10" w:rsidRPr="004D733F">
        <w:rPr>
          <w:rFonts w:ascii="Times New Roman" w:hAnsi="Times New Roman" w:cs="Times New Roman"/>
          <w:sz w:val="24"/>
          <w:szCs w:val="24"/>
        </w:rPr>
        <w:t xml:space="preserve">invested in, </w:t>
      </w:r>
      <w:r w:rsidR="00BB7285">
        <w:rPr>
          <w:rFonts w:ascii="Times New Roman" w:hAnsi="Times New Roman" w:cs="Times New Roman"/>
          <w:sz w:val="24"/>
          <w:szCs w:val="24"/>
        </w:rPr>
        <w:t xml:space="preserve">and </w:t>
      </w:r>
      <w:r w:rsidR="0026574E">
        <w:rPr>
          <w:rFonts w:ascii="Times New Roman" w:hAnsi="Times New Roman" w:cs="Times New Roman"/>
          <w:sz w:val="24"/>
          <w:szCs w:val="24"/>
        </w:rPr>
        <w:t>subject to compet</w:t>
      </w:r>
      <w:r w:rsidR="00B32488">
        <w:rPr>
          <w:rFonts w:ascii="Times New Roman" w:hAnsi="Times New Roman" w:cs="Times New Roman"/>
          <w:sz w:val="24"/>
          <w:szCs w:val="24"/>
        </w:rPr>
        <w:t>ing frames of intelligibility around</w:t>
      </w:r>
      <w:r w:rsidR="0026574E">
        <w:rPr>
          <w:rFonts w:ascii="Times New Roman" w:hAnsi="Times New Roman" w:cs="Times New Roman"/>
          <w:sz w:val="24"/>
          <w:szCs w:val="24"/>
        </w:rPr>
        <w:t xml:space="preserve"> what gender is, means</w:t>
      </w:r>
      <w:r w:rsidR="00000B13">
        <w:rPr>
          <w:rFonts w:ascii="Times New Roman" w:hAnsi="Times New Roman" w:cs="Times New Roman"/>
          <w:sz w:val="24"/>
          <w:szCs w:val="24"/>
        </w:rPr>
        <w:t>,</w:t>
      </w:r>
      <w:r w:rsidR="0026574E">
        <w:rPr>
          <w:rFonts w:ascii="Times New Roman" w:hAnsi="Times New Roman" w:cs="Times New Roman"/>
          <w:sz w:val="24"/>
          <w:szCs w:val="24"/>
        </w:rPr>
        <w:t xml:space="preserve"> and does</w:t>
      </w:r>
      <w:r w:rsidR="00C76B10" w:rsidRPr="004D733F">
        <w:rPr>
          <w:rFonts w:ascii="Times New Roman" w:hAnsi="Times New Roman" w:cs="Times New Roman"/>
          <w:sz w:val="24"/>
          <w:szCs w:val="24"/>
        </w:rPr>
        <w:t xml:space="preserve">. As such, </w:t>
      </w:r>
      <w:r w:rsidR="00D252B4">
        <w:rPr>
          <w:rFonts w:ascii="Times New Roman" w:hAnsi="Times New Roman" w:cs="Times New Roman"/>
          <w:sz w:val="24"/>
          <w:szCs w:val="24"/>
        </w:rPr>
        <w:t xml:space="preserve">it </w:t>
      </w:r>
      <w:r w:rsidR="00830FAE">
        <w:rPr>
          <w:rFonts w:ascii="Times New Roman" w:hAnsi="Times New Roman" w:cs="Times New Roman"/>
          <w:sz w:val="24"/>
          <w:szCs w:val="24"/>
        </w:rPr>
        <w:t xml:space="preserve">also </w:t>
      </w:r>
      <w:r w:rsidR="00D252B4">
        <w:rPr>
          <w:rFonts w:ascii="Times New Roman" w:hAnsi="Times New Roman" w:cs="Times New Roman"/>
          <w:sz w:val="24"/>
          <w:szCs w:val="24"/>
        </w:rPr>
        <w:t xml:space="preserve">confronts </w:t>
      </w:r>
      <w:r w:rsidR="00C76B10" w:rsidRPr="004D733F">
        <w:rPr>
          <w:rFonts w:ascii="Times New Roman" w:hAnsi="Times New Roman" w:cs="Times New Roman"/>
          <w:sz w:val="24"/>
          <w:szCs w:val="24"/>
        </w:rPr>
        <w:t xml:space="preserve">the challenge of sustaining </w:t>
      </w:r>
      <w:r w:rsidR="005E1B94" w:rsidRPr="004D733F">
        <w:rPr>
          <w:rFonts w:ascii="Times New Roman" w:hAnsi="Times New Roman" w:cs="Times New Roman"/>
          <w:sz w:val="24"/>
          <w:szCs w:val="24"/>
        </w:rPr>
        <w:t>a</w:t>
      </w:r>
      <w:r w:rsidR="00BE4379" w:rsidRPr="004D733F">
        <w:rPr>
          <w:rFonts w:ascii="Times New Roman" w:hAnsi="Times New Roman" w:cs="Times New Roman"/>
          <w:sz w:val="24"/>
          <w:szCs w:val="24"/>
        </w:rPr>
        <w:t xml:space="preserve"> critically</w:t>
      </w:r>
      <w:r w:rsidR="005E1B94" w:rsidRPr="004D733F">
        <w:rPr>
          <w:rFonts w:ascii="Times New Roman" w:hAnsi="Times New Roman" w:cs="Times New Roman"/>
          <w:sz w:val="24"/>
          <w:szCs w:val="24"/>
        </w:rPr>
        <w:t xml:space="preserve"> attentive relationship to gender where no option or way forward seems fully satisfactory</w:t>
      </w:r>
      <w:r w:rsidR="00C76B10" w:rsidRPr="004D733F">
        <w:rPr>
          <w:rFonts w:ascii="Times New Roman" w:hAnsi="Times New Roman" w:cs="Times New Roman"/>
          <w:sz w:val="24"/>
          <w:szCs w:val="24"/>
        </w:rPr>
        <w:t xml:space="preserve"> given what else is at stake</w:t>
      </w:r>
      <w:r w:rsidR="005E1B94" w:rsidRPr="004D733F">
        <w:rPr>
          <w:rFonts w:ascii="Times New Roman" w:hAnsi="Times New Roman" w:cs="Times New Roman"/>
          <w:sz w:val="24"/>
          <w:szCs w:val="24"/>
        </w:rPr>
        <w:t xml:space="preserve">. </w:t>
      </w:r>
    </w:p>
    <w:p w14:paraId="1EF1A6F1" w14:textId="77777777" w:rsidR="00E371B6" w:rsidRDefault="00E371B6" w:rsidP="00137478">
      <w:pPr>
        <w:spacing w:after="0" w:line="360" w:lineRule="auto"/>
        <w:rPr>
          <w:rFonts w:ascii="Times New Roman" w:hAnsi="Times New Roman" w:cs="Times New Roman"/>
          <w:i/>
          <w:iCs/>
          <w:sz w:val="24"/>
          <w:szCs w:val="24"/>
        </w:rPr>
      </w:pPr>
    </w:p>
    <w:p w14:paraId="70BEA2D2" w14:textId="50852538" w:rsidR="00D56370" w:rsidRPr="004D733F" w:rsidRDefault="00B17F18" w:rsidP="00137478">
      <w:pPr>
        <w:pStyle w:val="Heading2"/>
      </w:pPr>
      <w:r w:rsidRPr="004D733F">
        <w:t>Gender as private</w:t>
      </w:r>
      <w:r w:rsidR="00090318" w:rsidRPr="004D733F">
        <w:t xml:space="preserve"> identity</w:t>
      </w:r>
    </w:p>
    <w:p w14:paraId="144000F6" w14:textId="5386F09D" w:rsidR="00BE7909" w:rsidRPr="004D733F" w:rsidRDefault="00C4268A" w:rsidP="004F6D9D">
      <w:pPr>
        <w:spacing w:before="240" w:line="360" w:lineRule="auto"/>
        <w:rPr>
          <w:rFonts w:ascii="Times New Roman" w:hAnsi="Times New Roman" w:cs="Times New Roman"/>
          <w:sz w:val="24"/>
          <w:szCs w:val="24"/>
        </w:rPr>
      </w:pPr>
      <w:r>
        <w:rPr>
          <w:rFonts w:ascii="Times New Roman" w:hAnsi="Times New Roman" w:cs="Times New Roman"/>
          <w:sz w:val="24"/>
          <w:szCs w:val="24"/>
        </w:rPr>
        <w:t>Account</w:t>
      </w:r>
      <w:r w:rsidR="00B10C59">
        <w:rPr>
          <w:rFonts w:ascii="Times New Roman" w:hAnsi="Times New Roman" w:cs="Times New Roman"/>
          <w:sz w:val="24"/>
          <w:szCs w:val="24"/>
        </w:rPr>
        <w:t>s</w:t>
      </w:r>
      <w:r>
        <w:rPr>
          <w:rFonts w:ascii="Times New Roman" w:hAnsi="Times New Roman" w:cs="Times New Roman"/>
          <w:sz w:val="24"/>
          <w:szCs w:val="24"/>
        </w:rPr>
        <w:t xml:space="preserve"> of </w:t>
      </w:r>
      <w:r w:rsidR="00493F91">
        <w:rPr>
          <w:rFonts w:ascii="Times New Roman" w:hAnsi="Times New Roman" w:cs="Times New Roman"/>
          <w:sz w:val="24"/>
          <w:szCs w:val="24"/>
        </w:rPr>
        <w:t xml:space="preserve">gender </w:t>
      </w:r>
      <w:r>
        <w:rPr>
          <w:rFonts w:ascii="Times New Roman" w:hAnsi="Times New Roman" w:cs="Times New Roman"/>
          <w:sz w:val="24"/>
          <w:szCs w:val="24"/>
        </w:rPr>
        <w:t xml:space="preserve">as </w:t>
      </w:r>
      <w:r w:rsidR="005B66AD" w:rsidRPr="004D733F">
        <w:rPr>
          <w:rFonts w:ascii="Times New Roman" w:hAnsi="Times New Roman" w:cs="Times New Roman"/>
          <w:sz w:val="24"/>
          <w:szCs w:val="24"/>
        </w:rPr>
        <w:t>self-determin</w:t>
      </w:r>
      <w:r>
        <w:rPr>
          <w:rFonts w:ascii="Times New Roman" w:hAnsi="Times New Roman" w:cs="Times New Roman"/>
          <w:sz w:val="24"/>
          <w:szCs w:val="24"/>
        </w:rPr>
        <w:t xml:space="preserve">ed </w:t>
      </w:r>
      <w:r w:rsidR="00493F91">
        <w:rPr>
          <w:rFonts w:ascii="Times New Roman" w:hAnsi="Times New Roman" w:cs="Times New Roman"/>
          <w:sz w:val="24"/>
          <w:szCs w:val="24"/>
        </w:rPr>
        <w:t xml:space="preserve">(or </w:t>
      </w:r>
      <w:r w:rsidR="005E341F" w:rsidRPr="004D733F">
        <w:rPr>
          <w:rFonts w:ascii="Times New Roman" w:hAnsi="Times New Roman" w:cs="Times New Roman"/>
          <w:sz w:val="24"/>
          <w:szCs w:val="24"/>
        </w:rPr>
        <w:t>self-</w:t>
      </w:r>
      <w:r w:rsidR="003D0EF2" w:rsidRPr="004D733F">
        <w:rPr>
          <w:rFonts w:ascii="Times New Roman" w:hAnsi="Times New Roman" w:cs="Times New Roman"/>
          <w:sz w:val="24"/>
          <w:szCs w:val="24"/>
        </w:rPr>
        <w:t>identifi</w:t>
      </w:r>
      <w:r>
        <w:rPr>
          <w:rFonts w:ascii="Times New Roman" w:hAnsi="Times New Roman" w:cs="Times New Roman"/>
          <w:sz w:val="24"/>
          <w:szCs w:val="24"/>
        </w:rPr>
        <w:t>ed</w:t>
      </w:r>
      <w:r w:rsidR="00493F91">
        <w:rPr>
          <w:rFonts w:ascii="Times New Roman" w:hAnsi="Times New Roman" w:cs="Times New Roman"/>
          <w:sz w:val="24"/>
          <w:szCs w:val="24"/>
        </w:rPr>
        <w:t>)</w:t>
      </w:r>
      <w:r>
        <w:rPr>
          <w:rFonts w:ascii="Times New Roman" w:hAnsi="Times New Roman" w:cs="Times New Roman"/>
          <w:sz w:val="24"/>
          <w:szCs w:val="24"/>
        </w:rPr>
        <w:t xml:space="preserve"> </w:t>
      </w:r>
      <w:r w:rsidR="00830FAE">
        <w:rPr>
          <w:rFonts w:ascii="Times New Roman" w:hAnsi="Times New Roman" w:cs="Times New Roman"/>
          <w:sz w:val="24"/>
          <w:szCs w:val="24"/>
        </w:rPr>
        <w:t xml:space="preserve">routinely </w:t>
      </w:r>
      <w:r>
        <w:rPr>
          <w:rFonts w:ascii="Times New Roman" w:hAnsi="Times New Roman" w:cs="Times New Roman"/>
          <w:sz w:val="24"/>
          <w:szCs w:val="24"/>
        </w:rPr>
        <w:t xml:space="preserve">treat </w:t>
      </w:r>
      <w:r w:rsidR="00830FAE">
        <w:rPr>
          <w:rFonts w:ascii="Times New Roman" w:hAnsi="Times New Roman" w:cs="Times New Roman"/>
          <w:sz w:val="24"/>
          <w:szCs w:val="24"/>
        </w:rPr>
        <w:t xml:space="preserve">gender </w:t>
      </w:r>
      <w:r w:rsidR="001C4ACE">
        <w:rPr>
          <w:rFonts w:ascii="Times New Roman" w:hAnsi="Times New Roman" w:cs="Times New Roman"/>
          <w:sz w:val="24"/>
          <w:szCs w:val="24"/>
        </w:rPr>
        <w:t xml:space="preserve">as </w:t>
      </w:r>
      <w:r w:rsidR="0062186E" w:rsidRPr="004D733F">
        <w:rPr>
          <w:rFonts w:ascii="Times New Roman" w:hAnsi="Times New Roman" w:cs="Times New Roman"/>
          <w:sz w:val="24"/>
          <w:szCs w:val="24"/>
        </w:rPr>
        <w:t xml:space="preserve">something </w:t>
      </w:r>
      <w:r w:rsidR="001C4ACE">
        <w:rPr>
          <w:rFonts w:ascii="Times New Roman" w:hAnsi="Times New Roman" w:cs="Times New Roman"/>
          <w:sz w:val="24"/>
          <w:szCs w:val="24"/>
        </w:rPr>
        <w:t xml:space="preserve">that </w:t>
      </w:r>
      <w:r w:rsidR="00F74E72" w:rsidRPr="004D733F">
        <w:rPr>
          <w:rFonts w:ascii="Times New Roman" w:hAnsi="Times New Roman" w:cs="Times New Roman"/>
          <w:sz w:val="24"/>
          <w:szCs w:val="24"/>
        </w:rPr>
        <w:t>is</w:t>
      </w:r>
      <w:r w:rsidR="00E7593D" w:rsidRPr="004D733F">
        <w:rPr>
          <w:rFonts w:ascii="Times New Roman" w:hAnsi="Times New Roman" w:cs="Times New Roman"/>
          <w:sz w:val="24"/>
          <w:szCs w:val="24"/>
        </w:rPr>
        <w:t>,</w:t>
      </w:r>
      <w:r w:rsidR="00F74E72" w:rsidRPr="004D733F">
        <w:rPr>
          <w:rFonts w:ascii="Times New Roman" w:hAnsi="Times New Roman" w:cs="Times New Roman"/>
          <w:sz w:val="24"/>
          <w:szCs w:val="24"/>
        </w:rPr>
        <w:t xml:space="preserve"> and </w:t>
      </w:r>
      <w:r w:rsidR="0062186E" w:rsidRPr="00092A87">
        <w:rPr>
          <w:rFonts w:ascii="Times New Roman" w:hAnsi="Times New Roman" w:cs="Times New Roman"/>
          <w:iCs/>
          <w:sz w:val="24"/>
          <w:szCs w:val="24"/>
        </w:rPr>
        <w:t>should</w:t>
      </w:r>
      <w:r w:rsidR="00D73D57" w:rsidRPr="004D733F">
        <w:rPr>
          <w:rFonts w:ascii="Times New Roman" w:hAnsi="Times New Roman" w:cs="Times New Roman"/>
          <w:sz w:val="24"/>
          <w:szCs w:val="24"/>
        </w:rPr>
        <w:t xml:space="preserve"> </w:t>
      </w:r>
      <w:r w:rsidR="00E7226E" w:rsidRPr="004D733F">
        <w:rPr>
          <w:rFonts w:ascii="Times New Roman" w:hAnsi="Times New Roman" w:cs="Times New Roman"/>
          <w:sz w:val="24"/>
          <w:szCs w:val="24"/>
        </w:rPr>
        <w:t>be</w:t>
      </w:r>
      <w:r w:rsidR="00E7593D" w:rsidRPr="004D733F">
        <w:rPr>
          <w:rFonts w:ascii="Times New Roman" w:hAnsi="Times New Roman" w:cs="Times New Roman"/>
          <w:sz w:val="24"/>
          <w:szCs w:val="24"/>
        </w:rPr>
        <w:t xml:space="preserve"> </w:t>
      </w:r>
      <w:r>
        <w:rPr>
          <w:rFonts w:ascii="Times New Roman" w:hAnsi="Times New Roman" w:cs="Times New Roman"/>
          <w:sz w:val="24"/>
          <w:szCs w:val="24"/>
        </w:rPr>
        <w:t xml:space="preserve">respected </w:t>
      </w:r>
      <w:r w:rsidR="00E7593D" w:rsidRPr="004D733F">
        <w:rPr>
          <w:rFonts w:ascii="Times New Roman" w:hAnsi="Times New Roman" w:cs="Times New Roman"/>
          <w:sz w:val="24"/>
          <w:szCs w:val="24"/>
        </w:rPr>
        <w:t>as,</w:t>
      </w:r>
      <w:r w:rsidR="00E7226E" w:rsidRPr="004D733F">
        <w:rPr>
          <w:rFonts w:ascii="Times New Roman" w:hAnsi="Times New Roman" w:cs="Times New Roman"/>
          <w:sz w:val="24"/>
          <w:szCs w:val="24"/>
        </w:rPr>
        <w:t xml:space="preserve"> </w:t>
      </w:r>
      <w:r w:rsidR="00B138FF">
        <w:rPr>
          <w:rFonts w:ascii="Times New Roman" w:hAnsi="Times New Roman" w:cs="Times New Roman"/>
          <w:sz w:val="24"/>
          <w:szCs w:val="24"/>
        </w:rPr>
        <w:t xml:space="preserve">“deeply </w:t>
      </w:r>
      <w:r w:rsidR="00D73D57" w:rsidRPr="004D733F">
        <w:rPr>
          <w:rFonts w:ascii="Times New Roman" w:hAnsi="Times New Roman" w:cs="Times New Roman"/>
          <w:sz w:val="24"/>
          <w:szCs w:val="24"/>
        </w:rPr>
        <w:t>personal</w:t>
      </w:r>
      <w:r w:rsidR="00B138FF">
        <w:rPr>
          <w:rFonts w:ascii="Times New Roman" w:hAnsi="Times New Roman" w:cs="Times New Roman"/>
          <w:sz w:val="24"/>
          <w:szCs w:val="24"/>
        </w:rPr>
        <w:t>”</w:t>
      </w:r>
      <w:r>
        <w:rPr>
          <w:rFonts w:ascii="Times New Roman" w:hAnsi="Times New Roman" w:cs="Times New Roman"/>
          <w:sz w:val="24"/>
          <w:szCs w:val="24"/>
        </w:rPr>
        <w:t xml:space="preserve"> (</w:t>
      </w:r>
      <w:r w:rsidRPr="001750E0">
        <w:rPr>
          <w:rFonts w:ascii="Times New Roman" w:hAnsi="Times New Roman" w:cs="Times New Roman"/>
          <w:sz w:val="24"/>
          <w:szCs w:val="24"/>
        </w:rPr>
        <w:t>Davis 2014: 48</w:t>
      </w:r>
      <w:r>
        <w:rPr>
          <w:rFonts w:ascii="Times New Roman" w:hAnsi="Times New Roman" w:cs="Times New Roman"/>
          <w:sz w:val="24"/>
          <w:szCs w:val="24"/>
        </w:rPr>
        <w:t>)</w:t>
      </w:r>
      <w:r w:rsidR="00D73D57" w:rsidRPr="004D733F">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00932E73" w:rsidRPr="004D733F">
        <w:rPr>
          <w:rFonts w:ascii="Times New Roman" w:hAnsi="Times New Roman" w:cs="Times New Roman"/>
          <w:sz w:val="24"/>
          <w:szCs w:val="24"/>
        </w:rPr>
        <w:t xml:space="preserve"> </w:t>
      </w:r>
      <w:r w:rsidRPr="00D252B4">
        <w:rPr>
          <w:rFonts w:ascii="Times New Roman" w:hAnsi="Times New Roman" w:cs="Times New Roman"/>
          <w:sz w:val="24"/>
          <w:szCs w:val="24"/>
        </w:rPr>
        <w:t xml:space="preserve">As one set of British guidelines for transgender children in schools </w:t>
      </w:r>
      <w:r w:rsidR="00D64371">
        <w:rPr>
          <w:rFonts w:ascii="Times New Roman" w:hAnsi="Times New Roman" w:cs="Times New Roman"/>
          <w:sz w:val="24"/>
          <w:szCs w:val="24"/>
        </w:rPr>
        <w:t>states</w:t>
      </w:r>
      <w:r w:rsidRPr="00D252B4">
        <w:rPr>
          <w:rFonts w:ascii="Times New Roman" w:hAnsi="Times New Roman" w:cs="Times New Roman"/>
          <w:sz w:val="24"/>
          <w:szCs w:val="24"/>
        </w:rPr>
        <w:t>, “Gender – the way that a person feels about themselves in relation to their physical and mental self; the basis of their identifying as male, or female, or neither, or either, both</w:t>
      </w:r>
      <w:r w:rsidR="00861E14">
        <w:rPr>
          <w:rFonts w:ascii="Times New Roman" w:hAnsi="Times New Roman" w:cs="Times New Roman"/>
          <w:sz w:val="24"/>
          <w:szCs w:val="24"/>
        </w:rPr>
        <w:t>” (sic)</w:t>
      </w:r>
      <w:r w:rsidRPr="00D252B4">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Pr="00D252B4">
        <w:rPr>
          <w:rFonts w:ascii="Times New Roman" w:hAnsi="Times New Roman" w:cs="Times New Roman"/>
          <w:sz w:val="24"/>
          <w:szCs w:val="24"/>
        </w:rPr>
        <w:t xml:space="preserve"> </w:t>
      </w:r>
      <w:r w:rsidR="007C5EC4">
        <w:rPr>
          <w:rFonts w:ascii="Times New Roman" w:hAnsi="Times New Roman" w:cs="Times New Roman"/>
          <w:sz w:val="24"/>
          <w:szCs w:val="24"/>
        </w:rPr>
        <w:t>I</w:t>
      </w:r>
      <w:r w:rsidR="00830FAE">
        <w:rPr>
          <w:rFonts w:ascii="Times New Roman" w:hAnsi="Times New Roman" w:cs="Times New Roman"/>
          <w:sz w:val="24"/>
          <w:szCs w:val="24"/>
        </w:rPr>
        <w:t xml:space="preserve">n </w:t>
      </w:r>
      <w:r>
        <w:rPr>
          <w:rFonts w:ascii="Times New Roman" w:hAnsi="Times New Roman" w:cs="Times New Roman"/>
          <w:sz w:val="24"/>
          <w:szCs w:val="24"/>
        </w:rPr>
        <w:t xml:space="preserve">their response </w:t>
      </w:r>
      <w:r w:rsidRPr="004D733F">
        <w:rPr>
          <w:rFonts w:ascii="Times New Roman" w:hAnsi="Times New Roman" w:cs="Times New Roman"/>
          <w:sz w:val="24"/>
          <w:szCs w:val="24"/>
        </w:rPr>
        <w:t>to the Scottish Government’s review of the Gender Recognition Act</w:t>
      </w:r>
      <w:r w:rsidR="00204270">
        <w:rPr>
          <w:rFonts w:ascii="Times New Roman" w:hAnsi="Times New Roman" w:cs="Times New Roman"/>
          <w:sz w:val="24"/>
          <w:szCs w:val="24"/>
        </w:rPr>
        <w:t xml:space="preserve"> 2004</w:t>
      </w:r>
      <w:r w:rsidR="007C5EC4">
        <w:rPr>
          <w:rFonts w:ascii="Times New Roman" w:hAnsi="Times New Roman" w:cs="Times New Roman"/>
          <w:sz w:val="24"/>
          <w:szCs w:val="24"/>
        </w:rPr>
        <w:t xml:space="preserve">, </w:t>
      </w:r>
      <w:r w:rsidR="007C5EC4" w:rsidRPr="004D733F">
        <w:rPr>
          <w:rFonts w:ascii="Times New Roman" w:hAnsi="Times New Roman" w:cs="Times New Roman"/>
          <w:sz w:val="24"/>
          <w:szCs w:val="24"/>
        </w:rPr>
        <w:t>Stonewall Scotland</w:t>
      </w:r>
      <w:r w:rsidR="007C5EC4">
        <w:rPr>
          <w:rFonts w:ascii="Times New Roman" w:hAnsi="Times New Roman" w:cs="Times New Roman"/>
          <w:sz w:val="24"/>
          <w:szCs w:val="24"/>
        </w:rPr>
        <w:t xml:space="preserve"> wr</w:t>
      </w:r>
      <w:r w:rsidR="00D64371">
        <w:rPr>
          <w:rFonts w:ascii="Times New Roman" w:hAnsi="Times New Roman" w:cs="Times New Roman"/>
          <w:sz w:val="24"/>
          <w:szCs w:val="24"/>
        </w:rPr>
        <w:t>o</w:t>
      </w:r>
      <w:r w:rsidR="007C5EC4">
        <w:rPr>
          <w:rFonts w:ascii="Times New Roman" w:hAnsi="Times New Roman" w:cs="Times New Roman"/>
          <w:sz w:val="24"/>
          <w:szCs w:val="24"/>
        </w:rPr>
        <w:t>te</w:t>
      </w:r>
      <w:r w:rsidR="00D73D57" w:rsidRPr="004D733F">
        <w:rPr>
          <w:rFonts w:ascii="Times New Roman" w:hAnsi="Times New Roman" w:cs="Times New Roman"/>
          <w:sz w:val="24"/>
          <w:szCs w:val="24"/>
        </w:rPr>
        <w:t>: “someone’s gender identity is inherently private and individual, and should not be subject to another’s approval</w:t>
      </w:r>
      <w:r w:rsidR="00EB2F06" w:rsidRPr="004D733F">
        <w:rPr>
          <w:rFonts w:ascii="Times New Roman" w:hAnsi="Times New Roman" w:cs="Times New Roman"/>
          <w:sz w:val="24"/>
          <w:szCs w:val="24"/>
        </w:rPr>
        <w:t>”</w:t>
      </w:r>
      <w:r w:rsidR="0021135D" w:rsidRPr="004D733F">
        <w:rPr>
          <w:rFonts w:ascii="Times New Roman" w:hAnsi="Times New Roman" w:cs="Times New Roman"/>
          <w:sz w:val="24"/>
          <w:szCs w:val="24"/>
        </w:rPr>
        <w:t>.</w:t>
      </w:r>
      <w:r w:rsidR="00932E73" w:rsidRPr="004D733F">
        <w:rPr>
          <w:rStyle w:val="FootnoteReference"/>
          <w:rFonts w:ascii="Times New Roman" w:hAnsi="Times New Roman" w:cs="Times New Roman"/>
          <w:sz w:val="24"/>
          <w:szCs w:val="24"/>
        </w:rPr>
        <w:footnoteReference w:id="11"/>
      </w:r>
      <w:r w:rsidR="00932E73" w:rsidRPr="004D733F">
        <w:rPr>
          <w:rFonts w:ascii="Times New Roman" w:hAnsi="Times New Roman" w:cs="Times New Roman"/>
          <w:sz w:val="24"/>
          <w:szCs w:val="24"/>
        </w:rPr>
        <w:t xml:space="preserve"> </w:t>
      </w:r>
      <w:r w:rsidR="00493F91">
        <w:rPr>
          <w:rFonts w:ascii="Times New Roman" w:hAnsi="Times New Roman" w:cs="Times New Roman"/>
          <w:sz w:val="24"/>
          <w:szCs w:val="24"/>
        </w:rPr>
        <w:t>L</w:t>
      </w:r>
      <w:r w:rsidR="00090318" w:rsidRPr="004D733F">
        <w:rPr>
          <w:rFonts w:ascii="Times New Roman" w:hAnsi="Times New Roman" w:cs="Times New Roman"/>
          <w:sz w:val="24"/>
          <w:szCs w:val="24"/>
        </w:rPr>
        <w:t xml:space="preserve">egal scholar </w:t>
      </w:r>
      <w:r w:rsidR="00EB2F06" w:rsidRPr="004D733F">
        <w:rPr>
          <w:rFonts w:ascii="Times New Roman" w:hAnsi="Times New Roman" w:cs="Times New Roman"/>
          <w:sz w:val="24"/>
          <w:szCs w:val="24"/>
        </w:rPr>
        <w:t xml:space="preserve">Lena </w:t>
      </w:r>
      <w:proofErr w:type="spellStart"/>
      <w:r w:rsidR="00EB2F06" w:rsidRPr="004D733F">
        <w:rPr>
          <w:rFonts w:ascii="Times New Roman" w:hAnsi="Times New Roman" w:cs="Times New Roman"/>
          <w:sz w:val="24"/>
          <w:szCs w:val="24"/>
        </w:rPr>
        <w:t>Holzer</w:t>
      </w:r>
      <w:proofErr w:type="spellEnd"/>
      <w:r w:rsidR="00EB2F06" w:rsidRPr="004D733F">
        <w:rPr>
          <w:rFonts w:ascii="Times New Roman" w:hAnsi="Times New Roman" w:cs="Times New Roman"/>
          <w:sz w:val="24"/>
          <w:szCs w:val="24"/>
        </w:rPr>
        <w:t xml:space="preserve"> </w:t>
      </w:r>
      <w:r w:rsidR="00CC5EF1" w:rsidRPr="004D733F">
        <w:rPr>
          <w:rFonts w:ascii="Times New Roman" w:hAnsi="Times New Roman" w:cs="Times New Roman"/>
          <w:sz w:val="24"/>
          <w:szCs w:val="24"/>
        </w:rPr>
        <w:t>(2018</w:t>
      </w:r>
      <w:r w:rsidR="00C01EE4">
        <w:rPr>
          <w:rFonts w:ascii="Times New Roman" w:hAnsi="Times New Roman" w:cs="Times New Roman"/>
          <w:sz w:val="24"/>
          <w:szCs w:val="24"/>
        </w:rPr>
        <w:t>: 10-11</w:t>
      </w:r>
      <w:r w:rsidR="00CC5EF1" w:rsidRPr="004D733F">
        <w:rPr>
          <w:rFonts w:ascii="Times New Roman" w:hAnsi="Times New Roman" w:cs="Times New Roman"/>
          <w:sz w:val="24"/>
          <w:szCs w:val="24"/>
        </w:rPr>
        <w:t xml:space="preserve">) </w:t>
      </w:r>
      <w:r w:rsidR="005453DC" w:rsidRPr="004D733F">
        <w:rPr>
          <w:rFonts w:ascii="Times New Roman" w:hAnsi="Times New Roman" w:cs="Times New Roman"/>
          <w:sz w:val="24"/>
          <w:szCs w:val="24"/>
        </w:rPr>
        <w:t xml:space="preserve">also </w:t>
      </w:r>
      <w:r w:rsidR="005E1B94" w:rsidRPr="004D733F">
        <w:rPr>
          <w:rFonts w:ascii="Times New Roman" w:hAnsi="Times New Roman" w:cs="Times New Roman"/>
          <w:sz w:val="24"/>
          <w:szCs w:val="24"/>
        </w:rPr>
        <w:t>describes</w:t>
      </w:r>
      <w:r w:rsidR="00C01EE4">
        <w:rPr>
          <w:rFonts w:ascii="Times New Roman" w:hAnsi="Times New Roman" w:cs="Times New Roman"/>
          <w:sz w:val="24"/>
          <w:szCs w:val="24"/>
        </w:rPr>
        <w:t xml:space="preserve"> how</w:t>
      </w:r>
      <w:r w:rsidR="005E1B94" w:rsidRPr="004D733F">
        <w:rPr>
          <w:rFonts w:ascii="Times New Roman" w:hAnsi="Times New Roman" w:cs="Times New Roman"/>
          <w:sz w:val="24"/>
          <w:szCs w:val="24"/>
        </w:rPr>
        <w:t xml:space="preserve"> </w:t>
      </w:r>
      <w:r w:rsidR="00EB2F06" w:rsidRPr="004D733F">
        <w:rPr>
          <w:rFonts w:ascii="Times New Roman" w:hAnsi="Times New Roman" w:cs="Times New Roman"/>
          <w:sz w:val="24"/>
          <w:szCs w:val="24"/>
        </w:rPr>
        <w:t xml:space="preserve">gender </w:t>
      </w:r>
      <w:r w:rsidR="00C01EE4">
        <w:rPr>
          <w:rFonts w:ascii="Times New Roman" w:hAnsi="Times New Roman" w:cs="Times New Roman"/>
          <w:sz w:val="24"/>
          <w:szCs w:val="24"/>
        </w:rPr>
        <w:t xml:space="preserve">has become </w:t>
      </w:r>
      <w:r w:rsidR="00EB2F06" w:rsidRPr="004D733F">
        <w:rPr>
          <w:rFonts w:ascii="Times New Roman" w:hAnsi="Times New Roman" w:cs="Times New Roman"/>
          <w:sz w:val="24"/>
          <w:szCs w:val="24"/>
        </w:rPr>
        <w:t>“a private issue”</w:t>
      </w:r>
      <w:r w:rsidR="00F46584">
        <w:rPr>
          <w:rFonts w:ascii="Times New Roman" w:hAnsi="Times New Roman" w:cs="Times New Roman"/>
          <w:sz w:val="24"/>
          <w:szCs w:val="24"/>
        </w:rPr>
        <w:t xml:space="preserve"> </w:t>
      </w:r>
      <w:r w:rsidR="00C01EE4">
        <w:rPr>
          <w:rFonts w:ascii="Times New Roman" w:hAnsi="Times New Roman" w:cs="Times New Roman"/>
          <w:sz w:val="24"/>
          <w:szCs w:val="24"/>
        </w:rPr>
        <w:t xml:space="preserve">for </w:t>
      </w:r>
      <w:r w:rsidR="00C01EE4">
        <w:rPr>
          <w:rFonts w:ascii="Times New Roman" w:hAnsi="Times New Roman" w:cs="Times New Roman"/>
          <w:sz w:val="24"/>
          <w:szCs w:val="24"/>
        </w:rPr>
        <w:lastRenderedPageBreak/>
        <w:t>some</w:t>
      </w:r>
      <w:r>
        <w:rPr>
          <w:rFonts w:ascii="Times New Roman" w:hAnsi="Times New Roman" w:cs="Times New Roman"/>
          <w:sz w:val="24"/>
          <w:szCs w:val="24"/>
        </w:rPr>
        <w:t>,</w:t>
      </w:r>
      <w:r w:rsidR="00C01EE4">
        <w:rPr>
          <w:rFonts w:ascii="Times New Roman" w:hAnsi="Times New Roman" w:cs="Times New Roman"/>
          <w:sz w:val="24"/>
          <w:szCs w:val="24"/>
        </w:rPr>
        <w:t xml:space="preserve"> </w:t>
      </w:r>
      <w:r w:rsidR="001E060D" w:rsidRPr="004D733F">
        <w:rPr>
          <w:rFonts w:ascii="Times New Roman" w:hAnsi="Times New Roman" w:cs="Times New Roman"/>
          <w:sz w:val="24"/>
          <w:szCs w:val="24"/>
        </w:rPr>
        <w:t>quot</w:t>
      </w:r>
      <w:r>
        <w:rPr>
          <w:rFonts w:ascii="Times New Roman" w:hAnsi="Times New Roman" w:cs="Times New Roman"/>
          <w:sz w:val="24"/>
          <w:szCs w:val="24"/>
        </w:rPr>
        <w:t>ing</w:t>
      </w:r>
      <w:r w:rsidR="001E060D" w:rsidRPr="004D733F">
        <w:rPr>
          <w:rFonts w:ascii="Times New Roman" w:hAnsi="Times New Roman" w:cs="Times New Roman"/>
          <w:sz w:val="24"/>
          <w:szCs w:val="24"/>
        </w:rPr>
        <w:t xml:space="preserve"> </w:t>
      </w:r>
      <w:r w:rsidR="00452749" w:rsidRPr="004D733F">
        <w:rPr>
          <w:rFonts w:ascii="Times New Roman" w:hAnsi="Times New Roman" w:cs="Times New Roman"/>
          <w:sz w:val="24"/>
          <w:szCs w:val="24"/>
        </w:rPr>
        <w:t xml:space="preserve">fellow </w:t>
      </w:r>
      <w:r w:rsidR="00090318" w:rsidRPr="004D733F">
        <w:rPr>
          <w:rFonts w:ascii="Times New Roman" w:hAnsi="Times New Roman" w:cs="Times New Roman"/>
          <w:sz w:val="24"/>
          <w:szCs w:val="24"/>
        </w:rPr>
        <w:t xml:space="preserve">legal </w:t>
      </w:r>
      <w:r w:rsidR="00090318" w:rsidRPr="00B53926">
        <w:rPr>
          <w:rFonts w:ascii="Times New Roman" w:hAnsi="Times New Roman" w:cs="Times New Roman"/>
          <w:sz w:val="24"/>
          <w:szCs w:val="24"/>
        </w:rPr>
        <w:t xml:space="preserve">academics </w:t>
      </w:r>
      <w:proofErr w:type="spellStart"/>
      <w:r w:rsidR="005453DC" w:rsidRPr="00B53926">
        <w:rPr>
          <w:rFonts w:ascii="Times New Roman" w:hAnsi="Times New Roman" w:cs="Times New Roman"/>
          <w:sz w:val="24"/>
          <w:szCs w:val="24"/>
        </w:rPr>
        <w:t>Marjolein</w:t>
      </w:r>
      <w:proofErr w:type="spellEnd"/>
      <w:r w:rsidR="005453DC" w:rsidRPr="00B53926">
        <w:rPr>
          <w:rFonts w:ascii="Times New Roman" w:hAnsi="Times New Roman" w:cs="Times New Roman"/>
          <w:sz w:val="24"/>
          <w:szCs w:val="24"/>
        </w:rPr>
        <w:t xml:space="preserve"> v</w:t>
      </w:r>
      <w:r w:rsidR="00932E73" w:rsidRPr="00B53926">
        <w:rPr>
          <w:rFonts w:ascii="Times New Roman" w:hAnsi="Times New Roman" w:cs="Times New Roman"/>
          <w:sz w:val="24"/>
          <w:szCs w:val="24"/>
        </w:rPr>
        <w:t xml:space="preserve">an den Brink and Jet </w:t>
      </w:r>
      <w:proofErr w:type="spellStart"/>
      <w:r w:rsidR="00932E73" w:rsidRPr="00B53926">
        <w:rPr>
          <w:rFonts w:ascii="Times New Roman" w:hAnsi="Times New Roman" w:cs="Times New Roman"/>
          <w:sz w:val="24"/>
          <w:szCs w:val="24"/>
        </w:rPr>
        <w:t>Tigchelaar</w:t>
      </w:r>
      <w:proofErr w:type="spellEnd"/>
      <w:r w:rsidR="00932E73" w:rsidRPr="00B53926">
        <w:rPr>
          <w:rFonts w:ascii="Times New Roman" w:hAnsi="Times New Roman" w:cs="Times New Roman"/>
          <w:sz w:val="24"/>
          <w:szCs w:val="24"/>
        </w:rPr>
        <w:t xml:space="preserve"> </w:t>
      </w:r>
      <w:r w:rsidR="001E060D" w:rsidRPr="00B53926">
        <w:rPr>
          <w:rFonts w:ascii="Times New Roman" w:hAnsi="Times New Roman" w:cs="Times New Roman"/>
          <w:sz w:val="24"/>
          <w:szCs w:val="24"/>
        </w:rPr>
        <w:t xml:space="preserve">who </w:t>
      </w:r>
      <w:r w:rsidRPr="00B53926">
        <w:rPr>
          <w:rFonts w:ascii="Times New Roman" w:hAnsi="Times New Roman" w:cs="Times New Roman"/>
          <w:sz w:val="24"/>
          <w:szCs w:val="24"/>
        </w:rPr>
        <w:t xml:space="preserve">suggest </w:t>
      </w:r>
      <w:r w:rsidR="005453DC" w:rsidRPr="00B53926">
        <w:rPr>
          <w:rFonts w:ascii="Times New Roman" w:hAnsi="Times New Roman" w:cs="Times New Roman"/>
          <w:sz w:val="24"/>
          <w:szCs w:val="24"/>
        </w:rPr>
        <w:t>that gender</w:t>
      </w:r>
      <w:r w:rsidR="005453DC" w:rsidRPr="004D733F">
        <w:rPr>
          <w:rFonts w:ascii="Times New Roman" w:hAnsi="Times New Roman" w:cs="Times New Roman"/>
          <w:sz w:val="24"/>
          <w:szCs w:val="24"/>
        </w:rPr>
        <w:t xml:space="preserve"> should be </w:t>
      </w:r>
      <w:r>
        <w:rPr>
          <w:rFonts w:ascii="Times New Roman" w:hAnsi="Times New Roman" w:cs="Times New Roman"/>
          <w:sz w:val="24"/>
          <w:szCs w:val="24"/>
        </w:rPr>
        <w:t>identified “</w:t>
      </w:r>
      <w:r w:rsidR="005453DC" w:rsidRPr="004D733F">
        <w:rPr>
          <w:rFonts w:ascii="Times New Roman" w:hAnsi="Times New Roman" w:cs="Times New Roman"/>
          <w:sz w:val="24"/>
          <w:szCs w:val="24"/>
        </w:rPr>
        <w:t>as a sensitive personal identity marke</w:t>
      </w:r>
      <w:r>
        <w:rPr>
          <w:rFonts w:ascii="Times New Roman" w:hAnsi="Times New Roman" w:cs="Times New Roman"/>
          <w:sz w:val="24"/>
          <w:szCs w:val="24"/>
        </w:rPr>
        <w:t>r</w:t>
      </w:r>
      <w:r w:rsidR="005453DC" w:rsidRPr="004D733F">
        <w:rPr>
          <w:rFonts w:ascii="Times New Roman" w:hAnsi="Times New Roman" w:cs="Times New Roman"/>
          <w:sz w:val="24"/>
          <w:szCs w:val="24"/>
        </w:rPr>
        <w:t>”</w:t>
      </w:r>
      <w:r w:rsidR="00C01EE4">
        <w:rPr>
          <w:rFonts w:ascii="Times New Roman" w:hAnsi="Times New Roman" w:cs="Times New Roman"/>
          <w:sz w:val="24"/>
          <w:szCs w:val="24"/>
        </w:rPr>
        <w:t xml:space="preserve"> (2015: 40). </w:t>
      </w:r>
      <w:r w:rsidR="00932E73" w:rsidRPr="004D733F">
        <w:rPr>
          <w:rFonts w:ascii="Times New Roman" w:hAnsi="Times New Roman" w:cs="Times New Roman"/>
          <w:sz w:val="24"/>
          <w:szCs w:val="24"/>
        </w:rPr>
        <w:t xml:space="preserve"> </w:t>
      </w:r>
    </w:p>
    <w:p w14:paraId="433E44DD" w14:textId="3A5B5E9F" w:rsidR="00631E4E" w:rsidRPr="004D733F" w:rsidRDefault="005E341F" w:rsidP="004F6D9D">
      <w:pPr>
        <w:spacing w:before="240" w:line="360" w:lineRule="auto"/>
        <w:ind w:firstLine="720"/>
        <w:rPr>
          <w:rFonts w:ascii="Times New Roman" w:hAnsi="Times New Roman" w:cs="Times New Roman"/>
          <w:sz w:val="24"/>
          <w:szCs w:val="24"/>
        </w:rPr>
      </w:pPr>
      <w:r w:rsidRPr="004D733F">
        <w:rPr>
          <w:rFonts w:ascii="Times New Roman" w:hAnsi="Times New Roman" w:cs="Times New Roman"/>
          <w:sz w:val="24"/>
          <w:szCs w:val="24"/>
        </w:rPr>
        <w:t>The notion of gender as personal</w:t>
      </w:r>
      <w:r w:rsidR="00493F91">
        <w:rPr>
          <w:rFonts w:ascii="Times New Roman" w:hAnsi="Times New Roman" w:cs="Times New Roman"/>
          <w:sz w:val="24"/>
          <w:szCs w:val="24"/>
        </w:rPr>
        <w:t xml:space="preserve"> or</w:t>
      </w:r>
      <w:r w:rsidRPr="004D733F">
        <w:rPr>
          <w:rFonts w:ascii="Times New Roman" w:hAnsi="Times New Roman" w:cs="Times New Roman"/>
          <w:sz w:val="24"/>
          <w:szCs w:val="24"/>
        </w:rPr>
        <w:t xml:space="preserve"> private </w:t>
      </w:r>
      <w:r w:rsidR="00C4268A">
        <w:rPr>
          <w:rFonts w:ascii="Times New Roman" w:hAnsi="Times New Roman" w:cs="Times New Roman"/>
          <w:sz w:val="24"/>
          <w:szCs w:val="24"/>
        </w:rPr>
        <w:t xml:space="preserve">dovetails </w:t>
      </w:r>
      <w:r w:rsidR="00F46584">
        <w:rPr>
          <w:rFonts w:ascii="Times New Roman" w:hAnsi="Times New Roman" w:cs="Times New Roman"/>
          <w:sz w:val="24"/>
          <w:szCs w:val="24"/>
        </w:rPr>
        <w:t xml:space="preserve">with </w:t>
      </w:r>
      <w:r w:rsidR="00090318" w:rsidRPr="004D733F">
        <w:rPr>
          <w:rFonts w:ascii="Times New Roman" w:hAnsi="Times New Roman" w:cs="Times New Roman"/>
          <w:sz w:val="24"/>
          <w:szCs w:val="24"/>
        </w:rPr>
        <w:t xml:space="preserve">a </w:t>
      </w:r>
      <w:r w:rsidR="00452749" w:rsidRPr="004D733F">
        <w:rPr>
          <w:rFonts w:ascii="Times New Roman" w:hAnsi="Times New Roman" w:cs="Times New Roman"/>
          <w:sz w:val="24"/>
          <w:szCs w:val="24"/>
        </w:rPr>
        <w:t>gender-as-</w:t>
      </w:r>
      <w:r w:rsidR="00932E73" w:rsidRPr="004D733F">
        <w:rPr>
          <w:rFonts w:ascii="Times New Roman" w:hAnsi="Times New Roman" w:cs="Times New Roman"/>
          <w:sz w:val="24"/>
          <w:szCs w:val="24"/>
        </w:rPr>
        <w:t>identity</w:t>
      </w:r>
      <w:r w:rsidR="00090318" w:rsidRPr="004D733F">
        <w:rPr>
          <w:rFonts w:ascii="Times New Roman" w:hAnsi="Times New Roman" w:cs="Times New Roman"/>
          <w:sz w:val="24"/>
          <w:szCs w:val="24"/>
        </w:rPr>
        <w:t xml:space="preserve"> approach</w:t>
      </w:r>
      <w:r w:rsidR="00932E73" w:rsidRPr="004D733F">
        <w:rPr>
          <w:rFonts w:ascii="Times New Roman" w:hAnsi="Times New Roman" w:cs="Times New Roman"/>
          <w:sz w:val="24"/>
          <w:szCs w:val="24"/>
        </w:rPr>
        <w:t xml:space="preserve">. </w:t>
      </w:r>
      <w:r w:rsidR="00631E4E" w:rsidRPr="004D733F">
        <w:rPr>
          <w:rFonts w:ascii="Times New Roman" w:hAnsi="Times New Roman" w:cs="Times New Roman"/>
          <w:sz w:val="24"/>
          <w:szCs w:val="24"/>
        </w:rPr>
        <w:t xml:space="preserve">But what does it mean to describe gender in this way? </w:t>
      </w:r>
      <w:r w:rsidR="008266FC" w:rsidRPr="004D733F">
        <w:rPr>
          <w:rFonts w:ascii="Times New Roman" w:hAnsi="Times New Roman" w:cs="Times New Roman"/>
          <w:sz w:val="24"/>
          <w:szCs w:val="24"/>
        </w:rPr>
        <w:t>D</w:t>
      </w:r>
      <w:r w:rsidR="00B12AD3" w:rsidRPr="004D733F">
        <w:rPr>
          <w:rFonts w:ascii="Times New Roman" w:hAnsi="Times New Roman" w:cs="Times New Roman"/>
          <w:sz w:val="24"/>
          <w:szCs w:val="24"/>
        </w:rPr>
        <w:t>iscourses of privacy</w:t>
      </w:r>
      <w:r w:rsidR="008266FC" w:rsidRPr="004D733F">
        <w:rPr>
          <w:rFonts w:ascii="Times New Roman" w:hAnsi="Times New Roman" w:cs="Times New Roman"/>
          <w:sz w:val="24"/>
          <w:szCs w:val="24"/>
        </w:rPr>
        <w:t>, in other contexts,</w:t>
      </w:r>
      <w:r w:rsidR="00B12AD3" w:rsidRPr="004D733F">
        <w:rPr>
          <w:rFonts w:ascii="Times New Roman" w:hAnsi="Times New Roman" w:cs="Times New Roman"/>
          <w:sz w:val="24"/>
          <w:szCs w:val="24"/>
        </w:rPr>
        <w:t xml:space="preserve"> </w:t>
      </w:r>
      <w:r w:rsidR="008266FC" w:rsidRPr="004D733F">
        <w:rPr>
          <w:rFonts w:ascii="Times New Roman" w:hAnsi="Times New Roman" w:cs="Times New Roman"/>
          <w:sz w:val="24"/>
          <w:szCs w:val="24"/>
        </w:rPr>
        <w:t xml:space="preserve">signal </w:t>
      </w:r>
      <w:r w:rsidR="00F1388B" w:rsidRPr="004D733F">
        <w:rPr>
          <w:rFonts w:ascii="Times New Roman" w:hAnsi="Times New Roman" w:cs="Times New Roman"/>
          <w:sz w:val="24"/>
          <w:szCs w:val="24"/>
        </w:rPr>
        <w:t>seclusion</w:t>
      </w:r>
      <w:r w:rsidR="00C4268A">
        <w:rPr>
          <w:rFonts w:ascii="Times New Roman" w:hAnsi="Times New Roman" w:cs="Times New Roman"/>
          <w:sz w:val="24"/>
          <w:szCs w:val="24"/>
        </w:rPr>
        <w:t xml:space="preserve">. </w:t>
      </w:r>
      <w:proofErr w:type="spellStart"/>
      <w:r w:rsidR="00C4268A">
        <w:rPr>
          <w:rFonts w:ascii="Times New Roman" w:hAnsi="Times New Roman" w:cs="Times New Roman"/>
          <w:sz w:val="24"/>
          <w:szCs w:val="24"/>
        </w:rPr>
        <w:t>Seyla</w:t>
      </w:r>
      <w:proofErr w:type="spellEnd"/>
      <w:r w:rsidR="00C4268A">
        <w:rPr>
          <w:rFonts w:ascii="Times New Roman" w:hAnsi="Times New Roman" w:cs="Times New Roman"/>
          <w:sz w:val="24"/>
          <w:szCs w:val="24"/>
        </w:rPr>
        <w:t xml:space="preserve"> </w:t>
      </w:r>
      <w:proofErr w:type="spellStart"/>
      <w:r w:rsidR="00C4268A">
        <w:rPr>
          <w:rFonts w:ascii="Times New Roman" w:hAnsi="Times New Roman" w:cs="Times New Roman"/>
          <w:sz w:val="24"/>
          <w:szCs w:val="24"/>
        </w:rPr>
        <w:t>Benhabib</w:t>
      </w:r>
      <w:proofErr w:type="spellEnd"/>
      <w:r w:rsidR="00A24B62">
        <w:rPr>
          <w:rFonts w:ascii="Times New Roman" w:hAnsi="Times New Roman" w:cs="Times New Roman"/>
          <w:sz w:val="24"/>
          <w:szCs w:val="24"/>
        </w:rPr>
        <w:t xml:space="preserve"> (1993: 106)</w:t>
      </w:r>
      <w:r w:rsidR="00C4268A">
        <w:rPr>
          <w:rFonts w:ascii="Times New Roman" w:hAnsi="Times New Roman" w:cs="Times New Roman"/>
          <w:sz w:val="24"/>
          <w:szCs w:val="24"/>
        </w:rPr>
        <w:t>, discussing Arendt</w:t>
      </w:r>
      <w:r w:rsidR="00A24B62">
        <w:rPr>
          <w:rFonts w:ascii="Times New Roman" w:hAnsi="Times New Roman" w:cs="Times New Roman"/>
          <w:sz w:val="24"/>
          <w:szCs w:val="24"/>
        </w:rPr>
        <w:t xml:space="preserve"> (1958)</w:t>
      </w:r>
      <w:r w:rsidR="00C4268A">
        <w:rPr>
          <w:rFonts w:ascii="Times New Roman" w:hAnsi="Times New Roman" w:cs="Times New Roman"/>
          <w:sz w:val="24"/>
          <w:szCs w:val="24"/>
        </w:rPr>
        <w:t xml:space="preserve">, </w:t>
      </w:r>
      <w:r w:rsidR="00A24B62">
        <w:rPr>
          <w:rFonts w:ascii="Times New Roman" w:hAnsi="Times New Roman" w:cs="Times New Roman"/>
          <w:sz w:val="24"/>
          <w:szCs w:val="24"/>
        </w:rPr>
        <w:t xml:space="preserve">locates it in aspects of </w:t>
      </w:r>
      <w:r w:rsidR="00C4268A">
        <w:rPr>
          <w:rFonts w:ascii="Times New Roman" w:hAnsi="Times New Roman" w:cs="Times New Roman"/>
          <w:sz w:val="24"/>
          <w:szCs w:val="24"/>
        </w:rPr>
        <w:t xml:space="preserve">the </w:t>
      </w:r>
      <w:r w:rsidR="00A24B62">
        <w:rPr>
          <w:rFonts w:ascii="Times New Roman" w:hAnsi="Times New Roman" w:cs="Times New Roman"/>
          <w:sz w:val="24"/>
          <w:szCs w:val="24"/>
        </w:rPr>
        <w:t>“</w:t>
      </w:r>
      <w:r w:rsidR="00C4268A">
        <w:rPr>
          <w:rFonts w:ascii="Times New Roman" w:hAnsi="Times New Roman" w:cs="Times New Roman"/>
          <w:sz w:val="24"/>
          <w:szCs w:val="24"/>
        </w:rPr>
        <w:t xml:space="preserve">‘domestic-intimate’ sphere” that </w:t>
      </w:r>
      <w:r w:rsidR="00A24B62">
        <w:rPr>
          <w:rFonts w:ascii="Times New Roman" w:hAnsi="Times New Roman" w:cs="Times New Roman"/>
          <w:sz w:val="24"/>
          <w:szCs w:val="24"/>
        </w:rPr>
        <w:t xml:space="preserve">are </w:t>
      </w:r>
      <w:r w:rsidR="00C71E79" w:rsidRPr="004D733F">
        <w:rPr>
          <w:rFonts w:ascii="Times New Roman" w:hAnsi="Times New Roman" w:cs="Times New Roman"/>
          <w:sz w:val="24"/>
          <w:szCs w:val="24"/>
        </w:rPr>
        <w:t>“hidden from the glare of the public eye”</w:t>
      </w:r>
      <w:r w:rsidR="00B12AD3" w:rsidRPr="004D733F">
        <w:rPr>
          <w:rFonts w:ascii="Times New Roman" w:hAnsi="Times New Roman" w:cs="Times New Roman"/>
          <w:sz w:val="24"/>
          <w:szCs w:val="24"/>
        </w:rPr>
        <w:t>.</w:t>
      </w:r>
      <w:r w:rsidR="00E7593D" w:rsidRPr="004D733F">
        <w:rPr>
          <w:rFonts w:ascii="Times New Roman" w:hAnsi="Times New Roman" w:cs="Times New Roman"/>
          <w:sz w:val="24"/>
          <w:szCs w:val="24"/>
        </w:rPr>
        <w:t xml:space="preserve"> Priva</w:t>
      </w:r>
      <w:r w:rsidR="00705759" w:rsidRPr="004D733F">
        <w:rPr>
          <w:rFonts w:ascii="Times New Roman" w:hAnsi="Times New Roman" w:cs="Times New Roman"/>
          <w:sz w:val="24"/>
          <w:szCs w:val="24"/>
        </w:rPr>
        <w:t>te</w:t>
      </w:r>
      <w:r w:rsidR="00E7593D" w:rsidRPr="004D733F">
        <w:rPr>
          <w:rFonts w:ascii="Times New Roman" w:hAnsi="Times New Roman" w:cs="Times New Roman"/>
          <w:sz w:val="24"/>
          <w:szCs w:val="24"/>
        </w:rPr>
        <w:t xml:space="preserve"> </w:t>
      </w:r>
      <w:r w:rsidR="00493F91">
        <w:rPr>
          <w:rFonts w:ascii="Times New Roman" w:hAnsi="Times New Roman" w:cs="Times New Roman"/>
          <w:sz w:val="24"/>
          <w:szCs w:val="24"/>
        </w:rPr>
        <w:t xml:space="preserve">can </w:t>
      </w:r>
      <w:r w:rsidR="00E7593D" w:rsidRPr="004D733F">
        <w:rPr>
          <w:rFonts w:ascii="Times New Roman" w:hAnsi="Times New Roman" w:cs="Times New Roman"/>
          <w:sz w:val="24"/>
          <w:szCs w:val="24"/>
        </w:rPr>
        <w:t>identify a space</w:t>
      </w:r>
      <w:r w:rsidR="005E1B94" w:rsidRPr="004D733F">
        <w:rPr>
          <w:rFonts w:ascii="Times New Roman" w:hAnsi="Times New Roman" w:cs="Times New Roman"/>
          <w:sz w:val="24"/>
          <w:szCs w:val="24"/>
        </w:rPr>
        <w:t xml:space="preserve"> </w:t>
      </w:r>
      <w:r w:rsidR="009300A2">
        <w:rPr>
          <w:rFonts w:ascii="Times New Roman" w:hAnsi="Times New Roman" w:cs="Times New Roman"/>
          <w:sz w:val="24"/>
          <w:szCs w:val="24"/>
        </w:rPr>
        <w:t>–</w:t>
      </w:r>
      <w:r w:rsidR="005E1B94" w:rsidRPr="004D733F">
        <w:rPr>
          <w:rFonts w:ascii="Times New Roman" w:hAnsi="Times New Roman" w:cs="Times New Roman"/>
          <w:sz w:val="24"/>
          <w:szCs w:val="24"/>
        </w:rPr>
        <w:t xml:space="preserve"> </w:t>
      </w:r>
      <w:r w:rsidR="00705759" w:rsidRPr="004D733F">
        <w:rPr>
          <w:rFonts w:ascii="Times New Roman" w:hAnsi="Times New Roman" w:cs="Times New Roman"/>
          <w:sz w:val="24"/>
          <w:szCs w:val="24"/>
        </w:rPr>
        <w:t>of</w:t>
      </w:r>
      <w:r w:rsidR="009300A2">
        <w:rPr>
          <w:rFonts w:ascii="Times New Roman" w:hAnsi="Times New Roman" w:cs="Times New Roman"/>
          <w:sz w:val="24"/>
          <w:szCs w:val="24"/>
        </w:rPr>
        <w:t xml:space="preserve"> </w:t>
      </w:r>
      <w:r w:rsidR="00705759" w:rsidRPr="004D733F">
        <w:rPr>
          <w:rFonts w:ascii="Times New Roman" w:hAnsi="Times New Roman" w:cs="Times New Roman"/>
          <w:sz w:val="24"/>
          <w:szCs w:val="24"/>
        </w:rPr>
        <w:t>dwelling and domesticity</w:t>
      </w:r>
      <w:r w:rsidR="005E1B94" w:rsidRPr="004D733F">
        <w:rPr>
          <w:rFonts w:ascii="Times New Roman" w:hAnsi="Times New Roman" w:cs="Times New Roman"/>
          <w:sz w:val="24"/>
          <w:szCs w:val="24"/>
        </w:rPr>
        <w:t xml:space="preserve">, or </w:t>
      </w:r>
      <w:r w:rsidR="00E7593D" w:rsidRPr="004D733F">
        <w:rPr>
          <w:rFonts w:ascii="Times New Roman" w:hAnsi="Times New Roman" w:cs="Times New Roman"/>
          <w:sz w:val="24"/>
          <w:szCs w:val="24"/>
        </w:rPr>
        <w:t>a zone of non-intrusion</w:t>
      </w:r>
      <w:r w:rsidR="008266FC" w:rsidRPr="004D733F">
        <w:rPr>
          <w:rFonts w:ascii="Times New Roman" w:hAnsi="Times New Roman" w:cs="Times New Roman"/>
          <w:sz w:val="24"/>
          <w:szCs w:val="24"/>
        </w:rPr>
        <w:t xml:space="preserve">; it </w:t>
      </w:r>
      <w:r w:rsidR="00D64371">
        <w:rPr>
          <w:rFonts w:ascii="Times New Roman" w:hAnsi="Times New Roman" w:cs="Times New Roman"/>
          <w:sz w:val="24"/>
          <w:szCs w:val="24"/>
        </w:rPr>
        <w:t xml:space="preserve">can </w:t>
      </w:r>
      <w:r w:rsidR="008266FC" w:rsidRPr="004D733F">
        <w:rPr>
          <w:rFonts w:ascii="Times New Roman" w:hAnsi="Times New Roman" w:cs="Times New Roman"/>
          <w:sz w:val="24"/>
          <w:szCs w:val="24"/>
        </w:rPr>
        <w:t>identify</w:t>
      </w:r>
      <w:r w:rsidR="00E7593D" w:rsidRPr="004D733F">
        <w:rPr>
          <w:rFonts w:ascii="Times New Roman" w:hAnsi="Times New Roman" w:cs="Times New Roman"/>
          <w:sz w:val="24"/>
          <w:szCs w:val="24"/>
        </w:rPr>
        <w:t xml:space="preserve"> a</w:t>
      </w:r>
      <w:r w:rsidR="00493F91">
        <w:rPr>
          <w:rFonts w:ascii="Times New Roman" w:hAnsi="Times New Roman" w:cs="Times New Roman"/>
          <w:sz w:val="24"/>
          <w:szCs w:val="24"/>
        </w:rPr>
        <w:t>n individual relationship of</w:t>
      </w:r>
      <w:r w:rsidR="00E7593D" w:rsidRPr="004D733F">
        <w:rPr>
          <w:rFonts w:ascii="Times New Roman" w:hAnsi="Times New Roman" w:cs="Times New Roman"/>
          <w:sz w:val="24"/>
          <w:szCs w:val="24"/>
        </w:rPr>
        <w:t xml:space="preserve"> property or belonging</w:t>
      </w:r>
      <w:r w:rsidR="00705759" w:rsidRPr="004D733F">
        <w:rPr>
          <w:rFonts w:ascii="Times New Roman" w:hAnsi="Times New Roman" w:cs="Times New Roman"/>
          <w:sz w:val="24"/>
          <w:szCs w:val="24"/>
        </w:rPr>
        <w:t>,</w:t>
      </w:r>
      <w:r w:rsidR="00D252B4" w:rsidRPr="004D733F">
        <w:rPr>
          <w:rStyle w:val="FootnoteReference"/>
          <w:rFonts w:ascii="Times New Roman" w:hAnsi="Times New Roman" w:cs="Times New Roman"/>
          <w:sz w:val="24"/>
          <w:szCs w:val="24"/>
        </w:rPr>
        <w:footnoteReference w:id="12"/>
      </w:r>
      <w:r w:rsidR="00D252B4" w:rsidRPr="004D733F">
        <w:rPr>
          <w:rFonts w:ascii="Times New Roman" w:hAnsi="Times New Roman" w:cs="Times New Roman"/>
          <w:sz w:val="24"/>
          <w:szCs w:val="24"/>
        </w:rPr>
        <w:t xml:space="preserve"> </w:t>
      </w:r>
      <w:r w:rsidR="00705759" w:rsidRPr="004D733F">
        <w:rPr>
          <w:rFonts w:ascii="Times New Roman" w:hAnsi="Times New Roman" w:cs="Times New Roman"/>
          <w:sz w:val="24"/>
          <w:szCs w:val="24"/>
        </w:rPr>
        <w:t xml:space="preserve">a lack, </w:t>
      </w:r>
      <w:r w:rsidR="00E7593D" w:rsidRPr="004D733F">
        <w:rPr>
          <w:rFonts w:ascii="Times New Roman" w:hAnsi="Times New Roman" w:cs="Times New Roman"/>
          <w:sz w:val="24"/>
          <w:szCs w:val="24"/>
        </w:rPr>
        <w:t xml:space="preserve">or something that is non-political, </w:t>
      </w:r>
      <w:r w:rsidRPr="004D733F">
        <w:rPr>
          <w:rFonts w:ascii="Times New Roman" w:hAnsi="Times New Roman" w:cs="Times New Roman"/>
          <w:sz w:val="24"/>
          <w:szCs w:val="24"/>
        </w:rPr>
        <w:t>un</w:t>
      </w:r>
      <w:r w:rsidR="006B3326" w:rsidRPr="004D733F">
        <w:rPr>
          <w:rFonts w:ascii="Times New Roman" w:hAnsi="Times New Roman" w:cs="Times New Roman"/>
          <w:sz w:val="24"/>
          <w:szCs w:val="24"/>
        </w:rPr>
        <w:t>-</w:t>
      </w:r>
      <w:r w:rsidRPr="004D733F">
        <w:rPr>
          <w:rFonts w:ascii="Times New Roman" w:hAnsi="Times New Roman" w:cs="Times New Roman"/>
          <w:sz w:val="24"/>
          <w:szCs w:val="24"/>
        </w:rPr>
        <w:t>staged</w:t>
      </w:r>
      <w:r w:rsidR="001E060D" w:rsidRPr="004D733F">
        <w:rPr>
          <w:rFonts w:ascii="Times New Roman" w:hAnsi="Times New Roman" w:cs="Times New Roman"/>
          <w:sz w:val="24"/>
          <w:szCs w:val="24"/>
        </w:rPr>
        <w:t>,</w:t>
      </w:r>
      <w:r w:rsidR="008A7CC9" w:rsidRPr="004D733F">
        <w:rPr>
          <w:rFonts w:ascii="Times New Roman" w:hAnsi="Times New Roman" w:cs="Times New Roman"/>
          <w:sz w:val="24"/>
          <w:szCs w:val="24"/>
        </w:rPr>
        <w:t xml:space="preserve"> </w:t>
      </w:r>
      <w:r w:rsidR="008266FC" w:rsidRPr="004D733F">
        <w:rPr>
          <w:rFonts w:ascii="Times New Roman" w:hAnsi="Times New Roman" w:cs="Times New Roman"/>
          <w:sz w:val="24"/>
          <w:szCs w:val="24"/>
        </w:rPr>
        <w:t xml:space="preserve">intimate, </w:t>
      </w:r>
      <w:r w:rsidR="008A7CC9" w:rsidRPr="004D733F">
        <w:rPr>
          <w:rFonts w:ascii="Times New Roman" w:hAnsi="Times New Roman" w:cs="Times New Roman"/>
          <w:sz w:val="24"/>
          <w:szCs w:val="24"/>
        </w:rPr>
        <w:t>and unaccountable</w:t>
      </w:r>
      <w:r w:rsidR="00B12AD3" w:rsidRPr="004D733F">
        <w:rPr>
          <w:rFonts w:ascii="Times New Roman" w:hAnsi="Times New Roman" w:cs="Times New Roman"/>
          <w:sz w:val="24"/>
          <w:szCs w:val="24"/>
        </w:rPr>
        <w:t xml:space="preserve">. </w:t>
      </w:r>
      <w:r w:rsidR="007C6D1E" w:rsidRPr="004D733F">
        <w:rPr>
          <w:rFonts w:ascii="Times New Roman" w:hAnsi="Times New Roman" w:cs="Times New Roman"/>
          <w:sz w:val="24"/>
          <w:szCs w:val="24"/>
        </w:rPr>
        <w:t>N</w:t>
      </w:r>
      <w:r w:rsidR="00DA5E73" w:rsidRPr="004D733F">
        <w:rPr>
          <w:rFonts w:ascii="Times New Roman" w:hAnsi="Times New Roman" w:cs="Times New Roman"/>
          <w:sz w:val="24"/>
          <w:szCs w:val="24"/>
        </w:rPr>
        <w:t xml:space="preserve">ot all these meanings </w:t>
      </w:r>
      <w:r w:rsidR="00A32565">
        <w:rPr>
          <w:rFonts w:ascii="Times New Roman" w:hAnsi="Times New Roman" w:cs="Times New Roman"/>
          <w:sz w:val="24"/>
          <w:szCs w:val="24"/>
        </w:rPr>
        <w:t xml:space="preserve">of </w:t>
      </w:r>
      <w:r w:rsidR="00E306BE" w:rsidRPr="004D733F">
        <w:rPr>
          <w:rFonts w:ascii="Times New Roman" w:hAnsi="Times New Roman" w:cs="Times New Roman"/>
          <w:sz w:val="24"/>
          <w:szCs w:val="24"/>
        </w:rPr>
        <w:t xml:space="preserve">privacy </w:t>
      </w:r>
      <w:r w:rsidR="00DA5E73" w:rsidRPr="004D733F">
        <w:rPr>
          <w:rFonts w:ascii="Times New Roman" w:hAnsi="Times New Roman" w:cs="Times New Roman"/>
          <w:sz w:val="24"/>
          <w:szCs w:val="24"/>
        </w:rPr>
        <w:t>come into play in relation to the political expression and development of gender-as-identity.</w:t>
      </w:r>
      <w:r w:rsidR="00EB59B4" w:rsidRPr="004D733F">
        <w:rPr>
          <w:rFonts w:ascii="Times New Roman" w:hAnsi="Times New Roman" w:cs="Times New Roman"/>
          <w:sz w:val="24"/>
          <w:szCs w:val="24"/>
        </w:rPr>
        <w:t xml:space="preserve"> </w:t>
      </w:r>
      <w:r w:rsidR="005E1B94" w:rsidRPr="004D733F">
        <w:rPr>
          <w:rFonts w:ascii="Times New Roman" w:hAnsi="Times New Roman" w:cs="Times New Roman"/>
          <w:sz w:val="24"/>
          <w:szCs w:val="24"/>
        </w:rPr>
        <w:t xml:space="preserve">Instead, here, a cluster of meanings assemble around self-realisation, </w:t>
      </w:r>
      <w:r w:rsidR="00A24B62">
        <w:rPr>
          <w:rFonts w:ascii="Times New Roman" w:hAnsi="Times New Roman" w:cs="Times New Roman"/>
          <w:sz w:val="24"/>
          <w:szCs w:val="24"/>
        </w:rPr>
        <w:t xml:space="preserve">voluntary disclosure, </w:t>
      </w:r>
      <w:r w:rsidR="00EB59B4" w:rsidRPr="004D733F">
        <w:rPr>
          <w:rFonts w:ascii="Times New Roman" w:hAnsi="Times New Roman" w:cs="Times New Roman"/>
          <w:sz w:val="24"/>
          <w:szCs w:val="24"/>
        </w:rPr>
        <w:t xml:space="preserve">comfort, </w:t>
      </w:r>
      <w:r w:rsidR="00493F91">
        <w:rPr>
          <w:rFonts w:ascii="Times New Roman" w:hAnsi="Times New Roman" w:cs="Times New Roman"/>
          <w:sz w:val="24"/>
          <w:szCs w:val="24"/>
        </w:rPr>
        <w:t xml:space="preserve">and </w:t>
      </w:r>
      <w:r w:rsidR="00EB59B4" w:rsidRPr="004D733F">
        <w:rPr>
          <w:rFonts w:ascii="Times New Roman" w:hAnsi="Times New Roman" w:cs="Times New Roman"/>
          <w:sz w:val="24"/>
          <w:szCs w:val="24"/>
        </w:rPr>
        <w:t>intimacy</w:t>
      </w:r>
      <w:r w:rsidR="003310E7">
        <w:rPr>
          <w:rFonts w:ascii="Times New Roman" w:hAnsi="Times New Roman" w:cs="Times New Roman"/>
          <w:sz w:val="24"/>
          <w:szCs w:val="24"/>
        </w:rPr>
        <w:t xml:space="preserve"> (see </w:t>
      </w:r>
      <w:r w:rsidR="00C131C5">
        <w:rPr>
          <w:rFonts w:ascii="Times New Roman" w:hAnsi="Times New Roman" w:cs="Times New Roman"/>
          <w:sz w:val="24"/>
          <w:szCs w:val="24"/>
        </w:rPr>
        <w:t xml:space="preserve">also </w:t>
      </w:r>
      <w:proofErr w:type="spellStart"/>
      <w:r w:rsidR="003310E7">
        <w:rPr>
          <w:rFonts w:ascii="Times New Roman" w:hAnsi="Times New Roman" w:cs="Times New Roman"/>
          <w:sz w:val="24"/>
          <w:szCs w:val="24"/>
        </w:rPr>
        <w:t>Cannoot</w:t>
      </w:r>
      <w:proofErr w:type="spellEnd"/>
      <w:r w:rsidR="003310E7">
        <w:rPr>
          <w:rFonts w:ascii="Times New Roman" w:hAnsi="Times New Roman" w:cs="Times New Roman"/>
          <w:sz w:val="24"/>
          <w:szCs w:val="24"/>
        </w:rPr>
        <w:t xml:space="preserve"> and </w:t>
      </w:r>
      <w:proofErr w:type="spellStart"/>
      <w:r w:rsidR="003310E7">
        <w:rPr>
          <w:rFonts w:ascii="Times New Roman" w:hAnsi="Times New Roman" w:cs="Times New Roman"/>
          <w:sz w:val="24"/>
          <w:szCs w:val="24"/>
        </w:rPr>
        <w:t>Decoster</w:t>
      </w:r>
      <w:proofErr w:type="spellEnd"/>
      <w:r w:rsidR="003310E7">
        <w:rPr>
          <w:rFonts w:ascii="Times New Roman" w:hAnsi="Times New Roman" w:cs="Times New Roman"/>
          <w:sz w:val="24"/>
          <w:szCs w:val="24"/>
        </w:rPr>
        <w:t xml:space="preserve"> 2020)</w:t>
      </w:r>
      <w:r w:rsidR="005E1B94" w:rsidRPr="004D733F">
        <w:rPr>
          <w:rFonts w:ascii="Times New Roman" w:hAnsi="Times New Roman" w:cs="Times New Roman"/>
          <w:sz w:val="24"/>
          <w:szCs w:val="24"/>
        </w:rPr>
        <w:t>.</w:t>
      </w:r>
      <w:r w:rsidR="008266FC" w:rsidRPr="004D733F">
        <w:rPr>
          <w:rFonts w:ascii="Times New Roman" w:hAnsi="Times New Roman" w:cs="Times New Roman"/>
          <w:sz w:val="24"/>
          <w:szCs w:val="24"/>
        </w:rPr>
        <w:t xml:space="preserve"> </w:t>
      </w:r>
      <w:r w:rsidR="00A24B62">
        <w:rPr>
          <w:rFonts w:ascii="Times New Roman" w:hAnsi="Times New Roman" w:cs="Times New Roman"/>
          <w:sz w:val="24"/>
          <w:szCs w:val="24"/>
        </w:rPr>
        <w:t xml:space="preserve">This cluster </w:t>
      </w:r>
      <w:r w:rsidR="0097382A">
        <w:rPr>
          <w:rFonts w:ascii="Times New Roman" w:hAnsi="Times New Roman" w:cs="Times New Roman"/>
          <w:sz w:val="24"/>
          <w:szCs w:val="24"/>
        </w:rPr>
        <w:t xml:space="preserve">mirrors </w:t>
      </w:r>
      <w:r w:rsidR="00A24B62">
        <w:rPr>
          <w:rFonts w:ascii="Times New Roman" w:hAnsi="Times New Roman" w:cs="Times New Roman"/>
          <w:sz w:val="24"/>
          <w:szCs w:val="24"/>
        </w:rPr>
        <w:t xml:space="preserve">a </w:t>
      </w:r>
      <w:r w:rsidR="00493F91">
        <w:rPr>
          <w:rFonts w:ascii="Times New Roman" w:hAnsi="Times New Roman" w:cs="Times New Roman"/>
          <w:sz w:val="24"/>
          <w:szCs w:val="24"/>
        </w:rPr>
        <w:t>similar constellation of meanings, norms</w:t>
      </w:r>
      <w:r w:rsidR="0097382A">
        <w:rPr>
          <w:rFonts w:ascii="Times New Roman" w:hAnsi="Times New Roman" w:cs="Times New Roman"/>
          <w:sz w:val="24"/>
          <w:szCs w:val="24"/>
        </w:rPr>
        <w:t>,</w:t>
      </w:r>
      <w:r w:rsidR="00493F91">
        <w:rPr>
          <w:rFonts w:ascii="Times New Roman" w:hAnsi="Times New Roman" w:cs="Times New Roman"/>
          <w:sz w:val="24"/>
          <w:szCs w:val="24"/>
        </w:rPr>
        <w:t xml:space="preserve"> and practices </w:t>
      </w:r>
      <w:r w:rsidR="00C131C5">
        <w:rPr>
          <w:rFonts w:ascii="Times New Roman" w:hAnsi="Times New Roman" w:cs="Times New Roman"/>
          <w:sz w:val="24"/>
          <w:szCs w:val="24"/>
        </w:rPr>
        <w:t xml:space="preserve">that </w:t>
      </w:r>
      <w:r w:rsidR="00493F91">
        <w:rPr>
          <w:rFonts w:ascii="Times New Roman" w:hAnsi="Times New Roman" w:cs="Times New Roman"/>
          <w:sz w:val="24"/>
          <w:szCs w:val="24"/>
        </w:rPr>
        <w:t>cohere</w:t>
      </w:r>
      <w:r w:rsidR="00C131C5">
        <w:rPr>
          <w:rFonts w:ascii="Times New Roman" w:hAnsi="Times New Roman" w:cs="Times New Roman"/>
          <w:sz w:val="24"/>
          <w:szCs w:val="24"/>
        </w:rPr>
        <w:t>d</w:t>
      </w:r>
      <w:r w:rsidR="00493F91">
        <w:rPr>
          <w:rFonts w:ascii="Times New Roman" w:hAnsi="Times New Roman" w:cs="Times New Roman"/>
          <w:sz w:val="24"/>
          <w:szCs w:val="24"/>
        </w:rPr>
        <w:t xml:space="preserve"> in </w:t>
      </w:r>
      <w:r w:rsidR="00695CD2">
        <w:rPr>
          <w:rFonts w:ascii="Times New Roman" w:hAnsi="Times New Roman" w:cs="Times New Roman"/>
          <w:sz w:val="24"/>
          <w:szCs w:val="24"/>
        </w:rPr>
        <w:t xml:space="preserve">late twentieth century </w:t>
      </w:r>
      <w:r w:rsidR="00493F91">
        <w:rPr>
          <w:rFonts w:ascii="Times New Roman" w:hAnsi="Times New Roman" w:cs="Times New Roman"/>
          <w:sz w:val="24"/>
          <w:szCs w:val="24"/>
        </w:rPr>
        <w:t>liberal discourses on homosexuality, also around the terms of privacy</w:t>
      </w:r>
      <w:r w:rsidR="00EB6EB4">
        <w:rPr>
          <w:rFonts w:ascii="Times New Roman" w:hAnsi="Times New Roman" w:cs="Times New Roman"/>
          <w:sz w:val="24"/>
          <w:szCs w:val="24"/>
        </w:rPr>
        <w:t>. H</w:t>
      </w:r>
      <w:r w:rsidR="00452749" w:rsidRPr="004D733F">
        <w:rPr>
          <w:rFonts w:ascii="Times New Roman" w:hAnsi="Times New Roman" w:cs="Times New Roman"/>
          <w:sz w:val="24"/>
          <w:szCs w:val="24"/>
        </w:rPr>
        <w:t>omo</w:t>
      </w:r>
      <w:r w:rsidR="00631E4E" w:rsidRPr="004D733F">
        <w:rPr>
          <w:rFonts w:ascii="Times New Roman" w:hAnsi="Times New Roman" w:cs="Times New Roman"/>
          <w:sz w:val="24"/>
          <w:szCs w:val="24"/>
        </w:rPr>
        <w:t>sexuality</w:t>
      </w:r>
      <w:r w:rsidR="00EB6EB4">
        <w:rPr>
          <w:rFonts w:ascii="Times New Roman" w:hAnsi="Times New Roman" w:cs="Times New Roman"/>
          <w:sz w:val="24"/>
          <w:szCs w:val="24"/>
        </w:rPr>
        <w:t xml:space="preserve"> </w:t>
      </w:r>
      <w:r w:rsidR="0097382A">
        <w:rPr>
          <w:rFonts w:ascii="Times New Roman" w:hAnsi="Times New Roman" w:cs="Times New Roman"/>
          <w:sz w:val="24"/>
          <w:szCs w:val="24"/>
        </w:rPr>
        <w:t xml:space="preserve">became </w:t>
      </w:r>
      <w:r w:rsidR="00EB6EB4">
        <w:rPr>
          <w:rFonts w:ascii="Times New Roman" w:hAnsi="Times New Roman" w:cs="Times New Roman"/>
          <w:sz w:val="24"/>
          <w:szCs w:val="24"/>
        </w:rPr>
        <w:t xml:space="preserve">depicted as </w:t>
      </w:r>
      <w:r w:rsidR="00B52A5B" w:rsidRPr="004D733F">
        <w:rPr>
          <w:rFonts w:ascii="Times New Roman" w:hAnsi="Times New Roman" w:cs="Times New Roman"/>
          <w:sz w:val="24"/>
          <w:szCs w:val="24"/>
        </w:rPr>
        <w:t>intimate, personal</w:t>
      </w:r>
      <w:r w:rsidR="00C76B10" w:rsidRPr="004D733F">
        <w:rPr>
          <w:rFonts w:ascii="Times New Roman" w:hAnsi="Times New Roman" w:cs="Times New Roman"/>
          <w:sz w:val="24"/>
          <w:szCs w:val="24"/>
        </w:rPr>
        <w:t>,</w:t>
      </w:r>
      <w:r w:rsidR="00B52A5B" w:rsidRPr="004D733F">
        <w:rPr>
          <w:rFonts w:ascii="Times New Roman" w:hAnsi="Times New Roman" w:cs="Times New Roman"/>
          <w:sz w:val="24"/>
          <w:szCs w:val="24"/>
        </w:rPr>
        <w:t xml:space="preserve"> self-</w:t>
      </w:r>
      <w:r w:rsidR="0097382A">
        <w:rPr>
          <w:rFonts w:ascii="Times New Roman" w:hAnsi="Times New Roman" w:cs="Times New Roman"/>
          <w:sz w:val="24"/>
          <w:szCs w:val="24"/>
        </w:rPr>
        <w:t>realised</w:t>
      </w:r>
      <w:r w:rsidR="00E306BE" w:rsidRPr="004D733F">
        <w:rPr>
          <w:rFonts w:ascii="Times New Roman" w:hAnsi="Times New Roman" w:cs="Times New Roman"/>
          <w:sz w:val="24"/>
          <w:szCs w:val="24"/>
        </w:rPr>
        <w:t xml:space="preserve">, </w:t>
      </w:r>
      <w:r w:rsidR="00EB6EB4">
        <w:rPr>
          <w:rFonts w:ascii="Times New Roman" w:hAnsi="Times New Roman" w:cs="Times New Roman"/>
          <w:sz w:val="24"/>
          <w:szCs w:val="24"/>
        </w:rPr>
        <w:t>and entitled to protecti</w:t>
      </w:r>
      <w:r w:rsidR="00F46584">
        <w:rPr>
          <w:rFonts w:ascii="Times New Roman" w:hAnsi="Times New Roman" w:cs="Times New Roman"/>
          <w:sz w:val="24"/>
          <w:szCs w:val="24"/>
        </w:rPr>
        <w:t xml:space="preserve">on </w:t>
      </w:r>
      <w:r w:rsidR="007C5EC4">
        <w:rPr>
          <w:rFonts w:ascii="Times New Roman" w:hAnsi="Times New Roman" w:cs="Times New Roman"/>
          <w:sz w:val="24"/>
          <w:szCs w:val="24"/>
        </w:rPr>
        <w:t xml:space="preserve">- </w:t>
      </w:r>
      <w:r w:rsidR="00D252B4">
        <w:rPr>
          <w:rFonts w:ascii="Times New Roman" w:hAnsi="Times New Roman" w:cs="Times New Roman"/>
          <w:sz w:val="24"/>
          <w:szCs w:val="24"/>
        </w:rPr>
        <w:t xml:space="preserve">to insulate it from conservative attack </w:t>
      </w:r>
      <w:r w:rsidR="00A24B62">
        <w:rPr>
          <w:rFonts w:ascii="Times New Roman" w:hAnsi="Times New Roman" w:cs="Times New Roman"/>
          <w:sz w:val="24"/>
          <w:szCs w:val="24"/>
        </w:rPr>
        <w:t xml:space="preserve">as well as from </w:t>
      </w:r>
      <w:r w:rsidR="00B52A5B" w:rsidRPr="004D733F">
        <w:rPr>
          <w:rFonts w:ascii="Times New Roman" w:hAnsi="Times New Roman" w:cs="Times New Roman"/>
          <w:sz w:val="24"/>
          <w:szCs w:val="24"/>
        </w:rPr>
        <w:t xml:space="preserve">a </w:t>
      </w:r>
      <w:r w:rsidR="00452749" w:rsidRPr="004D733F">
        <w:rPr>
          <w:rFonts w:ascii="Times New Roman" w:hAnsi="Times New Roman" w:cs="Times New Roman"/>
          <w:sz w:val="24"/>
          <w:szCs w:val="24"/>
        </w:rPr>
        <w:t xml:space="preserve">more radical </w:t>
      </w:r>
      <w:r w:rsidR="00C76B10" w:rsidRPr="004D733F">
        <w:rPr>
          <w:rFonts w:ascii="Times New Roman" w:hAnsi="Times New Roman" w:cs="Times New Roman"/>
          <w:sz w:val="24"/>
          <w:szCs w:val="24"/>
        </w:rPr>
        <w:t xml:space="preserve">and expansive </w:t>
      </w:r>
      <w:r w:rsidR="00452749" w:rsidRPr="004D733F">
        <w:rPr>
          <w:rFonts w:ascii="Times New Roman" w:hAnsi="Times New Roman" w:cs="Times New Roman"/>
          <w:sz w:val="24"/>
          <w:szCs w:val="24"/>
        </w:rPr>
        <w:t xml:space="preserve">politics </w:t>
      </w:r>
      <w:r w:rsidR="00E306BE" w:rsidRPr="004D733F">
        <w:rPr>
          <w:rFonts w:ascii="Times New Roman" w:hAnsi="Times New Roman" w:cs="Times New Roman"/>
          <w:sz w:val="24"/>
          <w:szCs w:val="24"/>
        </w:rPr>
        <w:t xml:space="preserve">of gay liberation </w:t>
      </w:r>
      <w:r w:rsidR="00452749" w:rsidRPr="004D733F">
        <w:rPr>
          <w:rFonts w:ascii="Times New Roman" w:hAnsi="Times New Roman" w:cs="Times New Roman"/>
          <w:sz w:val="24"/>
          <w:szCs w:val="24"/>
        </w:rPr>
        <w:t xml:space="preserve">and </w:t>
      </w:r>
      <w:r w:rsidR="00E306BE" w:rsidRPr="004D733F">
        <w:rPr>
          <w:rFonts w:ascii="Times New Roman" w:hAnsi="Times New Roman" w:cs="Times New Roman"/>
          <w:sz w:val="24"/>
          <w:szCs w:val="24"/>
        </w:rPr>
        <w:t>political lesbianism.</w:t>
      </w:r>
      <w:r w:rsidR="00EB6EB4">
        <w:rPr>
          <w:rFonts w:ascii="Times New Roman" w:hAnsi="Times New Roman" w:cs="Times New Roman"/>
          <w:sz w:val="24"/>
          <w:szCs w:val="24"/>
        </w:rPr>
        <w:t xml:space="preserve"> In </w:t>
      </w:r>
      <w:r w:rsidR="00F46584">
        <w:rPr>
          <w:rFonts w:ascii="Times New Roman" w:hAnsi="Times New Roman" w:cs="Times New Roman"/>
          <w:sz w:val="24"/>
          <w:szCs w:val="24"/>
        </w:rPr>
        <w:t xml:space="preserve">relation to </w:t>
      </w:r>
      <w:r w:rsidR="00695CD2">
        <w:rPr>
          <w:rFonts w:ascii="Times New Roman" w:hAnsi="Times New Roman" w:cs="Times New Roman"/>
          <w:sz w:val="24"/>
          <w:szCs w:val="24"/>
        </w:rPr>
        <w:t xml:space="preserve">both </w:t>
      </w:r>
      <w:r w:rsidR="00F46584">
        <w:rPr>
          <w:rFonts w:ascii="Times New Roman" w:hAnsi="Times New Roman" w:cs="Times New Roman"/>
          <w:sz w:val="24"/>
          <w:szCs w:val="24"/>
        </w:rPr>
        <w:t xml:space="preserve">gender and sexuality, </w:t>
      </w:r>
      <w:r w:rsidR="00EB6EB4">
        <w:rPr>
          <w:rFonts w:ascii="Times New Roman" w:hAnsi="Times New Roman" w:cs="Times New Roman"/>
          <w:sz w:val="24"/>
          <w:szCs w:val="24"/>
        </w:rPr>
        <w:t xml:space="preserve">privacy </w:t>
      </w:r>
      <w:r w:rsidR="00A24B62">
        <w:rPr>
          <w:rFonts w:ascii="Times New Roman" w:hAnsi="Times New Roman" w:cs="Times New Roman"/>
          <w:sz w:val="24"/>
          <w:szCs w:val="24"/>
        </w:rPr>
        <w:t xml:space="preserve">validates norms of protection </w:t>
      </w:r>
      <w:r w:rsidR="00EB6EB4">
        <w:rPr>
          <w:rFonts w:ascii="Times New Roman" w:hAnsi="Times New Roman" w:cs="Times New Roman"/>
          <w:sz w:val="24"/>
          <w:szCs w:val="24"/>
        </w:rPr>
        <w:t xml:space="preserve">and </w:t>
      </w:r>
      <w:r w:rsidR="00F46584">
        <w:rPr>
          <w:rFonts w:ascii="Times New Roman" w:hAnsi="Times New Roman" w:cs="Times New Roman"/>
          <w:sz w:val="24"/>
          <w:szCs w:val="24"/>
        </w:rPr>
        <w:t xml:space="preserve">formal </w:t>
      </w:r>
      <w:r w:rsidR="00EB6EB4">
        <w:rPr>
          <w:rFonts w:ascii="Times New Roman" w:hAnsi="Times New Roman" w:cs="Times New Roman"/>
          <w:sz w:val="24"/>
          <w:szCs w:val="24"/>
        </w:rPr>
        <w:t>equality rights</w:t>
      </w:r>
      <w:r w:rsidR="007C5EC4">
        <w:rPr>
          <w:rFonts w:ascii="Times New Roman" w:hAnsi="Times New Roman" w:cs="Times New Roman"/>
          <w:sz w:val="24"/>
          <w:szCs w:val="24"/>
        </w:rPr>
        <w:t>,</w:t>
      </w:r>
      <w:r w:rsidR="00EB6EB4">
        <w:rPr>
          <w:rFonts w:ascii="Times New Roman" w:hAnsi="Times New Roman" w:cs="Times New Roman"/>
          <w:sz w:val="24"/>
          <w:szCs w:val="24"/>
        </w:rPr>
        <w:t xml:space="preserve"> </w:t>
      </w:r>
      <w:r w:rsidR="00F46584">
        <w:rPr>
          <w:rFonts w:ascii="Times New Roman" w:hAnsi="Times New Roman" w:cs="Times New Roman"/>
          <w:sz w:val="24"/>
          <w:szCs w:val="24"/>
        </w:rPr>
        <w:t xml:space="preserve">rationalised by </w:t>
      </w:r>
      <w:r w:rsidR="00EB6EB4">
        <w:rPr>
          <w:rFonts w:ascii="Times New Roman" w:hAnsi="Times New Roman" w:cs="Times New Roman"/>
          <w:sz w:val="24"/>
          <w:szCs w:val="24"/>
        </w:rPr>
        <w:t>the value (or inevitable presence) of gender and sexual orientation as necessary features of self-</w:t>
      </w:r>
      <w:r w:rsidR="00695CD2">
        <w:rPr>
          <w:rFonts w:ascii="Times New Roman" w:hAnsi="Times New Roman" w:cs="Times New Roman"/>
          <w:sz w:val="24"/>
          <w:szCs w:val="24"/>
        </w:rPr>
        <w:t>growth</w:t>
      </w:r>
      <w:r w:rsidR="0097382A">
        <w:rPr>
          <w:rFonts w:ascii="Times New Roman" w:hAnsi="Times New Roman" w:cs="Times New Roman"/>
          <w:sz w:val="24"/>
          <w:szCs w:val="24"/>
        </w:rPr>
        <w:t xml:space="preserve"> </w:t>
      </w:r>
      <w:r w:rsidR="00695CD2">
        <w:rPr>
          <w:rFonts w:ascii="Times New Roman" w:hAnsi="Times New Roman" w:cs="Times New Roman"/>
          <w:sz w:val="24"/>
          <w:szCs w:val="24"/>
        </w:rPr>
        <w:t>and self-expression</w:t>
      </w:r>
      <w:r w:rsidR="00EB6EB4">
        <w:rPr>
          <w:rFonts w:ascii="Times New Roman" w:hAnsi="Times New Roman" w:cs="Times New Roman"/>
          <w:sz w:val="24"/>
          <w:szCs w:val="24"/>
        </w:rPr>
        <w:t>.</w:t>
      </w:r>
      <w:r w:rsidR="00E306BE" w:rsidRPr="004D733F">
        <w:rPr>
          <w:rFonts w:ascii="Times New Roman" w:hAnsi="Times New Roman" w:cs="Times New Roman"/>
          <w:sz w:val="24"/>
          <w:szCs w:val="24"/>
        </w:rPr>
        <w:t xml:space="preserve"> </w:t>
      </w:r>
    </w:p>
    <w:p w14:paraId="1ED6FA11" w14:textId="21508112" w:rsidR="00EF3D80" w:rsidRPr="004D733F" w:rsidRDefault="00E306BE" w:rsidP="00A24B62">
      <w:pPr>
        <w:spacing w:before="240" w:line="360" w:lineRule="auto"/>
        <w:ind w:firstLine="720"/>
        <w:rPr>
          <w:rFonts w:ascii="Times New Roman" w:hAnsi="Times New Roman" w:cs="Times New Roman"/>
          <w:sz w:val="24"/>
          <w:szCs w:val="24"/>
        </w:rPr>
      </w:pPr>
      <w:r w:rsidRPr="004D733F">
        <w:rPr>
          <w:rFonts w:ascii="Times New Roman" w:hAnsi="Times New Roman" w:cs="Times New Roman"/>
          <w:sz w:val="24"/>
          <w:szCs w:val="24"/>
        </w:rPr>
        <w:t>C</w:t>
      </w:r>
      <w:r w:rsidR="00631E4E" w:rsidRPr="004D733F">
        <w:rPr>
          <w:rFonts w:ascii="Times New Roman" w:hAnsi="Times New Roman" w:cs="Times New Roman"/>
          <w:sz w:val="24"/>
          <w:szCs w:val="24"/>
        </w:rPr>
        <w:t xml:space="preserve">laims to privacy can </w:t>
      </w:r>
      <w:r w:rsidR="00A24B62">
        <w:rPr>
          <w:rFonts w:ascii="Times New Roman" w:hAnsi="Times New Roman" w:cs="Times New Roman"/>
          <w:sz w:val="24"/>
          <w:szCs w:val="24"/>
        </w:rPr>
        <w:t xml:space="preserve">be </w:t>
      </w:r>
      <w:r w:rsidR="00631E4E" w:rsidRPr="004D733F">
        <w:rPr>
          <w:rFonts w:ascii="Times New Roman" w:hAnsi="Times New Roman" w:cs="Times New Roman"/>
          <w:sz w:val="24"/>
          <w:szCs w:val="24"/>
        </w:rPr>
        <w:t>important</w:t>
      </w:r>
      <w:r w:rsidRPr="004D733F">
        <w:rPr>
          <w:rFonts w:ascii="Times New Roman" w:hAnsi="Times New Roman" w:cs="Times New Roman"/>
          <w:sz w:val="24"/>
          <w:szCs w:val="24"/>
        </w:rPr>
        <w:t>; however</w:t>
      </w:r>
      <w:r w:rsidR="00631E4E" w:rsidRPr="004D733F">
        <w:rPr>
          <w:rFonts w:ascii="Times New Roman" w:hAnsi="Times New Roman" w:cs="Times New Roman"/>
          <w:sz w:val="24"/>
          <w:szCs w:val="24"/>
        </w:rPr>
        <w:t xml:space="preserve">, as a political </w:t>
      </w:r>
      <w:r w:rsidR="00C3749E" w:rsidRPr="004D733F">
        <w:rPr>
          <w:rFonts w:ascii="Times New Roman" w:hAnsi="Times New Roman" w:cs="Times New Roman"/>
          <w:sz w:val="24"/>
          <w:szCs w:val="24"/>
        </w:rPr>
        <w:t xml:space="preserve">account of gender </w:t>
      </w:r>
      <w:r w:rsidRPr="004D733F">
        <w:rPr>
          <w:rFonts w:ascii="Times New Roman" w:hAnsi="Times New Roman" w:cs="Times New Roman"/>
          <w:sz w:val="24"/>
          <w:szCs w:val="24"/>
        </w:rPr>
        <w:t>(</w:t>
      </w:r>
      <w:r w:rsidR="00452749" w:rsidRPr="004D733F">
        <w:rPr>
          <w:rFonts w:ascii="Times New Roman" w:hAnsi="Times New Roman" w:cs="Times New Roman"/>
          <w:sz w:val="24"/>
          <w:szCs w:val="24"/>
        </w:rPr>
        <w:t xml:space="preserve">as well as </w:t>
      </w:r>
      <w:r w:rsidR="007C6D1E" w:rsidRPr="004D733F">
        <w:rPr>
          <w:rFonts w:ascii="Times New Roman" w:hAnsi="Times New Roman" w:cs="Times New Roman"/>
          <w:sz w:val="24"/>
          <w:szCs w:val="24"/>
        </w:rPr>
        <w:t xml:space="preserve">of </w:t>
      </w:r>
      <w:r w:rsidRPr="004D733F">
        <w:rPr>
          <w:rFonts w:ascii="Times New Roman" w:hAnsi="Times New Roman" w:cs="Times New Roman"/>
          <w:sz w:val="24"/>
          <w:szCs w:val="24"/>
        </w:rPr>
        <w:t xml:space="preserve">sexuality) </w:t>
      </w:r>
      <w:r w:rsidR="00EB6EB4">
        <w:rPr>
          <w:rFonts w:ascii="Times New Roman" w:hAnsi="Times New Roman" w:cs="Times New Roman"/>
          <w:sz w:val="24"/>
          <w:szCs w:val="24"/>
        </w:rPr>
        <w:t xml:space="preserve">it </w:t>
      </w:r>
      <w:r w:rsidR="00631E4E" w:rsidRPr="004D733F">
        <w:rPr>
          <w:rFonts w:ascii="Times New Roman" w:hAnsi="Times New Roman" w:cs="Times New Roman"/>
          <w:sz w:val="24"/>
          <w:szCs w:val="24"/>
        </w:rPr>
        <w:t>has</w:t>
      </w:r>
      <w:r w:rsidR="00813721" w:rsidRPr="004D733F">
        <w:rPr>
          <w:rFonts w:ascii="Times New Roman" w:hAnsi="Times New Roman" w:cs="Times New Roman"/>
          <w:sz w:val="24"/>
          <w:szCs w:val="24"/>
        </w:rPr>
        <w:t xml:space="preserve"> </w:t>
      </w:r>
      <w:r w:rsidR="0097382A">
        <w:rPr>
          <w:rFonts w:ascii="Times New Roman" w:hAnsi="Times New Roman" w:cs="Times New Roman"/>
          <w:sz w:val="24"/>
          <w:szCs w:val="24"/>
        </w:rPr>
        <w:t xml:space="preserve">its limits. </w:t>
      </w:r>
      <w:r w:rsidR="00E41F4B" w:rsidRPr="004D733F">
        <w:rPr>
          <w:rFonts w:ascii="Times New Roman" w:hAnsi="Times New Roman" w:cs="Times New Roman"/>
          <w:sz w:val="24"/>
          <w:szCs w:val="24"/>
        </w:rPr>
        <w:t xml:space="preserve">For </w:t>
      </w:r>
      <w:r w:rsidR="00C3749E" w:rsidRPr="004D733F">
        <w:rPr>
          <w:rFonts w:ascii="Times New Roman" w:hAnsi="Times New Roman" w:cs="Times New Roman"/>
          <w:sz w:val="24"/>
          <w:szCs w:val="24"/>
        </w:rPr>
        <w:t xml:space="preserve">the discussion that follows, </w:t>
      </w:r>
      <w:r w:rsidR="0097382A">
        <w:rPr>
          <w:rFonts w:ascii="Times New Roman" w:hAnsi="Times New Roman" w:cs="Times New Roman"/>
          <w:sz w:val="24"/>
          <w:szCs w:val="24"/>
        </w:rPr>
        <w:t xml:space="preserve">two </w:t>
      </w:r>
      <w:r w:rsidR="00E41F4B" w:rsidRPr="004D733F">
        <w:rPr>
          <w:rFonts w:ascii="Times New Roman" w:hAnsi="Times New Roman" w:cs="Times New Roman"/>
          <w:sz w:val="24"/>
          <w:szCs w:val="24"/>
        </w:rPr>
        <w:t xml:space="preserve">stand out. First, </w:t>
      </w:r>
      <w:r w:rsidR="00C3749E" w:rsidRPr="004D733F">
        <w:rPr>
          <w:rFonts w:ascii="Times New Roman" w:hAnsi="Times New Roman" w:cs="Times New Roman"/>
          <w:sz w:val="24"/>
          <w:szCs w:val="24"/>
        </w:rPr>
        <w:t xml:space="preserve">discourses of privacy </w:t>
      </w:r>
      <w:r w:rsidR="00293B37">
        <w:rPr>
          <w:rFonts w:ascii="Times New Roman" w:hAnsi="Times New Roman" w:cs="Times New Roman"/>
          <w:sz w:val="24"/>
          <w:szCs w:val="24"/>
        </w:rPr>
        <w:t xml:space="preserve">locate </w:t>
      </w:r>
      <w:r w:rsidR="00631E4E" w:rsidRPr="004D733F">
        <w:rPr>
          <w:rFonts w:ascii="Times New Roman" w:hAnsi="Times New Roman" w:cs="Times New Roman"/>
          <w:sz w:val="24"/>
          <w:szCs w:val="24"/>
        </w:rPr>
        <w:t xml:space="preserve">gender </w:t>
      </w:r>
      <w:r w:rsidR="00C3749E" w:rsidRPr="004D733F">
        <w:rPr>
          <w:rFonts w:ascii="Times New Roman" w:hAnsi="Times New Roman" w:cs="Times New Roman"/>
          <w:i/>
          <w:iCs/>
          <w:sz w:val="24"/>
          <w:szCs w:val="24"/>
        </w:rPr>
        <w:t>with</w:t>
      </w:r>
      <w:r w:rsidR="00631E4E" w:rsidRPr="004D733F">
        <w:rPr>
          <w:rFonts w:ascii="Times New Roman" w:hAnsi="Times New Roman" w:cs="Times New Roman"/>
          <w:i/>
          <w:iCs/>
          <w:sz w:val="24"/>
          <w:szCs w:val="24"/>
        </w:rPr>
        <w:t>in</w:t>
      </w:r>
      <w:r w:rsidR="00631E4E" w:rsidRPr="004D733F">
        <w:rPr>
          <w:rFonts w:ascii="Times New Roman" w:hAnsi="Times New Roman" w:cs="Times New Roman"/>
          <w:sz w:val="24"/>
          <w:szCs w:val="24"/>
        </w:rPr>
        <w:t xml:space="preserve"> individual subjects</w:t>
      </w:r>
      <w:r w:rsidR="00293B37">
        <w:rPr>
          <w:rFonts w:ascii="Times New Roman" w:hAnsi="Times New Roman" w:cs="Times New Roman"/>
          <w:sz w:val="24"/>
          <w:szCs w:val="24"/>
        </w:rPr>
        <w:t xml:space="preserve">, as something </w:t>
      </w:r>
      <w:r w:rsidR="00A24B62">
        <w:rPr>
          <w:rFonts w:ascii="Times New Roman" w:hAnsi="Times New Roman" w:cs="Times New Roman"/>
          <w:sz w:val="24"/>
          <w:szCs w:val="24"/>
        </w:rPr>
        <w:t xml:space="preserve">which </w:t>
      </w:r>
      <w:r w:rsidR="00293B37">
        <w:rPr>
          <w:rFonts w:ascii="Times New Roman" w:hAnsi="Times New Roman" w:cs="Times New Roman"/>
          <w:sz w:val="24"/>
          <w:szCs w:val="24"/>
        </w:rPr>
        <w:t>belongs to subjects in intimate, proprietary, responsible ways,</w:t>
      </w:r>
      <w:r w:rsidR="00631E4E" w:rsidRPr="004D733F">
        <w:rPr>
          <w:rFonts w:ascii="Times New Roman" w:hAnsi="Times New Roman" w:cs="Times New Roman"/>
          <w:sz w:val="24"/>
          <w:szCs w:val="24"/>
        </w:rPr>
        <w:t xml:space="preserve"> rather than </w:t>
      </w:r>
      <w:r w:rsidR="00293B37">
        <w:rPr>
          <w:rFonts w:ascii="Times New Roman" w:hAnsi="Times New Roman" w:cs="Times New Roman"/>
          <w:sz w:val="24"/>
          <w:szCs w:val="24"/>
        </w:rPr>
        <w:t>to society</w:t>
      </w:r>
      <w:r w:rsidR="00C76B10" w:rsidRPr="004D733F">
        <w:rPr>
          <w:rFonts w:ascii="Times New Roman" w:hAnsi="Times New Roman" w:cs="Times New Roman"/>
          <w:sz w:val="24"/>
          <w:szCs w:val="24"/>
        </w:rPr>
        <w:t xml:space="preserve">. </w:t>
      </w:r>
      <w:r w:rsidR="00695CD2">
        <w:rPr>
          <w:rFonts w:ascii="Times New Roman" w:hAnsi="Times New Roman" w:cs="Times New Roman"/>
          <w:sz w:val="24"/>
          <w:szCs w:val="24"/>
        </w:rPr>
        <w:t xml:space="preserve">Valeria </w:t>
      </w:r>
      <w:proofErr w:type="spellStart"/>
      <w:r w:rsidR="00A24B62" w:rsidRPr="00B53926">
        <w:rPr>
          <w:rFonts w:ascii="Times New Roman" w:hAnsi="Times New Roman" w:cs="Times New Roman"/>
          <w:sz w:val="24"/>
          <w:szCs w:val="24"/>
        </w:rPr>
        <w:t>Venditti</w:t>
      </w:r>
      <w:proofErr w:type="spellEnd"/>
      <w:r w:rsidR="00A24B62" w:rsidRPr="00B53926">
        <w:rPr>
          <w:rFonts w:ascii="Times New Roman" w:hAnsi="Times New Roman" w:cs="Times New Roman"/>
          <w:sz w:val="24"/>
          <w:szCs w:val="24"/>
        </w:rPr>
        <w:t xml:space="preserve"> (2020: 69) </w:t>
      </w:r>
      <w:r w:rsidR="00A24B62">
        <w:rPr>
          <w:rFonts w:ascii="Times New Roman" w:hAnsi="Times New Roman" w:cs="Times New Roman"/>
          <w:sz w:val="24"/>
          <w:szCs w:val="24"/>
        </w:rPr>
        <w:t xml:space="preserve">writes, </w:t>
      </w:r>
      <w:r w:rsidR="00A24B62" w:rsidRPr="00A24B62">
        <w:rPr>
          <w:rFonts w:ascii="Times New Roman" w:hAnsi="Times New Roman" w:cs="Times New Roman"/>
          <w:sz w:val="24"/>
          <w:szCs w:val="24"/>
        </w:rPr>
        <w:t xml:space="preserve">“gender identity sanctions the autarchy of the subject. The very concept of </w:t>
      </w:r>
      <w:r w:rsidR="004545CA">
        <w:rPr>
          <w:rFonts w:ascii="Times New Roman" w:hAnsi="Times New Roman" w:cs="Times New Roman"/>
          <w:sz w:val="24"/>
          <w:szCs w:val="24"/>
        </w:rPr>
        <w:t>‘</w:t>
      </w:r>
      <w:r w:rsidR="00A24B62" w:rsidRPr="00A24B62">
        <w:rPr>
          <w:rFonts w:ascii="Times New Roman" w:hAnsi="Times New Roman" w:cs="Times New Roman"/>
          <w:sz w:val="24"/>
          <w:szCs w:val="24"/>
        </w:rPr>
        <w:t>self-determination</w:t>
      </w:r>
      <w:r w:rsidR="004545CA">
        <w:rPr>
          <w:rFonts w:ascii="Times New Roman" w:hAnsi="Times New Roman" w:cs="Times New Roman"/>
          <w:sz w:val="24"/>
          <w:szCs w:val="24"/>
        </w:rPr>
        <w:t>’</w:t>
      </w:r>
      <w:r w:rsidR="00A24B62" w:rsidRPr="00A24B62">
        <w:rPr>
          <w:rFonts w:ascii="Times New Roman" w:hAnsi="Times New Roman" w:cs="Times New Roman"/>
          <w:sz w:val="24"/>
          <w:szCs w:val="24"/>
        </w:rPr>
        <w:t xml:space="preserve"> rules out of the legal sphere the relational aspects of gender. The sovereign rhetoric deployed in the law clashes with the hurdles that arise in the social unfolding of gender.”</w:t>
      </w:r>
      <w:r w:rsidR="00A24B62">
        <w:rPr>
          <w:rFonts w:ascii="Times New Roman" w:hAnsi="Times New Roman" w:cs="Times New Roman"/>
          <w:sz w:val="24"/>
          <w:szCs w:val="24"/>
        </w:rPr>
        <w:t xml:space="preserve"> </w:t>
      </w:r>
      <w:r w:rsidR="00695CD2">
        <w:rPr>
          <w:rFonts w:ascii="Times New Roman" w:hAnsi="Times New Roman" w:cs="Times New Roman"/>
          <w:sz w:val="24"/>
          <w:szCs w:val="24"/>
        </w:rPr>
        <w:t xml:space="preserve">In other words, </w:t>
      </w:r>
      <w:r w:rsidR="007C5EC4">
        <w:rPr>
          <w:rFonts w:ascii="Times New Roman" w:hAnsi="Times New Roman" w:cs="Times New Roman"/>
          <w:sz w:val="24"/>
          <w:szCs w:val="24"/>
        </w:rPr>
        <w:t xml:space="preserve">privacy as </w:t>
      </w:r>
      <w:r w:rsidR="00695CD2">
        <w:rPr>
          <w:rFonts w:ascii="Times New Roman" w:hAnsi="Times New Roman" w:cs="Times New Roman"/>
          <w:sz w:val="24"/>
          <w:szCs w:val="24"/>
        </w:rPr>
        <w:t xml:space="preserve">self-determination </w:t>
      </w:r>
      <w:r w:rsidR="007C5EC4">
        <w:rPr>
          <w:rFonts w:ascii="Times New Roman" w:hAnsi="Times New Roman" w:cs="Times New Roman"/>
          <w:sz w:val="24"/>
          <w:szCs w:val="24"/>
        </w:rPr>
        <w:t xml:space="preserve">risks </w:t>
      </w:r>
      <w:r w:rsidR="00695CD2">
        <w:rPr>
          <w:rFonts w:ascii="Times New Roman" w:hAnsi="Times New Roman" w:cs="Times New Roman"/>
          <w:sz w:val="24"/>
          <w:szCs w:val="24"/>
        </w:rPr>
        <w:t>treat</w:t>
      </w:r>
      <w:r w:rsidR="007C5EC4">
        <w:rPr>
          <w:rFonts w:ascii="Times New Roman" w:hAnsi="Times New Roman" w:cs="Times New Roman"/>
          <w:sz w:val="24"/>
          <w:szCs w:val="24"/>
        </w:rPr>
        <w:t>ing</w:t>
      </w:r>
      <w:r w:rsidR="00695CD2">
        <w:rPr>
          <w:rFonts w:ascii="Times New Roman" w:hAnsi="Times New Roman" w:cs="Times New Roman"/>
          <w:sz w:val="24"/>
          <w:szCs w:val="24"/>
        </w:rPr>
        <w:t xml:space="preserve"> the subject as the author of their own gender; a </w:t>
      </w:r>
      <w:r w:rsidR="00695CD2">
        <w:rPr>
          <w:rFonts w:ascii="Times New Roman" w:hAnsi="Times New Roman" w:cs="Times New Roman"/>
          <w:sz w:val="24"/>
          <w:szCs w:val="24"/>
        </w:rPr>
        <w:lastRenderedPageBreak/>
        <w:t xml:space="preserve">gender that </w:t>
      </w:r>
      <w:r w:rsidR="004545CA">
        <w:rPr>
          <w:rFonts w:ascii="Times New Roman" w:hAnsi="Times New Roman" w:cs="Times New Roman"/>
          <w:sz w:val="24"/>
          <w:szCs w:val="24"/>
        </w:rPr>
        <w:t xml:space="preserve">is </w:t>
      </w:r>
      <w:r w:rsidR="00695CD2">
        <w:rPr>
          <w:rFonts w:ascii="Times New Roman" w:hAnsi="Times New Roman" w:cs="Times New Roman"/>
          <w:sz w:val="24"/>
          <w:szCs w:val="24"/>
        </w:rPr>
        <w:t xml:space="preserve">unshaped by other forces, including other gender norms and practices. </w:t>
      </w:r>
      <w:r w:rsidR="00C76B10" w:rsidRPr="004D733F">
        <w:rPr>
          <w:rFonts w:ascii="Times New Roman" w:hAnsi="Times New Roman" w:cs="Times New Roman"/>
          <w:sz w:val="24"/>
          <w:szCs w:val="24"/>
        </w:rPr>
        <w:t>S</w:t>
      </w:r>
      <w:r w:rsidR="00E41F4B" w:rsidRPr="004D733F">
        <w:rPr>
          <w:rFonts w:ascii="Times New Roman" w:hAnsi="Times New Roman" w:cs="Times New Roman"/>
          <w:sz w:val="24"/>
          <w:szCs w:val="24"/>
        </w:rPr>
        <w:t xml:space="preserve">econd, </w:t>
      </w:r>
      <w:r w:rsidR="00813721" w:rsidRPr="004D733F">
        <w:rPr>
          <w:rFonts w:ascii="Times New Roman" w:hAnsi="Times New Roman" w:cs="Times New Roman"/>
          <w:sz w:val="24"/>
          <w:szCs w:val="24"/>
        </w:rPr>
        <w:t xml:space="preserve">discourses of privacy </w:t>
      </w:r>
      <w:r w:rsidR="00631E4E" w:rsidRPr="004D733F">
        <w:rPr>
          <w:rFonts w:ascii="Times New Roman" w:hAnsi="Times New Roman" w:cs="Times New Roman"/>
          <w:sz w:val="24"/>
          <w:szCs w:val="24"/>
        </w:rPr>
        <w:t xml:space="preserve">trouble and </w:t>
      </w:r>
      <w:r w:rsidR="00813721" w:rsidRPr="004D733F">
        <w:rPr>
          <w:rFonts w:ascii="Times New Roman" w:hAnsi="Times New Roman" w:cs="Times New Roman"/>
          <w:sz w:val="24"/>
          <w:szCs w:val="24"/>
        </w:rPr>
        <w:t xml:space="preserve">tend to </w:t>
      </w:r>
      <w:proofErr w:type="spellStart"/>
      <w:r w:rsidR="00631E4E" w:rsidRPr="004D733F">
        <w:rPr>
          <w:rFonts w:ascii="Times New Roman" w:hAnsi="Times New Roman" w:cs="Times New Roman"/>
          <w:sz w:val="24"/>
          <w:szCs w:val="24"/>
        </w:rPr>
        <w:t>delegitimate</w:t>
      </w:r>
      <w:proofErr w:type="spellEnd"/>
      <w:r w:rsidR="00631E4E" w:rsidRPr="004D733F">
        <w:rPr>
          <w:rFonts w:ascii="Times New Roman" w:hAnsi="Times New Roman" w:cs="Times New Roman"/>
          <w:sz w:val="24"/>
          <w:szCs w:val="24"/>
        </w:rPr>
        <w:t xml:space="preserve"> the place of critical engagement </w:t>
      </w:r>
      <w:r w:rsidR="00293B37">
        <w:rPr>
          <w:rFonts w:ascii="Times New Roman" w:hAnsi="Times New Roman" w:cs="Times New Roman"/>
          <w:sz w:val="24"/>
          <w:szCs w:val="24"/>
        </w:rPr>
        <w:t xml:space="preserve">when it comes to </w:t>
      </w:r>
      <w:r w:rsidR="00631E4E" w:rsidRPr="004D733F">
        <w:rPr>
          <w:rFonts w:ascii="Times New Roman" w:hAnsi="Times New Roman" w:cs="Times New Roman"/>
          <w:sz w:val="24"/>
          <w:szCs w:val="24"/>
        </w:rPr>
        <w:t>questioning the values underpinning gender</w:t>
      </w:r>
      <w:r w:rsidR="00695CD2">
        <w:rPr>
          <w:rFonts w:ascii="Times New Roman" w:hAnsi="Times New Roman" w:cs="Times New Roman"/>
          <w:sz w:val="24"/>
          <w:szCs w:val="24"/>
        </w:rPr>
        <w:t>ed norms,</w:t>
      </w:r>
      <w:r w:rsidR="00631E4E" w:rsidRPr="004D733F">
        <w:rPr>
          <w:rFonts w:ascii="Times New Roman" w:hAnsi="Times New Roman" w:cs="Times New Roman"/>
          <w:sz w:val="24"/>
          <w:szCs w:val="24"/>
        </w:rPr>
        <w:t xml:space="preserve"> </w:t>
      </w:r>
      <w:r w:rsidR="00695CD2">
        <w:rPr>
          <w:rFonts w:ascii="Times New Roman" w:hAnsi="Times New Roman" w:cs="Times New Roman"/>
          <w:sz w:val="24"/>
          <w:szCs w:val="24"/>
        </w:rPr>
        <w:t>practices</w:t>
      </w:r>
      <w:r w:rsidR="00E41F4B" w:rsidRPr="004D733F">
        <w:rPr>
          <w:rFonts w:ascii="Times New Roman" w:hAnsi="Times New Roman" w:cs="Times New Roman"/>
          <w:sz w:val="24"/>
          <w:szCs w:val="24"/>
        </w:rPr>
        <w:t xml:space="preserve">, </w:t>
      </w:r>
      <w:r w:rsidR="00695CD2">
        <w:rPr>
          <w:rFonts w:ascii="Times New Roman" w:hAnsi="Times New Roman" w:cs="Times New Roman"/>
          <w:sz w:val="24"/>
          <w:szCs w:val="24"/>
        </w:rPr>
        <w:t xml:space="preserve">and </w:t>
      </w:r>
      <w:r w:rsidR="00E41F4B" w:rsidRPr="004D733F">
        <w:rPr>
          <w:rFonts w:ascii="Times New Roman" w:hAnsi="Times New Roman" w:cs="Times New Roman"/>
          <w:sz w:val="24"/>
          <w:szCs w:val="24"/>
        </w:rPr>
        <w:t>forms, or</w:t>
      </w:r>
      <w:r w:rsidR="00C3749E" w:rsidRPr="004D733F">
        <w:rPr>
          <w:rFonts w:ascii="Times New Roman" w:hAnsi="Times New Roman" w:cs="Times New Roman"/>
          <w:sz w:val="24"/>
          <w:szCs w:val="24"/>
        </w:rPr>
        <w:t xml:space="preserve"> </w:t>
      </w:r>
      <w:r w:rsidR="00E41F4B" w:rsidRPr="004D733F">
        <w:rPr>
          <w:rFonts w:ascii="Times New Roman" w:hAnsi="Times New Roman" w:cs="Times New Roman"/>
          <w:sz w:val="24"/>
          <w:szCs w:val="24"/>
        </w:rPr>
        <w:t xml:space="preserve">in reimagining what gender could become. These </w:t>
      </w:r>
      <w:r w:rsidR="00293B37">
        <w:rPr>
          <w:rFonts w:ascii="Times New Roman" w:hAnsi="Times New Roman" w:cs="Times New Roman"/>
          <w:sz w:val="24"/>
          <w:szCs w:val="24"/>
        </w:rPr>
        <w:t xml:space="preserve">two </w:t>
      </w:r>
      <w:r w:rsidR="00C3749E" w:rsidRPr="004D733F">
        <w:rPr>
          <w:rFonts w:ascii="Times New Roman" w:hAnsi="Times New Roman" w:cs="Times New Roman"/>
          <w:sz w:val="24"/>
          <w:szCs w:val="24"/>
        </w:rPr>
        <w:t xml:space="preserve">problems </w:t>
      </w:r>
      <w:r w:rsidR="00293B37">
        <w:rPr>
          <w:rFonts w:ascii="Times New Roman" w:hAnsi="Times New Roman" w:cs="Times New Roman"/>
          <w:sz w:val="24"/>
          <w:szCs w:val="24"/>
        </w:rPr>
        <w:t xml:space="preserve">shape </w:t>
      </w:r>
      <w:r w:rsidR="00E41F4B" w:rsidRPr="004D733F">
        <w:rPr>
          <w:rFonts w:ascii="Times New Roman" w:hAnsi="Times New Roman" w:cs="Times New Roman"/>
          <w:sz w:val="24"/>
          <w:szCs w:val="24"/>
        </w:rPr>
        <w:t>the discussion that follows</w:t>
      </w:r>
      <w:r w:rsidR="00C3749E" w:rsidRPr="004D733F">
        <w:rPr>
          <w:rFonts w:ascii="Times New Roman" w:hAnsi="Times New Roman" w:cs="Times New Roman"/>
          <w:sz w:val="24"/>
          <w:szCs w:val="24"/>
        </w:rPr>
        <w:t xml:space="preserve">, which focuses on gender’s “public” life – a concept I use expansively to </w:t>
      </w:r>
      <w:r w:rsidR="00C131C5">
        <w:rPr>
          <w:rFonts w:ascii="Times New Roman" w:hAnsi="Times New Roman" w:cs="Times New Roman"/>
          <w:sz w:val="24"/>
          <w:szCs w:val="24"/>
        </w:rPr>
        <w:t xml:space="preserve">explore </w:t>
      </w:r>
      <w:r w:rsidR="00C3749E" w:rsidRPr="004D733F">
        <w:rPr>
          <w:rFonts w:ascii="Times New Roman" w:hAnsi="Times New Roman" w:cs="Times New Roman"/>
          <w:sz w:val="24"/>
          <w:szCs w:val="24"/>
        </w:rPr>
        <w:t>the</w:t>
      </w:r>
      <w:r w:rsidR="00C131C5">
        <w:rPr>
          <w:rFonts w:ascii="Times New Roman" w:hAnsi="Times New Roman" w:cs="Times New Roman"/>
          <w:sz w:val="24"/>
          <w:szCs w:val="24"/>
        </w:rPr>
        <w:t xml:space="preserve"> </w:t>
      </w:r>
      <w:r w:rsidR="00C3749E" w:rsidRPr="004D733F">
        <w:rPr>
          <w:rFonts w:ascii="Times New Roman" w:hAnsi="Times New Roman" w:cs="Times New Roman"/>
          <w:sz w:val="24"/>
          <w:szCs w:val="24"/>
        </w:rPr>
        <w:t>unequal</w:t>
      </w:r>
      <w:r w:rsidR="00C76B10" w:rsidRPr="004D733F">
        <w:rPr>
          <w:rFonts w:ascii="Times New Roman" w:hAnsi="Times New Roman" w:cs="Times New Roman"/>
          <w:sz w:val="24"/>
          <w:szCs w:val="24"/>
        </w:rPr>
        <w:t>,</w:t>
      </w:r>
      <w:r w:rsidR="00C3749E" w:rsidRPr="004D733F">
        <w:rPr>
          <w:rFonts w:ascii="Times New Roman" w:hAnsi="Times New Roman" w:cs="Times New Roman"/>
          <w:sz w:val="24"/>
          <w:szCs w:val="24"/>
        </w:rPr>
        <w:t xml:space="preserve"> socially patterned</w:t>
      </w:r>
      <w:r w:rsidR="009433C4">
        <w:rPr>
          <w:rFonts w:ascii="Times New Roman" w:hAnsi="Times New Roman" w:cs="Times New Roman"/>
          <w:sz w:val="24"/>
          <w:szCs w:val="24"/>
        </w:rPr>
        <w:t>, staged</w:t>
      </w:r>
      <w:r w:rsidR="00000B13">
        <w:rPr>
          <w:rFonts w:ascii="Times New Roman" w:hAnsi="Times New Roman" w:cs="Times New Roman"/>
          <w:sz w:val="24"/>
          <w:szCs w:val="24"/>
        </w:rPr>
        <w:t>,</w:t>
      </w:r>
      <w:r w:rsidR="00C3749E" w:rsidRPr="004D733F">
        <w:rPr>
          <w:rFonts w:ascii="Times New Roman" w:hAnsi="Times New Roman" w:cs="Times New Roman"/>
          <w:sz w:val="24"/>
          <w:szCs w:val="24"/>
        </w:rPr>
        <w:t xml:space="preserve"> </w:t>
      </w:r>
      <w:r w:rsidR="009433C4">
        <w:rPr>
          <w:rFonts w:ascii="Times New Roman" w:hAnsi="Times New Roman" w:cs="Times New Roman"/>
          <w:sz w:val="24"/>
          <w:szCs w:val="24"/>
        </w:rPr>
        <w:t xml:space="preserve">and shared </w:t>
      </w:r>
      <w:r w:rsidR="00C3749E" w:rsidRPr="004D733F">
        <w:rPr>
          <w:rFonts w:ascii="Times New Roman" w:hAnsi="Times New Roman" w:cs="Times New Roman"/>
          <w:sz w:val="24"/>
          <w:szCs w:val="24"/>
        </w:rPr>
        <w:t xml:space="preserve">ways </w:t>
      </w:r>
      <w:r w:rsidR="009433C4">
        <w:rPr>
          <w:rFonts w:ascii="Times New Roman" w:hAnsi="Times New Roman" w:cs="Times New Roman"/>
          <w:sz w:val="24"/>
          <w:szCs w:val="24"/>
        </w:rPr>
        <w:t xml:space="preserve">that </w:t>
      </w:r>
      <w:r w:rsidR="00C3749E" w:rsidRPr="004D733F">
        <w:rPr>
          <w:rFonts w:ascii="Times New Roman" w:hAnsi="Times New Roman" w:cs="Times New Roman"/>
          <w:sz w:val="24"/>
          <w:szCs w:val="24"/>
        </w:rPr>
        <w:t>gender operates</w:t>
      </w:r>
      <w:r w:rsidR="00E41F4B" w:rsidRPr="004D733F">
        <w:rPr>
          <w:rFonts w:ascii="Times New Roman" w:hAnsi="Times New Roman" w:cs="Times New Roman"/>
          <w:sz w:val="24"/>
          <w:szCs w:val="24"/>
        </w:rPr>
        <w:t xml:space="preserve">. </w:t>
      </w:r>
      <w:r w:rsidR="007E6AE4">
        <w:rPr>
          <w:rFonts w:ascii="Times New Roman" w:hAnsi="Times New Roman" w:cs="Times New Roman"/>
          <w:sz w:val="24"/>
          <w:szCs w:val="24"/>
        </w:rPr>
        <w:t xml:space="preserve">My discussion </w:t>
      </w:r>
      <w:r w:rsidR="00813721" w:rsidRPr="004D733F">
        <w:rPr>
          <w:rFonts w:ascii="Times New Roman" w:hAnsi="Times New Roman" w:cs="Times New Roman"/>
          <w:sz w:val="24"/>
          <w:szCs w:val="24"/>
        </w:rPr>
        <w:t>foreground</w:t>
      </w:r>
      <w:r w:rsidR="007E6AE4">
        <w:rPr>
          <w:rFonts w:ascii="Times New Roman" w:hAnsi="Times New Roman" w:cs="Times New Roman"/>
          <w:sz w:val="24"/>
          <w:szCs w:val="24"/>
        </w:rPr>
        <w:t>s</w:t>
      </w:r>
      <w:r w:rsidR="00813721" w:rsidRPr="004D733F">
        <w:rPr>
          <w:rFonts w:ascii="Times New Roman" w:hAnsi="Times New Roman" w:cs="Times New Roman"/>
          <w:sz w:val="24"/>
          <w:szCs w:val="24"/>
        </w:rPr>
        <w:t xml:space="preserve"> </w:t>
      </w:r>
      <w:r w:rsidR="00C3749E" w:rsidRPr="004D733F">
        <w:rPr>
          <w:rFonts w:ascii="Times New Roman" w:hAnsi="Times New Roman" w:cs="Times New Roman"/>
          <w:sz w:val="24"/>
          <w:szCs w:val="24"/>
        </w:rPr>
        <w:t>the institutional character of this life, but</w:t>
      </w:r>
      <w:r w:rsidR="00E41F4B" w:rsidRPr="004D733F">
        <w:rPr>
          <w:rFonts w:ascii="Times New Roman" w:hAnsi="Times New Roman" w:cs="Times New Roman"/>
          <w:sz w:val="24"/>
          <w:szCs w:val="24"/>
        </w:rPr>
        <w:t xml:space="preserve"> it is not only in </w:t>
      </w:r>
      <w:r w:rsidR="00C3749E" w:rsidRPr="004D733F">
        <w:rPr>
          <w:rFonts w:ascii="Times New Roman" w:hAnsi="Times New Roman" w:cs="Times New Roman"/>
          <w:sz w:val="24"/>
          <w:szCs w:val="24"/>
        </w:rPr>
        <w:t xml:space="preserve">these </w:t>
      </w:r>
      <w:r w:rsidR="00E41F4B" w:rsidRPr="004D733F">
        <w:rPr>
          <w:rFonts w:ascii="Times New Roman" w:hAnsi="Times New Roman" w:cs="Times New Roman"/>
          <w:sz w:val="24"/>
          <w:szCs w:val="24"/>
        </w:rPr>
        <w:t xml:space="preserve">accounts that gender’s public </w:t>
      </w:r>
      <w:r w:rsidR="00000B13">
        <w:rPr>
          <w:rFonts w:ascii="Times New Roman" w:hAnsi="Times New Roman" w:cs="Times New Roman"/>
          <w:sz w:val="24"/>
          <w:szCs w:val="24"/>
        </w:rPr>
        <w:t xml:space="preserve">dimensions </w:t>
      </w:r>
      <w:r w:rsidR="00E41F4B" w:rsidRPr="004D733F">
        <w:rPr>
          <w:rFonts w:ascii="Times New Roman" w:hAnsi="Times New Roman" w:cs="Times New Roman"/>
          <w:sz w:val="24"/>
          <w:szCs w:val="24"/>
        </w:rPr>
        <w:t>appear.</w:t>
      </w:r>
    </w:p>
    <w:p w14:paraId="405A0F68" w14:textId="77777777" w:rsidR="00E371B6" w:rsidRDefault="00E371B6" w:rsidP="00137478">
      <w:pPr>
        <w:spacing w:after="0" w:line="360" w:lineRule="auto"/>
        <w:rPr>
          <w:rFonts w:ascii="Times New Roman" w:hAnsi="Times New Roman" w:cs="Times New Roman"/>
          <w:i/>
          <w:iCs/>
          <w:sz w:val="24"/>
          <w:szCs w:val="24"/>
        </w:rPr>
      </w:pPr>
    </w:p>
    <w:p w14:paraId="0D993C6F" w14:textId="1FDB6FBB" w:rsidR="005453DC" w:rsidRPr="004D733F" w:rsidRDefault="005453DC" w:rsidP="00137478">
      <w:pPr>
        <w:pStyle w:val="Heading2"/>
      </w:pPr>
      <w:r w:rsidRPr="004D733F">
        <w:t>Gender in public</w:t>
      </w:r>
    </w:p>
    <w:p w14:paraId="1B010DF8" w14:textId="671EE07A" w:rsidR="00731918" w:rsidRDefault="00CD08BF" w:rsidP="004F6D9D">
      <w:pPr>
        <w:spacing w:before="240" w:line="360" w:lineRule="auto"/>
        <w:rPr>
          <w:rFonts w:ascii="Times New Roman" w:hAnsi="Times New Roman" w:cs="Times New Roman"/>
          <w:sz w:val="24"/>
          <w:szCs w:val="24"/>
        </w:rPr>
      </w:pPr>
      <w:r w:rsidRPr="004D733F">
        <w:rPr>
          <w:rFonts w:ascii="Times New Roman" w:hAnsi="Times New Roman" w:cs="Times New Roman"/>
          <w:sz w:val="24"/>
          <w:szCs w:val="24"/>
        </w:rPr>
        <w:t xml:space="preserve">Despite </w:t>
      </w:r>
      <w:r w:rsidR="007E6AE4">
        <w:rPr>
          <w:rFonts w:ascii="Times New Roman" w:hAnsi="Times New Roman" w:cs="Times New Roman"/>
          <w:sz w:val="24"/>
          <w:szCs w:val="24"/>
        </w:rPr>
        <w:t xml:space="preserve">the </w:t>
      </w:r>
      <w:r w:rsidRPr="004D733F">
        <w:rPr>
          <w:rFonts w:ascii="Times New Roman" w:hAnsi="Times New Roman" w:cs="Times New Roman"/>
          <w:sz w:val="24"/>
          <w:szCs w:val="24"/>
        </w:rPr>
        <w:t xml:space="preserve">growing </w:t>
      </w:r>
      <w:r w:rsidR="007E6AE4">
        <w:rPr>
          <w:rFonts w:ascii="Times New Roman" w:hAnsi="Times New Roman" w:cs="Times New Roman"/>
          <w:sz w:val="24"/>
          <w:szCs w:val="24"/>
        </w:rPr>
        <w:t xml:space="preserve">pervasiveness of </w:t>
      </w:r>
      <w:r w:rsidR="00DC5AE7">
        <w:rPr>
          <w:rFonts w:ascii="Times New Roman" w:hAnsi="Times New Roman" w:cs="Times New Roman"/>
          <w:sz w:val="24"/>
          <w:szCs w:val="24"/>
        </w:rPr>
        <w:t>norms</w:t>
      </w:r>
      <w:r w:rsidR="004545CA">
        <w:rPr>
          <w:rFonts w:ascii="Times New Roman" w:hAnsi="Times New Roman" w:cs="Times New Roman"/>
          <w:sz w:val="24"/>
          <w:szCs w:val="24"/>
        </w:rPr>
        <w:t xml:space="preserve"> that treat gender as a </w:t>
      </w:r>
      <w:r w:rsidR="00DC5AE7">
        <w:rPr>
          <w:rFonts w:ascii="Times New Roman" w:hAnsi="Times New Roman" w:cs="Times New Roman"/>
          <w:sz w:val="24"/>
          <w:szCs w:val="24"/>
        </w:rPr>
        <w:t xml:space="preserve">private </w:t>
      </w:r>
      <w:r w:rsidR="004545CA">
        <w:rPr>
          <w:rFonts w:ascii="Times New Roman" w:hAnsi="Times New Roman" w:cs="Times New Roman"/>
          <w:sz w:val="24"/>
          <w:szCs w:val="24"/>
        </w:rPr>
        <w:t xml:space="preserve">dimension of personhood, </w:t>
      </w:r>
      <w:r w:rsidR="00293B37">
        <w:rPr>
          <w:rFonts w:ascii="Times New Roman" w:hAnsi="Times New Roman" w:cs="Times New Roman"/>
          <w:sz w:val="24"/>
          <w:szCs w:val="24"/>
        </w:rPr>
        <w:t xml:space="preserve">gender’s </w:t>
      </w:r>
      <w:r w:rsidR="00F74E72" w:rsidRPr="004D733F">
        <w:rPr>
          <w:rFonts w:ascii="Times New Roman" w:hAnsi="Times New Roman" w:cs="Times New Roman"/>
          <w:sz w:val="24"/>
          <w:szCs w:val="24"/>
        </w:rPr>
        <w:t xml:space="preserve">presence </w:t>
      </w:r>
      <w:r w:rsidR="00C3749E" w:rsidRPr="004D733F">
        <w:rPr>
          <w:rFonts w:ascii="Times New Roman" w:hAnsi="Times New Roman" w:cs="Times New Roman"/>
          <w:sz w:val="24"/>
          <w:szCs w:val="24"/>
        </w:rPr>
        <w:t>with</w:t>
      </w:r>
      <w:r w:rsidR="00F74E72" w:rsidRPr="004D733F">
        <w:rPr>
          <w:rFonts w:ascii="Times New Roman" w:hAnsi="Times New Roman" w:cs="Times New Roman"/>
          <w:sz w:val="24"/>
          <w:szCs w:val="24"/>
        </w:rPr>
        <w:t xml:space="preserve">in </w:t>
      </w:r>
      <w:r w:rsidR="00E41F4B" w:rsidRPr="004D733F">
        <w:rPr>
          <w:rFonts w:ascii="Times New Roman" w:hAnsi="Times New Roman" w:cs="Times New Roman"/>
          <w:sz w:val="24"/>
          <w:szCs w:val="24"/>
        </w:rPr>
        <w:t xml:space="preserve">British </w:t>
      </w:r>
      <w:r w:rsidR="00F74E72" w:rsidRPr="004D733F">
        <w:rPr>
          <w:rFonts w:ascii="Times New Roman" w:hAnsi="Times New Roman" w:cs="Times New Roman"/>
          <w:sz w:val="24"/>
          <w:szCs w:val="24"/>
        </w:rPr>
        <w:t xml:space="preserve">public </w:t>
      </w:r>
      <w:r w:rsidR="00E41F4B" w:rsidRPr="004D733F">
        <w:rPr>
          <w:rFonts w:ascii="Times New Roman" w:hAnsi="Times New Roman" w:cs="Times New Roman"/>
          <w:sz w:val="24"/>
          <w:szCs w:val="24"/>
        </w:rPr>
        <w:t xml:space="preserve">discourse </w:t>
      </w:r>
      <w:r w:rsidR="00F74E72" w:rsidRPr="004D733F">
        <w:rPr>
          <w:rFonts w:ascii="Times New Roman" w:hAnsi="Times New Roman" w:cs="Times New Roman"/>
          <w:sz w:val="24"/>
          <w:szCs w:val="24"/>
        </w:rPr>
        <w:t xml:space="preserve">is unquestionable. </w:t>
      </w:r>
      <w:r w:rsidR="00C71E79" w:rsidRPr="004D733F">
        <w:rPr>
          <w:rFonts w:ascii="Times New Roman" w:hAnsi="Times New Roman" w:cs="Times New Roman"/>
          <w:sz w:val="24"/>
          <w:szCs w:val="24"/>
        </w:rPr>
        <w:t xml:space="preserve">Today, </w:t>
      </w:r>
      <w:r w:rsidR="00637C73" w:rsidRPr="004D733F">
        <w:rPr>
          <w:rFonts w:ascii="Times New Roman" w:hAnsi="Times New Roman" w:cs="Times New Roman"/>
          <w:sz w:val="24"/>
          <w:szCs w:val="24"/>
        </w:rPr>
        <w:t xml:space="preserve">in Britain, </w:t>
      </w:r>
      <w:r w:rsidR="00C71E79" w:rsidRPr="004D733F">
        <w:rPr>
          <w:rFonts w:ascii="Times New Roman" w:hAnsi="Times New Roman" w:cs="Times New Roman"/>
          <w:sz w:val="24"/>
          <w:szCs w:val="24"/>
        </w:rPr>
        <w:t>g</w:t>
      </w:r>
      <w:r w:rsidR="00F74E72" w:rsidRPr="004D733F">
        <w:rPr>
          <w:rFonts w:ascii="Times New Roman" w:hAnsi="Times New Roman" w:cs="Times New Roman"/>
          <w:sz w:val="24"/>
          <w:szCs w:val="24"/>
        </w:rPr>
        <w:t>ender</w:t>
      </w:r>
      <w:r w:rsidR="00E203CD" w:rsidRPr="004D733F">
        <w:rPr>
          <w:rFonts w:ascii="Times New Roman" w:hAnsi="Times New Roman" w:cs="Times New Roman"/>
          <w:sz w:val="24"/>
          <w:szCs w:val="24"/>
        </w:rPr>
        <w:t xml:space="preserve"> is </w:t>
      </w:r>
      <w:r w:rsidR="00E95E58" w:rsidRPr="004D733F">
        <w:rPr>
          <w:rFonts w:ascii="Times New Roman" w:hAnsi="Times New Roman" w:cs="Times New Roman"/>
          <w:sz w:val="24"/>
          <w:szCs w:val="24"/>
        </w:rPr>
        <w:t xml:space="preserve">discussed </w:t>
      </w:r>
      <w:r w:rsidR="00E203CD" w:rsidRPr="004D733F">
        <w:rPr>
          <w:rFonts w:ascii="Times New Roman" w:hAnsi="Times New Roman" w:cs="Times New Roman"/>
          <w:sz w:val="24"/>
          <w:szCs w:val="24"/>
        </w:rPr>
        <w:t xml:space="preserve">and argued </w:t>
      </w:r>
      <w:r w:rsidR="00E95E58" w:rsidRPr="004D733F">
        <w:rPr>
          <w:rFonts w:ascii="Times New Roman" w:hAnsi="Times New Roman" w:cs="Times New Roman"/>
          <w:sz w:val="24"/>
          <w:szCs w:val="24"/>
        </w:rPr>
        <w:t>over</w:t>
      </w:r>
      <w:r w:rsidR="00E306BE" w:rsidRPr="004D733F">
        <w:rPr>
          <w:rFonts w:ascii="Times New Roman" w:hAnsi="Times New Roman" w:cs="Times New Roman"/>
          <w:sz w:val="24"/>
          <w:szCs w:val="24"/>
        </w:rPr>
        <w:t xml:space="preserve"> </w:t>
      </w:r>
      <w:r w:rsidR="00F55C62" w:rsidRPr="004D733F">
        <w:rPr>
          <w:rFonts w:ascii="Times New Roman" w:hAnsi="Times New Roman" w:cs="Times New Roman"/>
          <w:sz w:val="24"/>
          <w:szCs w:val="24"/>
        </w:rPr>
        <w:t xml:space="preserve">in ways that </w:t>
      </w:r>
      <w:r w:rsidR="00E95E58" w:rsidRPr="004D733F">
        <w:rPr>
          <w:rFonts w:ascii="Times New Roman" w:hAnsi="Times New Roman" w:cs="Times New Roman"/>
          <w:sz w:val="24"/>
          <w:szCs w:val="24"/>
        </w:rPr>
        <w:t>seem quite remarkable</w:t>
      </w:r>
      <w:r w:rsidR="00E41F4B" w:rsidRPr="004D733F">
        <w:rPr>
          <w:rFonts w:ascii="Times New Roman" w:hAnsi="Times New Roman" w:cs="Times New Roman"/>
          <w:sz w:val="24"/>
          <w:szCs w:val="24"/>
        </w:rPr>
        <w:t xml:space="preserve"> given prevailing understandings of gender </w:t>
      </w:r>
      <w:r w:rsidR="00F55C62" w:rsidRPr="004D733F">
        <w:rPr>
          <w:rFonts w:ascii="Times New Roman" w:hAnsi="Times New Roman" w:cs="Times New Roman"/>
          <w:sz w:val="24"/>
          <w:szCs w:val="24"/>
        </w:rPr>
        <w:t xml:space="preserve">only a few years </w:t>
      </w:r>
      <w:r w:rsidR="00E41F4B" w:rsidRPr="004D733F">
        <w:rPr>
          <w:rFonts w:ascii="Times New Roman" w:hAnsi="Times New Roman" w:cs="Times New Roman"/>
          <w:sz w:val="24"/>
          <w:szCs w:val="24"/>
        </w:rPr>
        <w:t>ago</w:t>
      </w:r>
      <w:r w:rsidR="00B12AD3" w:rsidRPr="004D733F">
        <w:rPr>
          <w:rFonts w:ascii="Times New Roman" w:hAnsi="Times New Roman" w:cs="Times New Roman"/>
          <w:sz w:val="24"/>
          <w:szCs w:val="24"/>
        </w:rPr>
        <w:t xml:space="preserve">. </w:t>
      </w:r>
      <w:r w:rsidR="00E203CD" w:rsidRPr="004D733F">
        <w:rPr>
          <w:rFonts w:ascii="Times New Roman" w:hAnsi="Times New Roman" w:cs="Times New Roman"/>
          <w:sz w:val="24"/>
          <w:szCs w:val="24"/>
        </w:rPr>
        <w:t>Feminist, trans</w:t>
      </w:r>
      <w:r w:rsidR="00B12AD3" w:rsidRPr="004D733F">
        <w:rPr>
          <w:rFonts w:ascii="Times New Roman" w:hAnsi="Times New Roman" w:cs="Times New Roman"/>
          <w:sz w:val="24"/>
          <w:szCs w:val="24"/>
        </w:rPr>
        <w:t>gender</w:t>
      </w:r>
      <w:r w:rsidR="00E203CD" w:rsidRPr="004D733F">
        <w:rPr>
          <w:rFonts w:ascii="Times New Roman" w:hAnsi="Times New Roman" w:cs="Times New Roman"/>
          <w:sz w:val="24"/>
          <w:szCs w:val="24"/>
        </w:rPr>
        <w:t xml:space="preserve">, </w:t>
      </w:r>
      <w:r w:rsidR="00B12AD3" w:rsidRPr="004D733F">
        <w:rPr>
          <w:rFonts w:ascii="Times New Roman" w:hAnsi="Times New Roman" w:cs="Times New Roman"/>
          <w:sz w:val="24"/>
          <w:szCs w:val="24"/>
        </w:rPr>
        <w:t>and</w:t>
      </w:r>
      <w:r w:rsidR="00732B03" w:rsidRPr="004D733F">
        <w:rPr>
          <w:rFonts w:ascii="Times New Roman" w:hAnsi="Times New Roman" w:cs="Times New Roman"/>
          <w:sz w:val="24"/>
          <w:szCs w:val="24"/>
        </w:rPr>
        <w:t xml:space="preserve"> </w:t>
      </w:r>
      <w:r w:rsidR="00E203CD" w:rsidRPr="004D733F">
        <w:rPr>
          <w:rFonts w:ascii="Times New Roman" w:hAnsi="Times New Roman" w:cs="Times New Roman"/>
          <w:sz w:val="24"/>
          <w:szCs w:val="24"/>
        </w:rPr>
        <w:t>non</w:t>
      </w:r>
      <w:r w:rsidR="00732B03" w:rsidRPr="004D733F">
        <w:rPr>
          <w:rFonts w:ascii="Times New Roman" w:hAnsi="Times New Roman" w:cs="Times New Roman"/>
          <w:sz w:val="24"/>
          <w:szCs w:val="24"/>
        </w:rPr>
        <w:t>-</w:t>
      </w:r>
      <w:r w:rsidR="00E203CD" w:rsidRPr="004D733F">
        <w:rPr>
          <w:rFonts w:ascii="Times New Roman" w:hAnsi="Times New Roman" w:cs="Times New Roman"/>
          <w:sz w:val="24"/>
          <w:szCs w:val="24"/>
        </w:rPr>
        <w:t>binary perspectives</w:t>
      </w:r>
      <w:r w:rsidR="003303BD" w:rsidRPr="004D733F">
        <w:rPr>
          <w:rFonts w:ascii="Times New Roman" w:hAnsi="Times New Roman" w:cs="Times New Roman"/>
          <w:sz w:val="24"/>
          <w:szCs w:val="24"/>
        </w:rPr>
        <w:t xml:space="preserve"> </w:t>
      </w:r>
      <w:r w:rsidR="00DB3F0B" w:rsidRPr="004D733F">
        <w:rPr>
          <w:rFonts w:ascii="Times New Roman" w:hAnsi="Times New Roman" w:cs="Times New Roman"/>
          <w:sz w:val="24"/>
          <w:szCs w:val="24"/>
        </w:rPr>
        <w:t xml:space="preserve">have quickly become </w:t>
      </w:r>
      <w:r w:rsidR="00E203CD" w:rsidRPr="004D733F">
        <w:rPr>
          <w:rFonts w:ascii="Times New Roman" w:hAnsi="Times New Roman" w:cs="Times New Roman"/>
          <w:sz w:val="24"/>
          <w:szCs w:val="24"/>
        </w:rPr>
        <w:t xml:space="preserve">part of public </w:t>
      </w:r>
      <w:r w:rsidR="00B52A5B" w:rsidRPr="004D733F">
        <w:rPr>
          <w:rFonts w:ascii="Times New Roman" w:hAnsi="Times New Roman" w:cs="Times New Roman"/>
          <w:sz w:val="24"/>
          <w:szCs w:val="24"/>
        </w:rPr>
        <w:t xml:space="preserve">and media </w:t>
      </w:r>
      <w:r w:rsidR="00E203CD" w:rsidRPr="004D733F">
        <w:rPr>
          <w:rFonts w:ascii="Times New Roman" w:hAnsi="Times New Roman" w:cs="Times New Roman"/>
          <w:sz w:val="24"/>
          <w:szCs w:val="24"/>
        </w:rPr>
        <w:t>discourse</w:t>
      </w:r>
      <w:r w:rsidR="00C71E79" w:rsidRPr="004D733F">
        <w:rPr>
          <w:rFonts w:ascii="Times New Roman" w:hAnsi="Times New Roman" w:cs="Times New Roman"/>
          <w:sz w:val="24"/>
          <w:szCs w:val="24"/>
        </w:rPr>
        <w:t>;</w:t>
      </w:r>
      <w:r w:rsidR="00CD5061" w:rsidRPr="004D733F">
        <w:rPr>
          <w:rStyle w:val="FootnoteReference"/>
          <w:rFonts w:ascii="Times New Roman" w:hAnsi="Times New Roman" w:cs="Times New Roman"/>
          <w:sz w:val="24"/>
          <w:szCs w:val="24"/>
        </w:rPr>
        <w:footnoteReference w:id="13"/>
      </w:r>
      <w:r w:rsidR="00B12AD3" w:rsidRPr="004D733F">
        <w:rPr>
          <w:rFonts w:ascii="Times New Roman" w:hAnsi="Times New Roman" w:cs="Times New Roman"/>
          <w:sz w:val="24"/>
          <w:szCs w:val="24"/>
        </w:rPr>
        <w:t xml:space="preserve"> employers </w:t>
      </w:r>
      <w:r w:rsidR="00B2045D">
        <w:rPr>
          <w:rFonts w:ascii="Times New Roman" w:hAnsi="Times New Roman" w:cs="Times New Roman"/>
          <w:sz w:val="24"/>
          <w:szCs w:val="24"/>
        </w:rPr>
        <w:t xml:space="preserve">incorporate (or are urged to incorporate) new </w:t>
      </w:r>
      <w:r w:rsidR="00B12AD3" w:rsidRPr="004D733F">
        <w:rPr>
          <w:rFonts w:ascii="Times New Roman" w:hAnsi="Times New Roman" w:cs="Times New Roman"/>
          <w:sz w:val="24"/>
          <w:szCs w:val="24"/>
        </w:rPr>
        <w:t xml:space="preserve">gender </w:t>
      </w:r>
      <w:r w:rsidR="00B12AD3" w:rsidRPr="00882467">
        <w:rPr>
          <w:rFonts w:ascii="Times New Roman" w:hAnsi="Times New Roman" w:cs="Times New Roman"/>
          <w:sz w:val="24"/>
          <w:szCs w:val="24"/>
        </w:rPr>
        <w:t>categories</w:t>
      </w:r>
      <w:r w:rsidR="00B12AD3" w:rsidRPr="00DA23EB">
        <w:rPr>
          <w:rFonts w:ascii="Times New Roman" w:hAnsi="Times New Roman" w:cs="Times New Roman"/>
          <w:sz w:val="24"/>
          <w:szCs w:val="24"/>
        </w:rPr>
        <w:t>;</w:t>
      </w:r>
      <w:r w:rsidR="00B2045D">
        <w:rPr>
          <w:rStyle w:val="FootnoteReference"/>
          <w:rFonts w:ascii="Times New Roman" w:hAnsi="Times New Roman" w:cs="Times New Roman"/>
          <w:sz w:val="24"/>
          <w:szCs w:val="24"/>
        </w:rPr>
        <w:footnoteReference w:id="14"/>
      </w:r>
      <w:r w:rsidR="00B12AD3" w:rsidRPr="00882467">
        <w:rPr>
          <w:rFonts w:ascii="Times New Roman" w:hAnsi="Times New Roman" w:cs="Times New Roman"/>
          <w:sz w:val="24"/>
          <w:szCs w:val="24"/>
        </w:rPr>
        <w:t xml:space="preserve"> and</w:t>
      </w:r>
      <w:r w:rsidR="00B12AD3" w:rsidRPr="004D733F">
        <w:rPr>
          <w:rFonts w:ascii="Times New Roman" w:hAnsi="Times New Roman" w:cs="Times New Roman"/>
          <w:sz w:val="24"/>
          <w:szCs w:val="24"/>
        </w:rPr>
        <w:t xml:space="preserve"> </w:t>
      </w:r>
      <w:r w:rsidR="003D0EF2" w:rsidRPr="004D733F">
        <w:rPr>
          <w:rFonts w:ascii="Times New Roman" w:hAnsi="Times New Roman" w:cs="Times New Roman"/>
          <w:sz w:val="24"/>
          <w:szCs w:val="24"/>
        </w:rPr>
        <w:t>c</w:t>
      </w:r>
      <w:r w:rsidR="00E203CD" w:rsidRPr="004D733F">
        <w:rPr>
          <w:rFonts w:ascii="Times New Roman" w:hAnsi="Times New Roman" w:cs="Times New Roman"/>
          <w:sz w:val="24"/>
          <w:szCs w:val="24"/>
        </w:rPr>
        <w:t xml:space="preserve">oncerns </w:t>
      </w:r>
      <w:r w:rsidR="00C71E79" w:rsidRPr="004D733F">
        <w:rPr>
          <w:rFonts w:ascii="Times New Roman" w:hAnsi="Times New Roman" w:cs="Times New Roman"/>
          <w:sz w:val="24"/>
          <w:szCs w:val="24"/>
        </w:rPr>
        <w:t>over</w:t>
      </w:r>
      <w:r w:rsidR="00E203CD" w:rsidRPr="004D733F">
        <w:rPr>
          <w:rFonts w:ascii="Times New Roman" w:hAnsi="Times New Roman" w:cs="Times New Roman"/>
          <w:sz w:val="24"/>
          <w:szCs w:val="24"/>
        </w:rPr>
        <w:t xml:space="preserve"> anti-trans sentiment and </w:t>
      </w:r>
      <w:r w:rsidR="00E95E58" w:rsidRPr="004D733F">
        <w:rPr>
          <w:rFonts w:ascii="Times New Roman" w:hAnsi="Times New Roman" w:cs="Times New Roman"/>
          <w:sz w:val="24"/>
          <w:szCs w:val="24"/>
        </w:rPr>
        <w:t xml:space="preserve">transphobic </w:t>
      </w:r>
      <w:r w:rsidR="00C71E79" w:rsidRPr="004D733F">
        <w:rPr>
          <w:rFonts w:ascii="Times New Roman" w:hAnsi="Times New Roman" w:cs="Times New Roman"/>
          <w:sz w:val="24"/>
          <w:szCs w:val="24"/>
        </w:rPr>
        <w:t>behavio</w:t>
      </w:r>
      <w:r w:rsidR="001471E9" w:rsidRPr="004D733F">
        <w:rPr>
          <w:rFonts w:ascii="Times New Roman" w:hAnsi="Times New Roman" w:cs="Times New Roman"/>
          <w:sz w:val="24"/>
          <w:szCs w:val="24"/>
        </w:rPr>
        <w:t>u</w:t>
      </w:r>
      <w:r w:rsidR="00C71E79" w:rsidRPr="004D733F">
        <w:rPr>
          <w:rFonts w:ascii="Times New Roman" w:hAnsi="Times New Roman" w:cs="Times New Roman"/>
          <w:sz w:val="24"/>
          <w:szCs w:val="24"/>
        </w:rPr>
        <w:t>r</w:t>
      </w:r>
      <w:r w:rsidR="0041498B">
        <w:rPr>
          <w:rFonts w:ascii="Times New Roman" w:hAnsi="Times New Roman" w:cs="Times New Roman"/>
          <w:sz w:val="24"/>
          <w:szCs w:val="24"/>
        </w:rPr>
        <w:t xml:space="preserve"> more generally</w:t>
      </w:r>
      <w:r w:rsidR="00E203CD" w:rsidRPr="004D733F">
        <w:rPr>
          <w:rFonts w:ascii="Times New Roman" w:hAnsi="Times New Roman" w:cs="Times New Roman"/>
          <w:sz w:val="24"/>
          <w:szCs w:val="24"/>
        </w:rPr>
        <w:t xml:space="preserve"> </w:t>
      </w:r>
      <w:r w:rsidR="00E41F4B" w:rsidRPr="004D733F">
        <w:rPr>
          <w:rFonts w:ascii="Times New Roman" w:hAnsi="Times New Roman" w:cs="Times New Roman"/>
          <w:sz w:val="24"/>
          <w:szCs w:val="24"/>
        </w:rPr>
        <w:t xml:space="preserve">have </w:t>
      </w:r>
      <w:r w:rsidR="007E6AE4">
        <w:rPr>
          <w:rFonts w:ascii="Times New Roman" w:hAnsi="Times New Roman" w:cs="Times New Roman"/>
          <w:sz w:val="24"/>
          <w:szCs w:val="24"/>
        </w:rPr>
        <w:t xml:space="preserve">raised </w:t>
      </w:r>
      <w:r w:rsidR="003D0EF2" w:rsidRPr="004D733F">
        <w:rPr>
          <w:rFonts w:ascii="Times New Roman" w:hAnsi="Times New Roman" w:cs="Times New Roman"/>
          <w:sz w:val="24"/>
          <w:szCs w:val="24"/>
        </w:rPr>
        <w:t xml:space="preserve">public </w:t>
      </w:r>
      <w:r w:rsidR="007E6AE4">
        <w:rPr>
          <w:rFonts w:ascii="Times New Roman" w:hAnsi="Times New Roman" w:cs="Times New Roman"/>
          <w:sz w:val="24"/>
          <w:szCs w:val="24"/>
        </w:rPr>
        <w:t xml:space="preserve">awareness of </w:t>
      </w:r>
      <w:r w:rsidR="00E203CD" w:rsidRPr="004D733F">
        <w:rPr>
          <w:rFonts w:ascii="Times New Roman" w:hAnsi="Times New Roman" w:cs="Times New Roman"/>
          <w:sz w:val="24"/>
          <w:szCs w:val="24"/>
        </w:rPr>
        <w:t>the normative pressures of gender</w:t>
      </w:r>
      <w:r w:rsidR="00065972" w:rsidRPr="004D733F">
        <w:rPr>
          <w:rFonts w:ascii="Times New Roman" w:hAnsi="Times New Roman" w:cs="Times New Roman"/>
          <w:sz w:val="24"/>
          <w:szCs w:val="24"/>
        </w:rPr>
        <w:t xml:space="preserve"> conformity</w:t>
      </w:r>
      <w:r w:rsidR="00D40741" w:rsidRPr="004D733F">
        <w:rPr>
          <w:rFonts w:ascii="Times New Roman" w:hAnsi="Times New Roman" w:cs="Times New Roman"/>
          <w:sz w:val="24"/>
          <w:szCs w:val="24"/>
        </w:rPr>
        <w:t xml:space="preserve"> and transgression</w:t>
      </w:r>
      <w:r w:rsidR="00293B37">
        <w:rPr>
          <w:rFonts w:ascii="Times New Roman" w:hAnsi="Times New Roman" w:cs="Times New Roman"/>
          <w:sz w:val="24"/>
          <w:szCs w:val="24"/>
        </w:rPr>
        <w:t>’s costs</w:t>
      </w:r>
      <w:r w:rsidR="00E7226E" w:rsidRPr="004D733F">
        <w:rPr>
          <w:rFonts w:ascii="Times New Roman" w:hAnsi="Times New Roman" w:cs="Times New Roman"/>
          <w:sz w:val="24"/>
          <w:szCs w:val="24"/>
        </w:rPr>
        <w:t>.</w:t>
      </w:r>
      <w:r w:rsidR="000C3411">
        <w:rPr>
          <w:rStyle w:val="FootnoteReference"/>
          <w:rFonts w:ascii="Times New Roman" w:hAnsi="Times New Roman" w:cs="Times New Roman"/>
          <w:sz w:val="24"/>
          <w:szCs w:val="24"/>
        </w:rPr>
        <w:footnoteReference w:id="15"/>
      </w:r>
      <w:r w:rsidR="000836B1" w:rsidRPr="004D733F">
        <w:rPr>
          <w:rFonts w:ascii="Times New Roman" w:hAnsi="Times New Roman" w:cs="Times New Roman"/>
          <w:sz w:val="24"/>
          <w:szCs w:val="24"/>
        </w:rPr>
        <w:t xml:space="preserve"> </w:t>
      </w:r>
      <w:r w:rsidR="007E6AE4">
        <w:rPr>
          <w:rFonts w:ascii="Times New Roman" w:hAnsi="Times New Roman" w:cs="Times New Roman"/>
          <w:sz w:val="24"/>
          <w:szCs w:val="24"/>
        </w:rPr>
        <w:t xml:space="preserve"> Much </w:t>
      </w:r>
      <w:r w:rsidR="00000B13">
        <w:rPr>
          <w:rFonts w:ascii="Times New Roman" w:hAnsi="Times New Roman" w:cs="Times New Roman"/>
          <w:sz w:val="24"/>
          <w:szCs w:val="24"/>
        </w:rPr>
        <w:t xml:space="preserve">of the </w:t>
      </w:r>
      <w:r w:rsidR="0097382A">
        <w:rPr>
          <w:rFonts w:ascii="Times New Roman" w:hAnsi="Times New Roman" w:cs="Times New Roman"/>
          <w:sz w:val="24"/>
          <w:szCs w:val="24"/>
        </w:rPr>
        <w:t xml:space="preserve">recent </w:t>
      </w:r>
      <w:r w:rsidR="007E6AE4">
        <w:rPr>
          <w:rFonts w:ascii="Times New Roman" w:hAnsi="Times New Roman" w:cs="Times New Roman"/>
          <w:sz w:val="24"/>
          <w:szCs w:val="24"/>
        </w:rPr>
        <w:t xml:space="preserve">public focus on trans and non-conforming gender identifications </w:t>
      </w:r>
      <w:r w:rsidR="00695CD2">
        <w:rPr>
          <w:rFonts w:ascii="Times New Roman" w:hAnsi="Times New Roman" w:cs="Times New Roman"/>
          <w:sz w:val="24"/>
          <w:szCs w:val="24"/>
        </w:rPr>
        <w:t xml:space="preserve">foregrounds </w:t>
      </w:r>
      <w:r w:rsidR="007E6AE4">
        <w:rPr>
          <w:rFonts w:ascii="Times New Roman" w:hAnsi="Times New Roman" w:cs="Times New Roman"/>
          <w:sz w:val="24"/>
          <w:szCs w:val="24"/>
        </w:rPr>
        <w:t xml:space="preserve">the importance </w:t>
      </w:r>
      <w:r w:rsidR="00F55C62" w:rsidRPr="004D733F">
        <w:rPr>
          <w:rFonts w:ascii="Times New Roman" w:hAnsi="Times New Roman" w:cs="Times New Roman"/>
          <w:sz w:val="24"/>
          <w:szCs w:val="24"/>
        </w:rPr>
        <w:t xml:space="preserve">of being “seen” </w:t>
      </w:r>
      <w:r w:rsidR="00A24B62">
        <w:rPr>
          <w:rFonts w:ascii="Times New Roman" w:hAnsi="Times New Roman" w:cs="Times New Roman"/>
          <w:sz w:val="24"/>
          <w:szCs w:val="24"/>
        </w:rPr>
        <w:t xml:space="preserve">and validated </w:t>
      </w:r>
      <w:r w:rsidR="00F55C62" w:rsidRPr="004D733F">
        <w:rPr>
          <w:rFonts w:ascii="Times New Roman" w:hAnsi="Times New Roman" w:cs="Times New Roman"/>
          <w:sz w:val="24"/>
          <w:szCs w:val="24"/>
        </w:rPr>
        <w:t xml:space="preserve">by the state </w:t>
      </w:r>
      <w:r w:rsidR="007C5EC4">
        <w:rPr>
          <w:rFonts w:ascii="Times New Roman" w:hAnsi="Times New Roman" w:cs="Times New Roman"/>
          <w:sz w:val="24"/>
          <w:szCs w:val="24"/>
        </w:rPr>
        <w:t xml:space="preserve">(or by employers and service providers) </w:t>
      </w:r>
      <w:r w:rsidR="00293B37">
        <w:rPr>
          <w:rFonts w:ascii="Times New Roman" w:hAnsi="Times New Roman" w:cs="Times New Roman"/>
          <w:sz w:val="24"/>
          <w:szCs w:val="24"/>
        </w:rPr>
        <w:t>as r</w:t>
      </w:r>
      <w:r w:rsidR="00293B37" w:rsidRPr="004D733F">
        <w:rPr>
          <w:rFonts w:ascii="Times New Roman" w:hAnsi="Times New Roman" w:cs="Times New Roman"/>
          <w:sz w:val="24"/>
          <w:szCs w:val="24"/>
        </w:rPr>
        <w:t>ecognition becomes a pathway to dignity and respect</w:t>
      </w:r>
      <w:r w:rsidR="00F55C62" w:rsidRPr="004D733F">
        <w:rPr>
          <w:rFonts w:ascii="Times New Roman" w:hAnsi="Times New Roman" w:cs="Times New Roman"/>
          <w:sz w:val="24"/>
          <w:szCs w:val="24"/>
        </w:rPr>
        <w:t>.</w:t>
      </w:r>
      <w:r w:rsidR="00F55C62" w:rsidRPr="004D733F">
        <w:rPr>
          <w:rStyle w:val="FootnoteReference"/>
          <w:rFonts w:ascii="Times New Roman" w:hAnsi="Times New Roman" w:cs="Times New Roman"/>
          <w:sz w:val="24"/>
          <w:szCs w:val="24"/>
        </w:rPr>
        <w:footnoteReference w:id="16"/>
      </w:r>
      <w:r w:rsidR="00F55C62" w:rsidRPr="004D733F">
        <w:rPr>
          <w:rFonts w:ascii="Times New Roman" w:hAnsi="Times New Roman" w:cs="Times New Roman"/>
          <w:sz w:val="24"/>
          <w:szCs w:val="24"/>
        </w:rPr>
        <w:t xml:space="preserve"> </w:t>
      </w:r>
      <w:r w:rsidR="00293B37">
        <w:rPr>
          <w:rFonts w:ascii="Times New Roman" w:hAnsi="Times New Roman" w:cs="Times New Roman"/>
          <w:sz w:val="24"/>
          <w:szCs w:val="24"/>
        </w:rPr>
        <w:t xml:space="preserve">Recognition </w:t>
      </w:r>
      <w:r w:rsidR="00F55C62" w:rsidRPr="004D733F">
        <w:rPr>
          <w:rFonts w:ascii="Times New Roman" w:hAnsi="Times New Roman" w:cs="Times New Roman"/>
          <w:sz w:val="24"/>
          <w:szCs w:val="24"/>
        </w:rPr>
        <w:t>is also advocated for material reasons</w:t>
      </w:r>
      <w:r w:rsidR="00293B37">
        <w:rPr>
          <w:rFonts w:ascii="Times New Roman" w:hAnsi="Times New Roman" w:cs="Times New Roman"/>
          <w:sz w:val="24"/>
          <w:szCs w:val="24"/>
        </w:rPr>
        <w:t xml:space="preserve"> where its absence</w:t>
      </w:r>
      <w:r w:rsidR="00F55C62" w:rsidRPr="004D733F">
        <w:rPr>
          <w:rFonts w:ascii="Times New Roman" w:hAnsi="Times New Roman" w:cs="Times New Roman"/>
          <w:sz w:val="24"/>
          <w:szCs w:val="24"/>
        </w:rPr>
        <w:t xml:space="preserve"> </w:t>
      </w:r>
      <w:r w:rsidR="007C5EC4">
        <w:rPr>
          <w:rFonts w:ascii="Times New Roman" w:hAnsi="Times New Roman" w:cs="Times New Roman"/>
          <w:sz w:val="24"/>
          <w:szCs w:val="24"/>
        </w:rPr>
        <w:t xml:space="preserve">causes </w:t>
      </w:r>
      <w:r w:rsidR="00293B37">
        <w:rPr>
          <w:rFonts w:ascii="Times New Roman" w:hAnsi="Times New Roman" w:cs="Times New Roman"/>
          <w:sz w:val="24"/>
          <w:szCs w:val="24"/>
        </w:rPr>
        <w:t xml:space="preserve">some </w:t>
      </w:r>
      <w:r w:rsidR="00F55C62" w:rsidRPr="004D733F">
        <w:rPr>
          <w:rFonts w:ascii="Times New Roman" w:hAnsi="Times New Roman" w:cs="Times New Roman"/>
          <w:sz w:val="24"/>
          <w:szCs w:val="24"/>
        </w:rPr>
        <w:lastRenderedPageBreak/>
        <w:t xml:space="preserve">identities, and sometimes also </w:t>
      </w:r>
      <w:r w:rsidR="00293B37">
        <w:rPr>
          <w:rFonts w:ascii="Times New Roman" w:hAnsi="Times New Roman" w:cs="Times New Roman"/>
          <w:sz w:val="24"/>
          <w:szCs w:val="24"/>
        </w:rPr>
        <w:t xml:space="preserve">some </w:t>
      </w:r>
      <w:r w:rsidR="00F55C62" w:rsidRPr="004D733F">
        <w:rPr>
          <w:rFonts w:ascii="Times New Roman" w:hAnsi="Times New Roman" w:cs="Times New Roman"/>
          <w:sz w:val="24"/>
          <w:szCs w:val="24"/>
        </w:rPr>
        <w:t xml:space="preserve">bodies, </w:t>
      </w:r>
      <w:r w:rsidR="005D0120">
        <w:rPr>
          <w:rFonts w:ascii="Times New Roman" w:hAnsi="Times New Roman" w:cs="Times New Roman"/>
          <w:sz w:val="24"/>
          <w:szCs w:val="24"/>
        </w:rPr>
        <w:t xml:space="preserve">to be excluded or erased </w:t>
      </w:r>
      <w:r w:rsidR="00F55C62" w:rsidRPr="004D733F">
        <w:rPr>
          <w:rFonts w:ascii="Times New Roman" w:hAnsi="Times New Roman" w:cs="Times New Roman"/>
          <w:sz w:val="24"/>
          <w:szCs w:val="24"/>
        </w:rPr>
        <w:t>from spaces, services, and activities</w:t>
      </w:r>
      <w:r w:rsidR="00E350C7">
        <w:rPr>
          <w:rFonts w:ascii="Times New Roman" w:hAnsi="Times New Roman" w:cs="Times New Roman"/>
          <w:sz w:val="24"/>
          <w:szCs w:val="24"/>
        </w:rPr>
        <w:t xml:space="preserve"> (see Ryan 2018</w:t>
      </w:r>
      <w:r w:rsidR="00734A3A">
        <w:rPr>
          <w:rFonts w:ascii="Times New Roman" w:hAnsi="Times New Roman" w:cs="Times New Roman"/>
          <w:sz w:val="24"/>
          <w:szCs w:val="24"/>
        </w:rPr>
        <w:t>; Spade 2015</w:t>
      </w:r>
      <w:r w:rsidR="00E350C7">
        <w:rPr>
          <w:rFonts w:ascii="Times New Roman" w:hAnsi="Times New Roman" w:cs="Times New Roman"/>
          <w:sz w:val="24"/>
          <w:szCs w:val="24"/>
        </w:rPr>
        <w:t>)</w:t>
      </w:r>
      <w:r w:rsidR="009A135A">
        <w:rPr>
          <w:rFonts w:ascii="Times New Roman" w:hAnsi="Times New Roman" w:cs="Times New Roman"/>
          <w:sz w:val="24"/>
          <w:szCs w:val="24"/>
        </w:rPr>
        <w:t>.</w:t>
      </w:r>
      <w:r w:rsidR="00F55C62" w:rsidRPr="004D733F">
        <w:rPr>
          <w:rFonts w:ascii="Times New Roman" w:hAnsi="Times New Roman" w:cs="Times New Roman"/>
          <w:sz w:val="24"/>
          <w:szCs w:val="24"/>
        </w:rPr>
        <w:t xml:space="preserve"> </w:t>
      </w:r>
    </w:p>
    <w:p w14:paraId="7403FEA4" w14:textId="0C644F58" w:rsidR="00B85672" w:rsidRDefault="00A24B62" w:rsidP="00150EA8">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his discussion of transgender politics, Paddy </w:t>
      </w:r>
      <w:r w:rsidR="00293B37">
        <w:rPr>
          <w:rFonts w:ascii="Times New Roman" w:hAnsi="Times New Roman" w:cs="Times New Roman"/>
          <w:sz w:val="24"/>
          <w:szCs w:val="24"/>
        </w:rPr>
        <w:t xml:space="preserve">McQueen </w:t>
      </w:r>
      <w:r>
        <w:rPr>
          <w:rFonts w:ascii="Times New Roman" w:hAnsi="Times New Roman" w:cs="Times New Roman"/>
          <w:sz w:val="24"/>
          <w:szCs w:val="24"/>
        </w:rPr>
        <w:t>(</w:t>
      </w:r>
      <w:r w:rsidRPr="004D733F">
        <w:rPr>
          <w:rFonts w:ascii="Times New Roman" w:hAnsi="Times New Roman" w:cs="Times New Roman"/>
          <w:sz w:val="24"/>
          <w:szCs w:val="24"/>
        </w:rPr>
        <w:t xml:space="preserve">2015: 121) </w:t>
      </w:r>
      <w:r>
        <w:rPr>
          <w:rFonts w:ascii="Times New Roman" w:hAnsi="Times New Roman" w:cs="Times New Roman"/>
          <w:sz w:val="24"/>
          <w:szCs w:val="24"/>
        </w:rPr>
        <w:t xml:space="preserve">takes up </w:t>
      </w:r>
      <w:proofErr w:type="spellStart"/>
      <w:r>
        <w:rPr>
          <w:rFonts w:ascii="Times New Roman" w:hAnsi="Times New Roman" w:cs="Times New Roman"/>
          <w:sz w:val="24"/>
          <w:szCs w:val="24"/>
        </w:rPr>
        <w:t>Cillian</w:t>
      </w:r>
      <w:proofErr w:type="spellEnd"/>
      <w:r>
        <w:rPr>
          <w:rFonts w:ascii="Times New Roman" w:hAnsi="Times New Roman" w:cs="Times New Roman"/>
          <w:sz w:val="24"/>
          <w:szCs w:val="24"/>
        </w:rPr>
        <w:t xml:space="preserve"> McBride’s notion of </w:t>
      </w:r>
      <w:r w:rsidR="008C457E" w:rsidRPr="004D733F">
        <w:rPr>
          <w:rFonts w:ascii="Times New Roman" w:hAnsi="Times New Roman" w:cs="Times New Roman"/>
          <w:sz w:val="24"/>
          <w:szCs w:val="24"/>
        </w:rPr>
        <w:t xml:space="preserve">a “deficit model” </w:t>
      </w:r>
      <w:r w:rsidR="005D0120">
        <w:rPr>
          <w:rFonts w:ascii="Times New Roman" w:hAnsi="Times New Roman" w:cs="Times New Roman"/>
          <w:sz w:val="24"/>
          <w:szCs w:val="24"/>
        </w:rPr>
        <w:t>of recognition</w:t>
      </w:r>
      <w:r w:rsidR="00731918">
        <w:rPr>
          <w:rFonts w:ascii="Times New Roman" w:hAnsi="Times New Roman" w:cs="Times New Roman"/>
          <w:sz w:val="24"/>
          <w:szCs w:val="24"/>
        </w:rPr>
        <w:t xml:space="preserve">, in which </w:t>
      </w:r>
      <w:r w:rsidR="00695CD2">
        <w:rPr>
          <w:rFonts w:ascii="Times New Roman" w:hAnsi="Times New Roman" w:cs="Times New Roman"/>
          <w:sz w:val="24"/>
          <w:szCs w:val="24"/>
        </w:rPr>
        <w:t xml:space="preserve">the problem </w:t>
      </w:r>
      <w:r w:rsidR="004545CA">
        <w:rPr>
          <w:rFonts w:ascii="Times New Roman" w:hAnsi="Times New Roman" w:cs="Times New Roman"/>
          <w:sz w:val="24"/>
          <w:szCs w:val="24"/>
        </w:rPr>
        <w:t xml:space="preserve">is </w:t>
      </w:r>
      <w:r w:rsidR="005D0120">
        <w:rPr>
          <w:rFonts w:ascii="Times New Roman" w:hAnsi="Times New Roman" w:cs="Times New Roman"/>
          <w:sz w:val="24"/>
          <w:szCs w:val="24"/>
        </w:rPr>
        <w:t xml:space="preserve">unevenly distributed </w:t>
      </w:r>
      <w:r>
        <w:rPr>
          <w:rFonts w:ascii="Times New Roman" w:hAnsi="Times New Roman" w:cs="Times New Roman"/>
          <w:sz w:val="24"/>
          <w:szCs w:val="24"/>
        </w:rPr>
        <w:t xml:space="preserve">resources </w:t>
      </w:r>
      <w:r w:rsidR="005D0120">
        <w:rPr>
          <w:rFonts w:ascii="Times New Roman" w:hAnsi="Times New Roman" w:cs="Times New Roman"/>
          <w:sz w:val="24"/>
          <w:szCs w:val="24"/>
        </w:rPr>
        <w:t xml:space="preserve">of acknowledgment and address, such that </w:t>
      </w:r>
      <w:r w:rsidR="00452749" w:rsidRPr="004D733F">
        <w:rPr>
          <w:rFonts w:ascii="Times New Roman" w:hAnsi="Times New Roman" w:cs="Times New Roman"/>
          <w:sz w:val="24"/>
          <w:szCs w:val="24"/>
        </w:rPr>
        <w:t xml:space="preserve">some have </w:t>
      </w:r>
      <w:r w:rsidR="00731918">
        <w:rPr>
          <w:rFonts w:ascii="Times New Roman" w:hAnsi="Times New Roman" w:cs="Times New Roman"/>
          <w:sz w:val="24"/>
          <w:szCs w:val="24"/>
        </w:rPr>
        <w:t xml:space="preserve">very </w:t>
      </w:r>
      <w:r w:rsidR="00452749" w:rsidRPr="004D733F">
        <w:rPr>
          <w:rFonts w:ascii="Times New Roman" w:hAnsi="Times New Roman" w:cs="Times New Roman"/>
          <w:sz w:val="24"/>
          <w:szCs w:val="24"/>
        </w:rPr>
        <w:t>little or none</w:t>
      </w:r>
      <w:r w:rsidR="00F55C62" w:rsidRPr="004D733F">
        <w:rPr>
          <w:rFonts w:ascii="Times New Roman" w:hAnsi="Times New Roman" w:cs="Times New Roman"/>
          <w:sz w:val="24"/>
          <w:szCs w:val="24"/>
        </w:rPr>
        <w:t>.</w:t>
      </w:r>
      <w:r w:rsidR="00695CD2">
        <w:rPr>
          <w:rFonts w:ascii="Times New Roman" w:hAnsi="Times New Roman" w:cs="Times New Roman"/>
          <w:sz w:val="24"/>
          <w:szCs w:val="24"/>
        </w:rPr>
        <w:t xml:space="preserve"> </w:t>
      </w:r>
      <w:r w:rsidR="00731918">
        <w:rPr>
          <w:rFonts w:ascii="Times New Roman" w:hAnsi="Times New Roman" w:cs="Times New Roman"/>
          <w:sz w:val="24"/>
          <w:szCs w:val="24"/>
        </w:rPr>
        <w:t xml:space="preserve">Yet, </w:t>
      </w:r>
      <w:r w:rsidR="00734A3A">
        <w:rPr>
          <w:rFonts w:ascii="Times New Roman" w:hAnsi="Times New Roman" w:cs="Times New Roman"/>
          <w:sz w:val="24"/>
          <w:szCs w:val="24"/>
        </w:rPr>
        <w:t>while g</w:t>
      </w:r>
      <w:r w:rsidR="00731918">
        <w:rPr>
          <w:rFonts w:ascii="Times New Roman" w:hAnsi="Times New Roman" w:cs="Times New Roman"/>
          <w:sz w:val="24"/>
          <w:szCs w:val="24"/>
        </w:rPr>
        <w:t xml:space="preserve">aining “proper” or adequate recognition has proven an important dimension of contemporary gender activism, the concept of public also signals other kinds of politics, including </w:t>
      </w:r>
      <w:r w:rsidR="00734A3A">
        <w:rPr>
          <w:rFonts w:ascii="Times New Roman" w:hAnsi="Times New Roman" w:cs="Times New Roman"/>
          <w:sz w:val="24"/>
          <w:szCs w:val="24"/>
        </w:rPr>
        <w:t xml:space="preserve">those organised around </w:t>
      </w:r>
      <w:r w:rsidR="005D0120">
        <w:rPr>
          <w:rFonts w:ascii="Times New Roman" w:hAnsi="Times New Roman" w:cs="Times New Roman"/>
          <w:sz w:val="24"/>
          <w:szCs w:val="24"/>
        </w:rPr>
        <w:t>interpersonal relations</w:t>
      </w:r>
      <w:r w:rsidR="00734A3A">
        <w:rPr>
          <w:rFonts w:ascii="Times New Roman" w:hAnsi="Times New Roman" w:cs="Times New Roman"/>
          <w:sz w:val="24"/>
          <w:szCs w:val="24"/>
        </w:rPr>
        <w:t xml:space="preserve"> </w:t>
      </w:r>
      <w:r w:rsidR="00F06062">
        <w:rPr>
          <w:rFonts w:ascii="Times New Roman" w:hAnsi="Times New Roman" w:cs="Times New Roman"/>
          <w:sz w:val="24"/>
          <w:szCs w:val="24"/>
        </w:rPr>
        <w:t>and action with</w:t>
      </w:r>
      <w:r w:rsidR="00734A3A">
        <w:rPr>
          <w:rFonts w:ascii="Times New Roman" w:hAnsi="Times New Roman" w:cs="Times New Roman"/>
          <w:sz w:val="24"/>
          <w:szCs w:val="24"/>
        </w:rPr>
        <w:t>in everyday life</w:t>
      </w:r>
      <w:r w:rsidR="00970305" w:rsidRPr="004D733F">
        <w:rPr>
          <w:rFonts w:ascii="Times New Roman" w:hAnsi="Times New Roman" w:cs="Times New Roman"/>
          <w:sz w:val="24"/>
          <w:szCs w:val="24"/>
        </w:rPr>
        <w:t>.</w:t>
      </w:r>
      <w:r w:rsidR="00970305" w:rsidRPr="004D733F">
        <w:rPr>
          <w:rStyle w:val="FootnoteReference"/>
          <w:rFonts w:ascii="Times New Roman" w:hAnsi="Times New Roman" w:cs="Times New Roman"/>
          <w:sz w:val="24"/>
          <w:szCs w:val="24"/>
        </w:rPr>
        <w:footnoteReference w:id="17"/>
      </w:r>
      <w:r w:rsidR="00970305" w:rsidRPr="004D733F">
        <w:rPr>
          <w:rFonts w:ascii="Times New Roman" w:hAnsi="Times New Roman" w:cs="Times New Roman"/>
          <w:sz w:val="24"/>
          <w:szCs w:val="24"/>
        </w:rPr>
        <w:t xml:space="preserve"> </w:t>
      </w:r>
      <w:r w:rsidR="00734A3A">
        <w:rPr>
          <w:rFonts w:ascii="Times New Roman" w:hAnsi="Times New Roman" w:cs="Times New Roman"/>
          <w:sz w:val="24"/>
          <w:szCs w:val="24"/>
        </w:rPr>
        <w:t>Here</w:t>
      </w:r>
      <w:r w:rsidR="00DC5AE7">
        <w:rPr>
          <w:rFonts w:ascii="Times New Roman" w:hAnsi="Times New Roman" w:cs="Times New Roman"/>
          <w:sz w:val="24"/>
          <w:szCs w:val="24"/>
        </w:rPr>
        <w:t>,</w:t>
      </w:r>
      <w:r w:rsidR="003A4E22" w:rsidRPr="004D733F">
        <w:rPr>
          <w:rFonts w:ascii="Times New Roman" w:hAnsi="Times New Roman" w:cs="Times New Roman"/>
          <w:sz w:val="24"/>
          <w:szCs w:val="24"/>
        </w:rPr>
        <w:t xml:space="preserve"> </w:t>
      </w:r>
      <w:r w:rsidR="00970305" w:rsidRPr="004D733F">
        <w:rPr>
          <w:rFonts w:ascii="Times New Roman" w:hAnsi="Times New Roman" w:cs="Times New Roman"/>
          <w:sz w:val="24"/>
          <w:szCs w:val="24"/>
        </w:rPr>
        <w:t>new gender meanings are asserted</w:t>
      </w:r>
      <w:r w:rsidR="007C6D1E" w:rsidRPr="004D733F">
        <w:rPr>
          <w:rFonts w:ascii="Times New Roman" w:hAnsi="Times New Roman" w:cs="Times New Roman"/>
          <w:sz w:val="24"/>
          <w:szCs w:val="24"/>
        </w:rPr>
        <w:t>, inhabited,</w:t>
      </w:r>
      <w:r w:rsidR="00970305" w:rsidRPr="004D733F">
        <w:rPr>
          <w:rFonts w:ascii="Times New Roman" w:hAnsi="Times New Roman" w:cs="Times New Roman"/>
          <w:sz w:val="24"/>
          <w:szCs w:val="24"/>
        </w:rPr>
        <w:t xml:space="preserve"> and develop</w:t>
      </w:r>
      <w:r w:rsidR="007C6D1E" w:rsidRPr="004D733F">
        <w:rPr>
          <w:rFonts w:ascii="Times New Roman" w:hAnsi="Times New Roman" w:cs="Times New Roman"/>
          <w:sz w:val="24"/>
          <w:szCs w:val="24"/>
        </w:rPr>
        <w:t>ed,</w:t>
      </w:r>
      <w:r w:rsidR="00970305" w:rsidRPr="004D733F">
        <w:rPr>
          <w:rFonts w:ascii="Times New Roman" w:hAnsi="Times New Roman" w:cs="Times New Roman"/>
          <w:sz w:val="24"/>
          <w:szCs w:val="24"/>
        </w:rPr>
        <w:t xml:space="preserve"> as actors (deliberately or otherwise) </w:t>
      </w:r>
      <w:r w:rsidR="005D0120">
        <w:rPr>
          <w:rFonts w:ascii="Times New Roman" w:hAnsi="Times New Roman" w:cs="Times New Roman"/>
          <w:sz w:val="24"/>
          <w:szCs w:val="24"/>
        </w:rPr>
        <w:t xml:space="preserve">challenge </w:t>
      </w:r>
      <w:r w:rsidR="00970305" w:rsidRPr="004D733F">
        <w:rPr>
          <w:rFonts w:ascii="Times New Roman" w:hAnsi="Times New Roman" w:cs="Times New Roman"/>
          <w:sz w:val="24"/>
          <w:szCs w:val="24"/>
        </w:rPr>
        <w:t xml:space="preserve">conventional gender norms, including </w:t>
      </w:r>
      <w:r w:rsidR="007C6D1E" w:rsidRPr="004D733F">
        <w:rPr>
          <w:rFonts w:ascii="Times New Roman" w:hAnsi="Times New Roman" w:cs="Times New Roman"/>
          <w:sz w:val="24"/>
          <w:szCs w:val="24"/>
        </w:rPr>
        <w:t xml:space="preserve">those </w:t>
      </w:r>
      <w:r w:rsidR="00970305" w:rsidRPr="004D733F">
        <w:rPr>
          <w:rFonts w:ascii="Times New Roman" w:hAnsi="Times New Roman" w:cs="Times New Roman"/>
          <w:sz w:val="24"/>
          <w:szCs w:val="24"/>
        </w:rPr>
        <w:t xml:space="preserve">of gender intelligibility (e.g., see </w:t>
      </w:r>
      <w:proofErr w:type="spellStart"/>
      <w:r w:rsidR="00970305" w:rsidRPr="004D733F">
        <w:rPr>
          <w:rFonts w:ascii="Times New Roman" w:hAnsi="Times New Roman" w:cs="Times New Roman"/>
          <w:sz w:val="24"/>
          <w:szCs w:val="24"/>
        </w:rPr>
        <w:t>Nordmarken</w:t>
      </w:r>
      <w:proofErr w:type="spellEnd"/>
      <w:r w:rsidR="00970305" w:rsidRPr="004D733F">
        <w:rPr>
          <w:rFonts w:ascii="Times New Roman" w:hAnsi="Times New Roman" w:cs="Times New Roman"/>
          <w:sz w:val="24"/>
          <w:szCs w:val="24"/>
        </w:rPr>
        <w:t xml:space="preserve"> 2014). </w:t>
      </w:r>
      <w:r w:rsidR="00293B37">
        <w:rPr>
          <w:rFonts w:ascii="Times New Roman" w:hAnsi="Times New Roman" w:cs="Times New Roman"/>
          <w:sz w:val="24"/>
          <w:szCs w:val="24"/>
        </w:rPr>
        <w:t xml:space="preserve">Also </w:t>
      </w:r>
      <w:r w:rsidR="00B52A5B" w:rsidRPr="004D733F">
        <w:rPr>
          <w:rFonts w:ascii="Times New Roman" w:hAnsi="Times New Roman" w:cs="Times New Roman"/>
          <w:sz w:val="24"/>
          <w:szCs w:val="24"/>
        </w:rPr>
        <w:t>posed</w:t>
      </w:r>
      <w:r>
        <w:rPr>
          <w:rFonts w:ascii="Times New Roman" w:hAnsi="Times New Roman" w:cs="Times New Roman"/>
          <w:sz w:val="24"/>
          <w:szCs w:val="24"/>
        </w:rPr>
        <w:t>,</w:t>
      </w:r>
      <w:r w:rsidR="00B52A5B" w:rsidRPr="004D733F">
        <w:rPr>
          <w:rFonts w:ascii="Times New Roman" w:hAnsi="Times New Roman" w:cs="Times New Roman"/>
          <w:sz w:val="24"/>
          <w:szCs w:val="24"/>
        </w:rPr>
        <w:t xml:space="preserve"> </w:t>
      </w:r>
      <w:r w:rsidR="00293B37">
        <w:rPr>
          <w:rFonts w:ascii="Times New Roman" w:hAnsi="Times New Roman" w:cs="Times New Roman"/>
          <w:sz w:val="24"/>
          <w:szCs w:val="24"/>
        </w:rPr>
        <w:t>as well as troubled</w:t>
      </w:r>
      <w:r>
        <w:rPr>
          <w:rFonts w:ascii="Times New Roman" w:hAnsi="Times New Roman" w:cs="Times New Roman"/>
          <w:sz w:val="24"/>
          <w:szCs w:val="24"/>
        </w:rPr>
        <w:t>,</w:t>
      </w:r>
      <w:r w:rsidR="00293B37">
        <w:rPr>
          <w:rFonts w:ascii="Times New Roman" w:hAnsi="Times New Roman" w:cs="Times New Roman"/>
          <w:sz w:val="24"/>
          <w:szCs w:val="24"/>
        </w:rPr>
        <w:t xml:space="preserve"> </w:t>
      </w:r>
      <w:r w:rsidR="0095288C" w:rsidRPr="004D733F">
        <w:rPr>
          <w:rFonts w:ascii="Times New Roman" w:hAnsi="Times New Roman" w:cs="Times New Roman"/>
          <w:sz w:val="24"/>
          <w:szCs w:val="24"/>
        </w:rPr>
        <w:t xml:space="preserve">in the process </w:t>
      </w:r>
      <w:r w:rsidR="00161393" w:rsidRPr="004D733F">
        <w:rPr>
          <w:rFonts w:ascii="Times New Roman" w:hAnsi="Times New Roman" w:cs="Times New Roman"/>
          <w:sz w:val="24"/>
          <w:szCs w:val="24"/>
        </w:rPr>
        <w:t xml:space="preserve">is the </w:t>
      </w:r>
      <w:r w:rsidR="0095288C" w:rsidRPr="004D733F">
        <w:rPr>
          <w:rFonts w:ascii="Times New Roman" w:hAnsi="Times New Roman" w:cs="Times New Roman"/>
          <w:sz w:val="24"/>
          <w:szCs w:val="24"/>
        </w:rPr>
        <w:t xml:space="preserve">connection </w:t>
      </w:r>
      <w:r w:rsidR="00161393" w:rsidRPr="004D733F">
        <w:rPr>
          <w:rFonts w:ascii="Times New Roman" w:hAnsi="Times New Roman" w:cs="Times New Roman"/>
          <w:sz w:val="24"/>
          <w:szCs w:val="24"/>
        </w:rPr>
        <w:t>between gendered forms of public appearance</w:t>
      </w:r>
      <w:r w:rsidR="0095288C" w:rsidRPr="004D733F">
        <w:rPr>
          <w:rFonts w:ascii="Times New Roman" w:hAnsi="Times New Roman" w:cs="Times New Roman"/>
          <w:sz w:val="24"/>
          <w:szCs w:val="24"/>
        </w:rPr>
        <w:t xml:space="preserve">, </w:t>
      </w:r>
      <w:r w:rsidR="00161393" w:rsidRPr="004D733F">
        <w:rPr>
          <w:rFonts w:ascii="Times New Roman" w:hAnsi="Times New Roman" w:cs="Times New Roman"/>
          <w:sz w:val="24"/>
          <w:szCs w:val="24"/>
        </w:rPr>
        <w:t xml:space="preserve">and </w:t>
      </w:r>
      <w:r w:rsidR="00293B37">
        <w:rPr>
          <w:rFonts w:ascii="Times New Roman" w:hAnsi="Times New Roman" w:cs="Times New Roman"/>
          <w:sz w:val="24"/>
          <w:szCs w:val="24"/>
        </w:rPr>
        <w:t xml:space="preserve">personal </w:t>
      </w:r>
      <w:r w:rsidR="003A4E22" w:rsidRPr="004D733F">
        <w:rPr>
          <w:rFonts w:ascii="Times New Roman" w:hAnsi="Times New Roman" w:cs="Times New Roman"/>
          <w:sz w:val="24"/>
          <w:szCs w:val="24"/>
        </w:rPr>
        <w:t xml:space="preserve">identification or </w:t>
      </w:r>
      <w:r w:rsidR="00B52A5B" w:rsidRPr="004D733F">
        <w:rPr>
          <w:rFonts w:ascii="Times New Roman" w:hAnsi="Times New Roman" w:cs="Times New Roman"/>
          <w:sz w:val="24"/>
          <w:szCs w:val="24"/>
        </w:rPr>
        <w:t xml:space="preserve">feeling. </w:t>
      </w:r>
      <w:r w:rsidR="00161393" w:rsidRPr="004D733F">
        <w:rPr>
          <w:rFonts w:ascii="Times New Roman" w:hAnsi="Times New Roman" w:cs="Times New Roman"/>
          <w:sz w:val="24"/>
          <w:szCs w:val="24"/>
        </w:rPr>
        <w:t xml:space="preserve">For the most part, public expression </w:t>
      </w:r>
      <w:r w:rsidR="005D0120">
        <w:rPr>
          <w:rFonts w:ascii="Times New Roman" w:hAnsi="Times New Roman" w:cs="Times New Roman"/>
          <w:sz w:val="24"/>
          <w:szCs w:val="24"/>
        </w:rPr>
        <w:t xml:space="preserve">of gender diversity </w:t>
      </w:r>
      <w:r w:rsidR="00161393" w:rsidRPr="004D733F">
        <w:rPr>
          <w:rFonts w:ascii="Times New Roman" w:hAnsi="Times New Roman" w:cs="Times New Roman"/>
          <w:sz w:val="24"/>
          <w:szCs w:val="24"/>
        </w:rPr>
        <w:t>is advocated (and justified) on the grounds it reflects an inner gender. Since this gender is a core aspect of someone’s personhood</w:t>
      </w:r>
      <w:r w:rsidR="00A611EB" w:rsidRPr="004D733F">
        <w:rPr>
          <w:rFonts w:ascii="Times New Roman" w:hAnsi="Times New Roman" w:cs="Times New Roman"/>
          <w:sz w:val="24"/>
          <w:szCs w:val="24"/>
        </w:rPr>
        <w:t>,</w:t>
      </w:r>
      <w:r w:rsidR="00161393" w:rsidRPr="004D733F">
        <w:rPr>
          <w:rFonts w:ascii="Times New Roman" w:hAnsi="Times New Roman" w:cs="Times New Roman"/>
          <w:sz w:val="24"/>
          <w:szCs w:val="24"/>
        </w:rPr>
        <w:t xml:space="preserve"> they have the moral (and so should have the legal) right to express it freely and safely within the public sphere. </w:t>
      </w:r>
      <w:r>
        <w:rPr>
          <w:rFonts w:ascii="Times New Roman" w:hAnsi="Times New Roman" w:cs="Times New Roman"/>
          <w:sz w:val="24"/>
          <w:szCs w:val="24"/>
        </w:rPr>
        <w:t>G</w:t>
      </w:r>
      <w:r w:rsidR="00B52A5B" w:rsidRPr="004D733F">
        <w:rPr>
          <w:rFonts w:ascii="Times New Roman" w:hAnsi="Times New Roman" w:cs="Times New Roman"/>
          <w:sz w:val="24"/>
          <w:szCs w:val="24"/>
        </w:rPr>
        <w:t>ender-as-identity</w:t>
      </w:r>
      <w:r w:rsidR="00F06062">
        <w:rPr>
          <w:rFonts w:ascii="Times New Roman" w:hAnsi="Times New Roman" w:cs="Times New Roman"/>
          <w:sz w:val="24"/>
          <w:szCs w:val="24"/>
        </w:rPr>
        <w:t xml:space="preserve"> approaches</w:t>
      </w:r>
      <w:r w:rsidR="00B52A5B" w:rsidRPr="004D733F">
        <w:rPr>
          <w:rFonts w:ascii="Times New Roman" w:hAnsi="Times New Roman" w:cs="Times New Roman"/>
          <w:sz w:val="24"/>
          <w:szCs w:val="24"/>
        </w:rPr>
        <w:t xml:space="preserve">, </w:t>
      </w:r>
      <w:r w:rsidR="00161393" w:rsidRPr="004D733F">
        <w:rPr>
          <w:rFonts w:ascii="Times New Roman" w:hAnsi="Times New Roman" w:cs="Times New Roman"/>
          <w:sz w:val="24"/>
          <w:szCs w:val="24"/>
        </w:rPr>
        <w:t>such as the international human rights Yogyakarta Principles</w:t>
      </w:r>
      <w:r>
        <w:rPr>
          <w:rFonts w:ascii="Times New Roman" w:hAnsi="Times New Roman" w:cs="Times New Roman"/>
          <w:sz w:val="24"/>
          <w:szCs w:val="24"/>
        </w:rPr>
        <w:t>,</w:t>
      </w:r>
      <w:r w:rsidR="00161393" w:rsidRPr="004D733F">
        <w:rPr>
          <w:rFonts w:ascii="Times New Roman" w:hAnsi="Times New Roman" w:cs="Times New Roman"/>
          <w:sz w:val="24"/>
          <w:szCs w:val="24"/>
        </w:rPr>
        <w:t xml:space="preserve"> recognise that </w:t>
      </w:r>
      <w:r w:rsidR="009A135A">
        <w:rPr>
          <w:rFonts w:ascii="Times New Roman" w:hAnsi="Times New Roman" w:cs="Times New Roman"/>
          <w:sz w:val="24"/>
          <w:szCs w:val="24"/>
        </w:rPr>
        <w:t xml:space="preserve">gender identity </w:t>
      </w:r>
      <w:r w:rsidR="00161393" w:rsidRPr="004D733F">
        <w:rPr>
          <w:rFonts w:ascii="Times New Roman" w:hAnsi="Times New Roman" w:cs="Times New Roman"/>
          <w:sz w:val="24"/>
          <w:szCs w:val="24"/>
        </w:rPr>
        <w:t xml:space="preserve">and </w:t>
      </w:r>
      <w:r w:rsidR="009A135A">
        <w:rPr>
          <w:rFonts w:ascii="Times New Roman" w:hAnsi="Times New Roman" w:cs="Times New Roman"/>
          <w:sz w:val="24"/>
          <w:szCs w:val="24"/>
        </w:rPr>
        <w:t xml:space="preserve">expression </w:t>
      </w:r>
      <w:r w:rsidR="00161393" w:rsidRPr="004D733F">
        <w:rPr>
          <w:rFonts w:ascii="Times New Roman" w:hAnsi="Times New Roman" w:cs="Times New Roman"/>
          <w:sz w:val="24"/>
          <w:szCs w:val="24"/>
        </w:rPr>
        <w:t>may not converge</w:t>
      </w:r>
      <w:r w:rsidR="00DC5AE7">
        <w:rPr>
          <w:rFonts w:ascii="Times New Roman" w:hAnsi="Times New Roman" w:cs="Times New Roman"/>
          <w:sz w:val="24"/>
          <w:szCs w:val="24"/>
        </w:rPr>
        <w:t>;</w:t>
      </w:r>
      <w:r w:rsidR="009A135A">
        <w:rPr>
          <w:rStyle w:val="FootnoteReference"/>
          <w:rFonts w:ascii="Times New Roman" w:hAnsi="Times New Roman" w:cs="Times New Roman"/>
          <w:sz w:val="24"/>
          <w:szCs w:val="24"/>
        </w:rPr>
        <w:footnoteReference w:id="18"/>
      </w:r>
      <w:r w:rsidR="00161393" w:rsidRPr="004D733F">
        <w:rPr>
          <w:rFonts w:ascii="Times New Roman" w:hAnsi="Times New Roman" w:cs="Times New Roman"/>
          <w:sz w:val="24"/>
          <w:szCs w:val="24"/>
        </w:rPr>
        <w:t xml:space="preserve"> </w:t>
      </w:r>
      <w:r w:rsidR="0097382A">
        <w:rPr>
          <w:rFonts w:ascii="Times New Roman" w:hAnsi="Times New Roman" w:cs="Times New Roman"/>
          <w:sz w:val="24"/>
          <w:szCs w:val="24"/>
        </w:rPr>
        <w:t xml:space="preserve">and </w:t>
      </w:r>
      <w:r w:rsidR="00F55C62" w:rsidRPr="004D733F">
        <w:rPr>
          <w:rFonts w:ascii="Times New Roman" w:hAnsi="Times New Roman" w:cs="Times New Roman"/>
          <w:sz w:val="24"/>
          <w:szCs w:val="24"/>
        </w:rPr>
        <w:t xml:space="preserve">people </w:t>
      </w:r>
      <w:r w:rsidR="005D0120">
        <w:rPr>
          <w:rFonts w:ascii="Times New Roman" w:hAnsi="Times New Roman" w:cs="Times New Roman"/>
          <w:sz w:val="24"/>
          <w:szCs w:val="24"/>
        </w:rPr>
        <w:t xml:space="preserve">should </w:t>
      </w:r>
      <w:r w:rsidR="00F55C62" w:rsidRPr="004D733F">
        <w:rPr>
          <w:rFonts w:ascii="Times New Roman" w:hAnsi="Times New Roman" w:cs="Times New Roman"/>
          <w:sz w:val="24"/>
          <w:szCs w:val="24"/>
        </w:rPr>
        <w:t>not have to</w:t>
      </w:r>
      <w:r w:rsidR="00161393" w:rsidRPr="004D733F">
        <w:rPr>
          <w:rFonts w:ascii="Times New Roman" w:hAnsi="Times New Roman" w:cs="Times New Roman"/>
          <w:sz w:val="24"/>
          <w:szCs w:val="24"/>
        </w:rPr>
        <w:t xml:space="preserve"> </w:t>
      </w:r>
      <w:r w:rsidR="00F55C62" w:rsidRPr="004D733F">
        <w:rPr>
          <w:rFonts w:ascii="Times New Roman" w:hAnsi="Times New Roman" w:cs="Times New Roman"/>
          <w:sz w:val="24"/>
          <w:szCs w:val="24"/>
        </w:rPr>
        <w:t>give shape to their inner gender in any specific way</w:t>
      </w:r>
      <w:r w:rsidR="00DC5AE7">
        <w:rPr>
          <w:rFonts w:ascii="Times New Roman" w:hAnsi="Times New Roman" w:cs="Times New Roman"/>
          <w:sz w:val="24"/>
          <w:szCs w:val="24"/>
        </w:rPr>
        <w:t>. H</w:t>
      </w:r>
      <w:r w:rsidR="00161393" w:rsidRPr="004D733F">
        <w:rPr>
          <w:rFonts w:ascii="Times New Roman" w:hAnsi="Times New Roman" w:cs="Times New Roman"/>
          <w:sz w:val="24"/>
          <w:szCs w:val="24"/>
        </w:rPr>
        <w:t>owever</w:t>
      </w:r>
      <w:r w:rsidR="00DC5AE7">
        <w:rPr>
          <w:rFonts w:ascii="Times New Roman" w:hAnsi="Times New Roman" w:cs="Times New Roman"/>
          <w:sz w:val="24"/>
          <w:szCs w:val="24"/>
        </w:rPr>
        <w:t>,</w:t>
      </w:r>
      <w:r w:rsidR="00161393" w:rsidRPr="004D733F">
        <w:rPr>
          <w:rFonts w:ascii="Times New Roman" w:hAnsi="Times New Roman" w:cs="Times New Roman"/>
          <w:sz w:val="24"/>
          <w:szCs w:val="24"/>
        </w:rPr>
        <w:t xml:space="preserve"> both should be protected</w:t>
      </w:r>
      <w:r w:rsidR="00A611EB" w:rsidRPr="004D733F">
        <w:rPr>
          <w:rFonts w:ascii="Times New Roman" w:hAnsi="Times New Roman" w:cs="Times New Roman"/>
          <w:sz w:val="24"/>
          <w:szCs w:val="24"/>
        </w:rPr>
        <w:t xml:space="preserve"> (</w:t>
      </w:r>
      <w:r w:rsidR="003A4E22" w:rsidRPr="004D733F">
        <w:rPr>
          <w:rFonts w:ascii="Times New Roman" w:hAnsi="Times New Roman" w:cs="Times New Roman"/>
          <w:sz w:val="24"/>
          <w:szCs w:val="24"/>
        </w:rPr>
        <w:t xml:space="preserve">see also </w:t>
      </w:r>
      <w:r w:rsidR="00A611EB" w:rsidRPr="004D733F">
        <w:rPr>
          <w:rFonts w:ascii="Times New Roman" w:hAnsi="Times New Roman" w:cs="Times New Roman"/>
          <w:sz w:val="24"/>
          <w:szCs w:val="24"/>
        </w:rPr>
        <w:t>Butler 2015:</w:t>
      </w:r>
      <w:r w:rsidR="0041498B">
        <w:rPr>
          <w:rFonts w:ascii="Times New Roman" w:hAnsi="Times New Roman" w:cs="Times New Roman"/>
          <w:sz w:val="24"/>
          <w:szCs w:val="24"/>
        </w:rPr>
        <w:t xml:space="preserve"> </w:t>
      </w:r>
      <w:r w:rsidR="00A611EB" w:rsidRPr="004D733F">
        <w:rPr>
          <w:rFonts w:ascii="Times New Roman" w:hAnsi="Times New Roman" w:cs="Times New Roman"/>
          <w:sz w:val="24"/>
          <w:szCs w:val="24"/>
        </w:rPr>
        <w:t>61)</w:t>
      </w:r>
      <w:r w:rsidR="0097382A">
        <w:rPr>
          <w:rFonts w:ascii="Times New Roman" w:hAnsi="Times New Roman" w:cs="Times New Roman"/>
          <w:sz w:val="24"/>
          <w:szCs w:val="24"/>
        </w:rPr>
        <w:t>.</w:t>
      </w:r>
      <w:r w:rsidR="00950AAA">
        <w:rPr>
          <w:rFonts w:ascii="Times New Roman" w:hAnsi="Times New Roman" w:cs="Times New Roman"/>
          <w:sz w:val="24"/>
          <w:szCs w:val="24"/>
        </w:rPr>
        <w:t xml:space="preserve"> </w:t>
      </w:r>
      <w:r w:rsidR="0097382A">
        <w:rPr>
          <w:rFonts w:ascii="Times New Roman" w:hAnsi="Times New Roman" w:cs="Times New Roman"/>
          <w:sz w:val="24"/>
          <w:szCs w:val="24"/>
        </w:rPr>
        <w:t>P</w:t>
      </w:r>
      <w:r w:rsidR="005D0120">
        <w:rPr>
          <w:rFonts w:ascii="Times New Roman" w:hAnsi="Times New Roman" w:cs="Times New Roman"/>
          <w:sz w:val="24"/>
          <w:szCs w:val="24"/>
        </w:rPr>
        <w:t>ublic g</w:t>
      </w:r>
      <w:r w:rsidR="00161393" w:rsidRPr="004D733F">
        <w:rPr>
          <w:rFonts w:ascii="Times New Roman" w:hAnsi="Times New Roman" w:cs="Times New Roman"/>
          <w:sz w:val="24"/>
          <w:szCs w:val="24"/>
        </w:rPr>
        <w:t xml:space="preserve">ender expression </w:t>
      </w:r>
      <w:r w:rsidR="003A4E22" w:rsidRPr="004D733F">
        <w:rPr>
          <w:rFonts w:ascii="Times New Roman" w:hAnsi="Times New Roman" w:cs="Times New Roman"/>
          <w:sz w:val="24"/>
          <w:szCs w:val="24"/>
        </w:rPr>
        <w:t xml:space="preserve">forms </w:t>
      </w:r>
      <w:r w:rsidR="00161393" w:rsidRPr="004D733F">
        <w:rPr>
          <w:rFonts w:ascii="Times New Roman" w:hAnsi="Times New Roman" w:cs="Times New Roman"/>
          <w:sz w:val="24"/>
          <w:szCs w:val="24"/>
        </w:rPr>
        <w:t xml:space="preserve">a part of personhood even if it does not coincide with </w:t>
      </w:r>
      <w:r w:rsidR="00C76096">
        <w:rPr>
          <w:rFonts w:ascii="Times New Roman" w:hAnsi="Times New Roman" w:cs="Times New Roman"/>
          <w:sz w:val="24"/>
          <w:szCs w:val="24"/>
        </w:rPr>
        <w:t xml:space="preserve">someone’s </w:t>
      </w:r>
      <w:r w:rsidR="00161393" w:rsidRPr="004D733F">
        <w:rPr>
          <w:rFonts w:ascii="Times New Roman" w:hAnsi="Times New Roman" w:cs="Times New Roman"/>
          <w:sz w:val="24"/>
          <w:szCs w:val="24"/>
        </w:rPr>
        <w:t xml:space="preserve">gender identity. </w:t>
      </w:r>
    </w:p>
    <w:p w14:paraId="6C43BEB2" w14:textId="28746077" w:rsidR="00E20766" w:rsidRPr="004D733F" w:rsidRDefault="00161393" w:rsidP="00B85672">
      <w:pPr>
        <w:spacing w:before="240" w:line="360" w:lineRule="auto"/>
        <w:ind w:firstLine="720"/>
        <w:rPr>
          <w:rFonts w:ascii="Times New Roman" w:hAnsi="Times New Roman" w:cs="Times New Roman"/>
          <w:sz w:val="24"/>
          <w:szCs w:val="24"/>
        </w:rPr>
      </w:pPr>
      <w:r w:rsidRPr="004D733F">
        <w:rPr>
          <w:rFonts w:ascii="Times New Roman" w:hAnsi="Times New Roman" w:cs="Times New Roman"/>
          <w:sz w:val="24"/>
          <w:szCs w:val="24"/>
        </w:rPr>
        <w:t>Elsewhere, I have explored some of the difficulties in identifying</w:t>
      </w:r>
      <w:r w:rsidR="0095288C" w:rsidRPr="004D733F">
        <w:rPr>
          <w:rFonts w:ascii="Times New Roman" w:hAnsi="Times New Roman" w:cs="Times New Roman"/>
          <w:sz w:val="24"/>
          <w:szCs w:val="24"/>
        </w:rPr>
        <w:t>,</w:t>
      </w:r>
      <w:r w:rsidRPr="004D733F">
        <w:rPr>
          <w:rFonts w:ascii="Times New Roman" w:hAnsi="Times New Roman" w:cs="Times New Roman"/>
          <w:sz w:val="24"/>
          <w:szCs w:val="24"/>
        </w:rPr>
        <w:t xml:space="preserve"> in non-stereotypical ways</w:t>
      </w:r>
      <w:r w:rsidR="0095288C" w:rsidRPr="004D733F">
        <w:rPr>
          <w:rFonts w:ascii="Times New Roman" w:hAnsi="Times New Roman" w:cs="Times New Roman"/>
          <w:sz w:val="24"/>
          <w:szCs w:val="24"/>
        </w:rPr>
        <w:t>,</w:t>
      </w:r>
      <w:r w:rsidRPr="004D733F">
        <w:rPr>
          <w:rFonts w:ascii="Times New Roman" w:hAnsi="Times New Roman" w:cs="Times New Roman"/>
          <w:sz w:val="24"/>
          <w:szCs w:val="24"/>
        </w:rPr>
        <w:t xml:space="preserve"> </w:t>
      </w:r>
      <w:r w:rsidR="00B52A5B" w:rsidRPr="004D733F">
        <w:rPr>
          <w:rFonts w:ascii="Times New Roman" w:hAnsi="Times New Roman" w:cs="Times New Roman"/>
          <w:sz w:val="24"/>
          <w:szCs w:val="24"/>
        </w:rPr>
        <w:t xml:space="preserve">what gender means in this approach </w:t>
      </w:r>
      <w:r w:rsidRPr="004D733F">
        <w:rPr>
          <w:rFonts w:ascii="Times New Roman" w:hAnsi="Times New Roman" w:cs="Times New Roman"/>
          <w:sz w:val="24"/>
          <w:szCs w:val="24"/>
        </w:rPr>
        <w:t xml:space="preserve">(see </w:t>
      </w:r>
      <w:r w:rsidR="00F55C62" w:rsidRPr="004D733F">
        <w:rPr>
          <w:rFonts w:ascii="Times New Roman" w:hAnsi="Times New Roman" w:cs="Times New Roman"/>
          <w:sz w:val="24"/>
          <w:szCs w:val="24"/>
        </w:rPr>
        <w:t xml:space="preserve">Cooper </w:t>
      </w:r>
      <w:r w:rsidRPr="004D733F">
        <w:rPr>
          <w:rFonts w:ascii="Times New Roman" w:hAnsi="Times New Roman" w:cs="Times New Roman"/>
          <w:sz w:val="24"/>
          <w:szCs w:val="24"/>
        </w:rPr>
        <w:t>2019</w:t>
      </w:r>
      <w:r w:rsidR="00DF0A10">
        <w:rPr>
          <w:rFonts w:ascii="Times New Roman" w:hAnsi="Times New Roman" w:cs="Times New Roman"/>
          <w:sz w:val="24"/>
          <w:szCs w:val="24"/>
        </w:rPr>
        <w:t>a</w:t>
      </w:r>
      <w:r w:rsidRPr="004D733F">
        <w:rPr>
          <w:rFonts w:ascii="Times New Roman" w:hAnsi="Times New Roman" w:cs="Times New Roman"/>
          <w:sz w:val="24"/>
          <w:szCs w:val="24"/>
        </w:rPr>
        <w:t>). But what interests me here is the relationship between gender identity and exp</w:t>
      </w:r>
      <w:r w:rsidR="003A4E22" w:rsidRPr="004D733F">
        <w:rPr>
          <w:rFonts w:ascii="Times New Roman" w:hAnsi="Times New Roman" w:cs="Times New Roman"/>
          <w:sz w:val="24"/>
          <w:szCs w:val="24"/>
        </w:rPr>
        <w:t xml:space="preserve">ression, on the one hand, and an institutional </w:t>
      </w:r>
      <w:r w:rsidRPr="004D733F">
        <w:rPr>
          <w:rFonts w:ascii="Times New Roman" w:hAnsi="Times New Roman" w:cs="Times New Roman"/>
          <w:sz w:val="24"/>
          <w:szCs w:val="24"/>
        </w:rPr>
        <w:t xml:space="preserve">account of gender, on the other. </w:t>
      </w:r>
      <w:r w:rsidR="00A611EB" w:rsidRPr="004D733F">
        <w:rPr>
          <w:rFonts w:ascii="Times New Roman" w:hAnsi="Times New Roman" w:cs="Times New Roman"/>
          <w:sz w:val="24"/>
          <w:szCs w:val="24"/>
        </w:rPr>
        <w:t xml:space="preserve">If gender is a legitimate terrain of political engagement, where </w:t>
      </w:r>
      <w:r w:rsidR="00A611EB" w:rsidRPr="004D733F">
        <w:rPr>
          <w:rFonts w:ascii="Times New Roman" w:hAnsi="Times New Roman" w:cs="Times New Roman"/>
          <w:sz w:val="24"/>
          <w:szCs w:val="24"/>
        </w:rPr>
        <w:lastRenderedPageBreak/>
        <w:t>do gendered subjects</w:t>
      </w:r>
      <w:r w:rsidR="00F55C62" w:rsidRPr="004D733F">
        <w:rPr>
          <w:rFonts w:ascii="Times New Roman" w:hAnsi="Times New Roman" w:cs="Times New Roman"/>
          <w:sz w:val="24"/>
          <w:szCs w:val="24"/>
        </w:rPr>
        <w:t xml:space="preserve"> and </w:t>
      </w:r>
      <w:r w:rsidR="00B85672">
        <w:rPr>
          <w:rFonts w:ascii="Times New Roman" w:hAnsi="Times New Roman" w:cs="Times New Roman"/>
          <w:sz w:val="24"/>
          <w:szCs w:val="24"/>
        </w:rPr>
        <w:t xml:space="preserve">personal </w:t>
      </w:r>
      <w:r w:rsidR="00F55C62" w:rsidRPr="004D733F">
        <w:rPr>
          <w:rFonts w:ascii="Times New Roman" w:hAnsi="Times New Roman" w:cs="Times New Roman"/>
          <w:sz w:val="24"/>
          <w:szCs w:val="24"/>
        </w:rPr>
        <w:t>gendered investments</w:t>
      </w:r>
      <w:r w:rsidR="00A611EB" w:rsidRPr="004D733F">
        <w:rPr>
          <w:rFonts w:ascii="Times New Roman" w:hAnsi="Times New Roman" w:cs="Times New Roman"/>
          <w:sz w:val="24"/>
          <w:szCs w:val="24"/>
        </w:rPr>
        <w:t xml:space="preserve"> fit? Liberal approaches treat gendered subjects </w:t>
      </w:r>
      <w:r w:rsidR="007C5EC4">
        <w:rPr>
          <w:rFonts w:ascii="Times New Roman" w:hAnsi="Times New Roman" w:cs="Times New Roman"/>
          <w:sz w:val="24"/>
          <w:szCs w:val="24"/>
        </w:rPr>
        <w:t xml:space="preserve">(particularly adults, but not only adults) </w:t>
      </w:r>
      <w:r w:rsidR="00A611EB" w:rsidRPr="004D733F">
        <w:rPr>
          <w:rFonts w:ascii="Times New Roman" w:hAnsi="Times New Roman" w:cs="Times New Roman"/>
          <w:sz w:val="24"/>
          <w:szCs w:val="24"/>
        </w:rPr>
        <w:t xml:space="preserve">as the </w:t>
      </w:r>
      <w:r w:rsidR="00B52A5B" w:rsidRPr="004D733F">
        <w:rPr>
          <w:rFonts w:ascii="Times New Roman" w:hAnsi="Times New Roman" w:cs="Times New Roman"/>
          <w:sz w:val="24"/>
          <w:szCs w:val="24"/>
        </w:rPr>
        <w:t xml:space="preserve">agents </w:t>
      </w:r>
      <w:r w:rsidR="00A611EB" w:rsidRPr="004D733F">
        <w:rPr>
          <w:rFonts w:ascii="Times New Roman" w:hAnsi="Times New Roman" w:cs="Times New Roman"/>
          <w:sz w:val="24"/>
          <w:szCs w:val="24"/>
        </w:rPr>
        <w:t xml:space="preserve">of action and the holders of rights, as they also treat them as the </w:t>
      </w:r>
      <w:r w:rsidR="00B52A5B" w:rsidRPr="004D733F">
        <w:rPr>
          <w:rFonts w:ascii="Times New Roman" w:hAnsi="Times New Roman" w:cs="Times New Roman"/>
          <w:sz w:val="24"/>
          <w:szCs w:val="24"/>
        </w:rPr>
        <w:t xml:space="preserve">source </w:t>
      </w:r>
      <w:r w:rsidR="00A611EB" w:rsidRPr="004D733F">
        <w:rPr>
          <w:rFonts w:ascii="Times New Roman" w:hAnsi="Times New Roman" w:cs="Times New Roman"/>
          <w:sz w:val="24"/>
          <w:szCs w:val="24"/>
        </w:rPr>
        <w:t xml:space="preserve">of </w:t>
      </w:r>
      <w:r w:rsidR="00B52A5B" w:rsidRPr="004D733F">
        <w:rPr>
          <w:rFonts w:ascii="Times New Roman" w:hAnsi="Times New Roman" w:cs="Times New Roman"/>
          <w:sz w:val="24"/>
          <w:szCs w:val="24"/>
        </w:rPr>
        <w:t xml:space="preserve">their own </w:t>
      </w:r>
      <w:r w:rsidR="0095288C" w:rsidRPr="004D733F">
        <w:rPr>
          <w:rFonts w:ascii="Times New Roman" w:hAnsi="Times New Roman" w:cs="Times New Roman"/>
          <w:sz w:val="24"/>
          <w:szCs w:val="24"/>
        </w:rPr>
        <w:t xml:space="preserve">gender </w:t>
      </w:r>
      <w:r w:rsidR="008B00F2" w:rsidRPr="004D733F">
        <w:rPr>
          <w:rFonts w:ascii="Times New Roman" w:hAnsi="Times New Roman" w:cs="Times New Roman"/>
          <w:sz w:val="24"/>
          <w:szCs w:val="24"/>
        </w:rPr>
        <w:t>identity</w:t>
      </w:r>
      <w:r w:rsidR="00B52A5B" w:rsidRPr="004D733F">
        <w:rPr>
          <w:rFonts w:ascii="Times New Roman" w:hAnsi="Times New Roman" w:cs="Times New Roman"/>
          <w:sz w:val="24"/>
          <w:szCs w:val="24"/>
        </w:rPr>
        <w:t xml:space="preserve"> and meaning</w:t>
      </w:r>
      <w:r w:rsidR="00A611EB" w:rsidRPr="004D733F">
        <w:rPr>
          <w:rFonts w:ascii="Times New Roman" w:hAnsi="Times New Roman" w:cs="Times New Roman"/>
          <w:sz w:val="24"/>
          <w:szCs w:val="24"/>
        </w:rPr>
        <w:t xml:space="preserve">. </w:t>
      </w:r>
      <w:r w:rsidR="008B00F2" w:rsidRPr="004D733F">
        <w:rPr>
          <w:rFonts w:ascii="Times New Roman" w:hAnsi="Times New Roman" w:cs="Times New Roman"/>
          <w:sz w:val="24"/>
          <w:szCs w:val="24"/>
        </w:rPr>
        <w:t xml:space="preserve">Yet, if we </w:t>
      </w:r>
      <w:r w:rsidR="00B52A5B" w:rsidRPr="004D733F">
        <w:rPr>
          <w:rFonts w:ascii="Times New Roman" w:hAnsi="Times New Roman" w:cs="Times New Roman"/>
          <w:sz w:val="24"/>
          <w:szCs w:val="24"/>
        </w:rPr>
        <w:t xml:space="preserve">typically </w:t>
      </w:r>
      <w:r w:rsidR="008B00F2" w:rsidRPr="004D733F">
        <w:rPr>
          <w:rFonts w:ascii="Times New Roman" w:hAnsi="Times New Roman" w:cs="Times New Roman"/>
          <w:sz w:val="24"/>
          <w:szCs w:val="24"/>
        </w:rPr>
        <w:t xml:space="preserve">communicate more and other than we intend, what does this mean for gender? </w:t>
      </w:r>
      <w:r w:rsidR="003A4E22" w:rsidRPr="004D733F">
        <w:rPr>
          <w:rFonts w:ascii="Times New Roman" w:hAnsi="Times New Roman" w:cs="Times New Roman"/>
          <w:sz w:val="24"/>
          <w:szCs w:val="24"/>
        </w:rPr>
        <w:t>G</w:t>
      </w:r>
      <w:r w:rsidR="008B00F2" w:rsidRPr="004D733F">
        <w:rPr>
          <w:rFonts w:ascii="Times New Roman" w:hAnsi="Times New Roman" w:cs="Times New Roman"/>
          <w:sz w:val="24"/>
          <w:szCs w:val="24"/>
        </w:rPr>
        <w:t>ender critical feminists</w:t>
      </w:r>
      <w:r w:rsidR="00950AAA">
        <w:rPr>
          <w:rFonts w:ascii="Times New Roman" w:hAnsi="Times New Roman" w:cs="Times New Roman"/>
          <w:sz w:val="24"/>
          <w:szCs w:val="24"/>
        </w:rPr>
        <w:t>,</w:t>
      </w:r>
      <w:r w:rsidR="008B00F2" w:rsidRPr="004D733F">
        <w:rPr>
          <w:rFonts w:ascii="Times New Roman" w:hAnsi="Times New Roman" w:cs="Times New Roman"/>
          <w:sz w:val="24"/>
          <w:szCs w:val="24"/>
        </w:rPr>
        <w:t xml:space="preserve"> who </w:t>
      </w:r>
      <w:r w:rsidR="00950AAA">
        <w:rPr>
          <w:rFonts w:ascii="Times New Roman" w:hAnsi="Times New Roman" w:cs="Times New Roman"/>
          <w:sz w:val="24"/>
          <w:szCs w:val="24"/>
        </w:rPr>
        <w:t>treat sex as immutable,</w:t>
      </w:r>
      <w:r w:rsidR="0095288C" w:rsidRPr="004D733F">
        <w:rPr>
          <w:rFonts w:ascii="Times New Roman" w:hAnsi="Times New Roman" w:cs="Times New Roman"/>
          <w:sz w:val="24"/>
          <w:szCs w:val="24"/>
        </w:rPr>
        <w:t xml:space="preserve"> </w:t>
      </w:r>
      <w:r w:rsidR="008B00F2" w:rsidRPr="004D733F">
        <w:rPr>
          <w:rFonts w:ascii="Times New Roman" w:hAnsi="Times New Roman" w:cs="Times New Roman"/>
          <w:sz w:val="24"/>
          <w:szCs w:val="24"/>
        </w:rPr>
        <w:t xml:space="preserve">suggest </w:t>
      </w:r>
      <w:r w:rsidR="0003030B">
        <w:rPr>
          <w:rFonts w:ascii="Times New Roman" w:hAnsi="Times New Roman" w:cs="Times New Roman"/>
          <w:sz w:val="24"/>
          <w:szCs w:val="24"/>
        </w:rPr>
        <w:t>“</w:t>
      </w:r>
      <w:r w:rsidR="00B52A5B" w:rsidRPr="004D733F">
        <w:rPr>
          <w:rFonts w:ascii="Times New Roman" w:hAnsi="Times New Roman" w:cs="Times New Roman"/>
          <w:sz w:val="24"/>
          <w:szCs w:val="24"/>
        </w:rPr>
        <w:t>male bodied</w:t>
      </w:r>
      <w:r w:rsidR="0003030B">
        <w:rPr>
          <w:rFonts w:ascii="Times New Roman" w:hAnsi="Times New Roman" w:cs="Times New Roman"/>
          <w:sz w:val="24"/>
          <w:szCs w:val="24"/>
        </w:rPr>
        <w:t>”</w:t>
      </w:r>
      <w:r w:rsidR="00B52A5B" w:rsidRPr="004D733F">
        <w:rPr>
          <w:rFonts w:ascii="Times New Roman" w:hAnsi="Times New Roman" w:cs="Times New Roman"/>
          <w:sz w:val="24"/>
          <w:szCs w:val="24"/>
        </w:rPr>
        <w:t xml:space="preserve"> </w:t>
      </w:r>
      <w:r w:rsidR="00950AAA">
        <w:rPr>
          <w:rFonts w:ascii="Times New Roman" w:hAnsi="Times New Roman" w:cs="Times New Roman"/>
          <w:sz w:val="24"/>
          <w:szCs w:val="24"/>
        </w:rPr>
        <w:t xml:space="preserve">persons </w:t>
      </w:r>
      <w:r w:rsidR="008B00F2" w:rsidRPr="004D733F">
        <w:rPr>
          <w:rFonts w:ascii="Times New Roman" w:hAnsi="Times New Roman" w:cs="Times New Roman"/>
          <w:sz w:val="24"/>
          <w:szCs w:val="24"/>
        </w:rPr>
        <w:t>express male power regardless of</w:t>
      </w:r>
      <w:r w:rsidR="00B85672">
        <w:rPr>
          <w:rFonts w:ascii="Times New Roman" w:hAnsi="Times New Roman" w:cs="Times New Roman"/>
          <w:sz w:val="24"/>
          <w:szCs w:val="24"/>
        </w:rPr>
        <w:t xml:space="preserve"> how they identify</w:t>
      </w:r>
      <w:r w:rsidR="008B00F2" w:rsidRPr="004D733F">
        <w:rPr>
          <w:rFonts w:ascii="Times New Roman" w:hAnsi="Times New Roman" w:cs="Times New Roman"/>
          <w:sz w:val="24"/>
          <w:szCs w:val="24"/>
        </w:rPr>
        <w:t>.</w:t>
      </w:r>
      <w:r w:rsidR="00423DD1" w:rsidRPr="004D733F">
        <w:rPr>
          <w:rStyle w:val="FootnoteReference"/>
          <w:rFonts w:ascii="Times New Roman" w:hAnsi="Times New Roman" w:cs="Times New Roman"/>
          <w:sz w:val="24"/>
          <w:szCs w:val="24"/>
        </w:rPr>
        <w:footnoteReference w:id="19"/>
      </w:r>
      <w:r w:rsidR="008B00F2" w:rsidRPr="004D733F">
        <w:rPr>
          <w:rFonts w:ascii="Times New Roman" w:hAnsi="Times New Roman" w:cs="Times New Roman"/>
          <w:sz w:val="24"/>
          <w:szCs w:val="24"/>
        </w:rPr>
        <w:t xml:space="preserve"> I do</w:t>
      </w:r>
      <w:r w:rsidR="00000B13">
        <w:rPr>
          <w:rFonts w:ascii="Times New Roman" w:hAnsi="Times New Roman" w:cs="Times New Roman"/>
          <w:sz w:val="24"/>
          <w:szCs w:val="24"/>
        </w:rPr>
        <w:t xml:space="preserve"> </w:t>
      </w:r>
      <w:r w:rsidR="008B00F2" w:rsidRPr="004D733F">
        <w:rPr>
          <w:rFonts w:ascii="Times New Roman" w:hAnsi="Times New Roman" w:cs="Times New Roman"/>
          <w:sz w:val="24"/>
          <w:szCs w:val="24"/>
        </w:rPr>
        <w:t>n</w:t>
      </w:r>
      <w:r w:rsidR="00000B13">
        <w:rPr>
          <w:rFonts w:ascii="Times New Roman" w:hAnsi="Times New Roman" w:cs="Times New Roman"/>
          <w:sz w:val="24"/>
          <w:szCs w:val="24"/>
        </w:rPr>
        <w:t>o</w:t>
      </w:r>
      <w:r w:rsidR="008B00F2" w:rsidRPr="004D733F">
        <w:rPr>
          <w:rFonts w:ascii="Times New Roman" w:hAnsi="Times New Roman" w:cs="Times New Roman"/>
          <w:sz w:val="24"/>
          <w:szCs w:val="24"/>
        </w:rPr>
        <w:t xml:space="preserve">t </w:t>
      </w:r>
      <w:r w:rsidR="00C76096">
        <w:rPr>
          <w:rFonts w:ascii="Times New Roman" w:hAnsi="Times New Roman" w:cs="Times New Roman"/>
          <w:sz w:val="24"/>
          <w:szCs w:val="24"/>
        </w:rPr>
        <w:t xml:space="preserve">pursue </w:t>
      </w:r>
      <w:r w:rsidR="00950AAA">
        <w:rPr>
          <w:rFonts w:ascii="Times New Roman" w:hAnsi="Times New Roman" w:cs="Times New Roman"/>
          <w:sz w:val="24"/>
          <w:szCs w:val="24"/>
        </w:rPr>
        <w:t xml:space="preserve">that argument </w:t>
      </w:r>
      <w:r w:rsidR="008B00F2" w:rsidRPr="004D733F">
        <w:rPr>
          <w:rFonts w:ascii="Times New Roman" w:hAnsi="Times New Roman" w:cs="Times New Roman"/>
          <w:sz w:val="24"/>
          <w:szCs w:val="24"/>
        </w:rPr>
        <w:t xml:space="preserve">here; </w:t>
      </w:r>
      <w:r w:rsidR="00B52A5B" w:rsidRPr="004D733F">
        <w:rPr>
          <w:rFonts w:ascii="Times New Roman" w:hAnsi="Times New Roman" w:cs="Times New Roman"/>
          <w:sz w:val="24"/>
          <w:szCs w:val="24"/>
        </w:rPr>
        <w:t xml:space="preserve">at the same time, I am reluctant to </w:t>
      </w:r>
      <w:r w:rsidR="00562472" w:rsidRPr="004D733F">
        <w:rPr>
          <w:rFonts w:ascii="Times New Roman" w:hAnsi="Times New Roman" w:cs="Times New Roman"/>
          <w:sz w:val="24"/>
          <w:szCs w:val="24"/>
        </w:rPr>
        <w:t>treat</w:t>
      </w:r>
      <w:r w:rsidR="00B52A5B" w:rsidRPr="004D733F">
        <w:rPr>
          <w:rFonts w:ascii="Times New Roman" w:hAnsi="Times New Roman" w:cs="Times New Roman"/>
          <w:sz w:val="24"/>
          <w:szCs w:val="24"/>
        </w:rPr>
        <w:t xml:space="preserve"> gender</w:t>
      </w:r>
      <w:r w:rsidR="00DF0A10">
        <w:rPr>
          <w:rFonts w:ascii="Times New Roman" w:hAnsi="Times New Roman" w:cs="Times New Roman"/>
          <w:sz w:val="24"/>
          <w:szCs w:val="24"/>
        </w:rPr>
        <w:t xml:space="preserve"> </w:t>
      </w:r>
      <w:r w:rsidR="0041498B">
        <w:rPr>
          <w:rFonts w:ascii="Times New Roman" w:hAnsi="Times New Roman" w:cs="Times New Roman"/>
          <w:sz w:val="24"/>
          <w:szCs w:val="24"/>
        </w:rPr>
        <w:t>–</w:t>
      </w:r>
      <w:r w:rsidR="00B52A5B" w:rsidRPr="004D733F">
        <w:rPr>
          <w:rFonts w:ascii="Times New Roman" w:hAnsi="Times New Roman" w:cs="Times New Roman"/>
          <w:sz w:val="24"/>
          <w:szCs w:val="24"/>
        </w:rPr>
        <w:t xml:space="preserve"> as</w:t>
      </w:r>
      <w:r w:rsidR="0041498B">
        <w:rPr>
          <w:rFonts w:ascii="Times New Roman" w:hAnsi="Times New Roman" w:cs="Times New Roman"/>
          <w:sz w:val="24"/>
          <w:szCs w:val="24"/>
        </w:rPr>
        <w:t xml:space="preserve"> </w:t>
      </w:r>
      <w:r w:rsidR="00B52A5B" w:rsidRPr="004D733F">
        <w:rPr>
          <w:rFonts w:ascii="Times New Roman" w:hAnsi="Times New Roman" w:cs="Times New Roman"/>
          <w:sz w:val="24"/>
          <w:szCs w:val="24"/>
        </w:rPr>
        <w:t xml:space="preserve">currently </w:t>
      </w:r>
      <w:r w:rsidR="00F55C62" w:rsidRPr="004D733F">
        <w:rPr>
          <w:rFonts w:ascii="Times New Roman" w:hAnsi="Times New Roman" w:cs="Times New Roman"/>
          <w:sz w:val="24"/>
          <w:szCs w:val="24"/>
        </w:rPr>
        <w:t xml:space="preserve">understood and </w:t>
      </w:r>
      <w:r w:rsidR="00B52A5B" w:rsidRPr="004D733F">
        <w:rPr>
          <w:rFonts w:ascii="Times New Roman" w:hAnsi="Times New Roman" w:cs="Times New Roman"/>
          <w:sz w:val="24"/>
          <w:szCs w:val="24"/>
        </w:rPr>
        <w:t>manifested</w:t>
      </w:r>
      <w:r w:rsidR="00F55C62" w:rsidRPr="004D733F">
        <w:rPr>
          <w:rFonts w:ascii="Times New Roman" w:hAnsi="Times New Roman" w:cs="Times New Roman"/>
          <w:sz w:val="24"/>
          <w:szCs w:val="24"/>
        </w:rPr>
        <w:t xml:space="preserve"> (that is along its current conceptual lines)</w:t>
      </w:r>
      <w:r w:rsidR="00DF0A10">
        <w:rPr>
          <w:rFonts w:ascii="Times New Roman" w:hAnsi="Times New Roman" w:cs="Times New Roman"/>
          <w:sz w:val="24"/>
          <w:szCs w:val="24"/>
        </w:rPr>
        <w:t xml:space="preserve"> </w:t>
      </w:r>
      <w:r w:rsidR="0041498B">
        <w:rPr>
          <w:rFonts w:ascii="Times New Roman" w:hAnsi="Times New Roman" w:cs="Times New Roman"/>
          <w:sz w:val="24"/>
          <w:szCs w:val="24"/>
        </w:rPr>
        <w:t>–</w:t>
      </w:r>
      <w:r w:rsidR="00B52A5B" w:rsidRPr="004D733F">
        <w:rPr>
          <w:rFonts w:ascii="Times New Roman" w:hAnsi="Times New Roman" w:cs="Times New Roman"/>
          <w:sz w:val="24"/>
          <w:szCs w:val="24"/>
        </w:rPr>
        <w:t xml:space="preserve"> as</w:t>
      </w:r>
      <w:r w:rsidR="0041498B">
        <w:rPr>
          <w:rFonts w:ascii="Times New Roman" w:hAnsi="Times New Roman" w:cs="Times New Roman"/>
          <w:sz w:val="24"/>
          <w:szCs w:val="24"/>
        </w:rPr>
        <w:t xml:space="preserve"> </w:t>
      </w:r>
      <w:r w:rsidR="0095288C" w:rsidRPr="004D733F">
        <w:rPr>
          <w:rFonts w:ascii="Times New Roman" w:hAnsi="Times New Roman" w:cs="Times New Roman"/>
          <w:sz w:val="24"/>
          <w:szCs w:val="24"/>
        </w:rPr>
        <w:t xml:space="preserve">something that </w:t>
      </w:r>
      <w:r w:rsidR="00DF0A10">
        <w:rPr>
          <w:rFonts w:ascii="Times New Roman" w:hAnsi="Times New Roman" w:cs="Times New Roman"/>
          <w:sz w:val="24"/>
          <w:szCs w:val="24"/>
        </w:rPr>
        <w:t xml:space="preserve">exclusively </w:t>
      </w:r>
      <w:r w:rsidR="0095288C" w:rsidRPr="004D733F">
        <w:rPr>
          <w:rFonts w:ascii="Times New Roman" w:hAnsi="Times New Roman" w:cs="Times New Roman"/>
          <w:sz w:val="24"/>
          <w:szCs w:val="24"/>
        </w:rPr>
        <w:t>belongs to, and is controlled by, the gendered subject</w:t>
      </w:r>
      <w:r w:rsidR="0041498B">
        <w:rPr>
          <w:rFonts w:ascii="Times New Roman" w:hAnsi="Times New Roman" w:cs="Times New Roman"/>
          <w:sz w:val="24"/>
          <w:szCs w:val="24"/>
        </w:rPr>
        <w:t>,</w:t>
      </w:r>
      <w:r w:rsidR="0095288C" w:rsidRPr="004D733F">
        <w:rPr>
          <w:rFonts w:ascii="Times New Roman" w:hAnsi="Times New Roman" w:cs="Times New Roman"/>
          <w:sz w:val="24"/>
          <w:szCs w:val="24"/>
        </w:rPr>
        <w:t xml:space="preserve"> </w:t>
      </w:r>
      <w:r w:rsidR="00562472" w:rsidRPr="004D733F">
        <w:rPr>
          <w:rFonts w:ascii="Times New Roman" w:hAnsi="Times New Roman" w:cs="Times New Roman"/>
          <w:sz w:val="24"/>
          <w:szCs w:val="24"/>
        </w:rPr>
        <w:t>given the complex</w:t>
      </w:r>
      <w:r w:rsidR="00DF0A10">
        <w:rPr>
          <w:rFonts w:ascii="Times New Roman" w:hAnsi="Times New Roman" w:cs="Times New Roman"/>
          <w:sz w:val="24"/>
          <w:szCs w:val="24"/>
        </w:rPr>
        <w:t xml:space="preserve"> </w:t>
      </w:r>
      <w:r w:rsidR="00562472" w:rsidRPr="004D733F">
        <w:rPr>
          <w:rFonts w:ascii="Times New Roman" w:hAnsi="Times New Roman" w:cs="Times New Roman"/>
          <w:sz w:val="24"/>
          <w:szCs w:val="24"/>
        </w:rPr>
        <w:t xml:space="preserve">factors that shape how </w:t>
      </w:r>
      <w:r w:rsidR="00DF0A10">
        <w:rPr>
          <w:rFonts w:ascii="Times New Roman" w:hAnsi="Times New Roman" w:cs="Times New Roman"/>
          <w:sz w:val="24"/>
          <w:szCs w:val="24"/>
        </w:rPr>
        <w:t xml:space="preserve">gendered subjects and practices </w:t>
      </w:r>
      <w:r w:rsidR="007C5EC4">
        <w:rPr>
          <w:rFonts w:ascii="Times New Roman" w:hAnsi="Times New Roman" w:cs="Times New Roman"/>
          <w:sz w:val="24"/>
          <w:szCs w:val="24"/>
        </w:rPr>
        <w:t xml:space="preserve">emerge, </w:t>
      </w:r>
      <w:r w:rsidR="00562472" w:rsidRPr="004D733F">
        <w:rPr>
          <w:rFonts w:ascii="Times New Roman" w:hAnsi="Times New Roman" w:cs="Times New Roman"/>
          <w:sz w:val="24"/>
          <w:szCs w:val="24"/>
        </w:rPr>
        <w:t xml:space="preserve">are </w:t>
      </w:r>
      <w:r w:rsidR="007C5EC4">
        <w:rPr>
          <w:rFonts w:ascii="Times New Roman" w:hAnsi="Times New Roman" w:cs="Times New Roman"/>
          <w:sz w:val="24"/>
          <w:szCs w:val="24"/>
        </w:rPr>
        <w:t xml:space="preserve">enacted </w:t>
      </w:r>
      <w:r w:rsidR="00562472" w:rsidRPr="004D733F">
        <w:rPr>
          <w:rFonts w:ascii="Times New Roman" w:hAnsi="Times New Roman" w:cs="Times New Roman"/>
          <w:sz w:val="24"/>
          <w:szCs w:val="24"/>
        </w:rPr>
        <w:t xml:space="preserve">and read, and </w:t>
      </w:r>
      <w:r w:rsidR="00076D09">
        <w:rPr>
          <w:rFonts w:ascii="Times New Roman" w:hAnsi="Times New Roman" w:cs="Times New Roman"/>
          <w:sz w:val="24"/>
          <w:szCs w:val="24"/>
        </w:rPr>
        <w:t xml:space="preserve">the </w:t>
      </w:r>
      <w:r w:rsidR="00562472" w:rsidRPr="004D733F">
        <w:rPr>
          <w:rFonts w:ascii="Times New Roman" w:hAnsi="Times New Roman" w:cs="Times New Roman"/>
          <w:sz w:val="24"/>
          <w:szCs w:val="24"/>
        </w:rPr>
        <w:t>complex</w:t>
      </w:r>
      <w:r w:rsidR="00DF0A10">
        <w:rPr>
          <w:rFonts w:ascii="Times New Roman" w:hAnsi="Times New Roman" w:cs="Times New Roman"/>
          <w:sz w:val="24"/>
          <w:szCs w:val="24"/>
        </w:rPr>
        <w:t xml:space="preserve"> </w:t>
      </w:r>
      <w:r w:rsidR="00562472" w:rsidRPr="004D733F">
        <w:rPr>
          <w:rFonts w:ascii="Times New Roman" w:hAnsi="Times New Roman" w:cs="Times New Roman"/>
          <w:sz w:val="24"/>
          <w:szCs w:val="24"/>
        </w:rPr>
        <w:t>factors that shape what follows</w:t>
      </w:r>
      <w:r w:rsidR="0095288C" w:rsidRPr="004D733F">
        <w:rPr>
          <w:rFonts w:ascii="Times New Roman" w:hAnsi="Times New Roman" w:cs="Times New Roman"/>
          <w:sz w:val="24"/>
          <w:szCs w:val="24"/>
        </w:rPr>
        <w:t xml:space="preserve">. </w:t>
      </w:r>
      <w:r w:rsidR="008B00F2" w:rsidRPr="004D733F">
        <w:rPr>
          <w:rFonts w:ascii="Times New Roman" w:hAnsi="Times New Roman" w:cs="Times New Roman"/>
          <w:sz w:val="24"/>
          <w:szCs w:val="24"/>
        </w:rPr>
        <w:t>If gender exceeds our own personal projects of identi</w:t>
      </w:r>
      <w:r w:rsidR="00B73D29" w:rsidRPr="004D733F">
        <w:rPr>
          <w:rFonts w:ascii="Times New Roman" w:hAnsi="Times New Roman" w:cs="Times New Roman"/>
          <w:sz w:val="24"/>
          <w:szCs w:val="24"/>
        </w:rPr>
        <w:t xml:space="preserve">fication </w:t>
      </w:r>
      <w:r w:rsidR="00F55C62" w:rsidRPr="004D733F">
        <w:rPr>
          <w:rFonts w:ascii="Times New Roman" w:hAnsi="Times New Roman" w:cs="Times New Roman"/>
          <w:sz w:val="24"/>
          <w:szCs w:val="24"/>
        </w:rPr>
        <w:t>–</w:t>
      </w:r>
      <w:r w:rsidR="0095288C" w:rsidRPr="004D733F">
        <w:rPr>
          <w:rFonts w:ascii="Times New Roman" w:hAnsi="Times New Roman" w:cs="Times New Roman"/>
          <w:sz w:val="24"/>
          <w:szCs w:val="24"/>
        </w:rPr>
        <w:t xml:space="preserve"> </w:t>
      </w:r>
      <w:r w:rsidR="00F55C62" w:rsidRPr="004D733F">
        <w:rPr>
          <w:rFonts w:ascii="Times New Roman" w:hAnsi="Times New Roman" w:cs="Times New Roman"/>
          <w:sz w:val="24"/>
          <w:szCs w:val="24"/>
        </w:rPr>
        <w:t xml:space="preserve">or </w:t>
      </w:r>
      <w:r w:rsidR="00B73D29" w:rsidRPr="004D733F">
        <w:rPr>
          <w:rFonts w:ascii="Times New Roman" w:hAnsi="Times New Roman" w:cs="Times New Roman"/>
          <w:sz w:val="24"/>
          <w:szCs w:val="24"/>
        </w:rPr>
        <w:t xml:space="preserve">the social-cultural-psychic maps that </w:t>
      </w:r>
      <w:r w:rsidR="00B85672">
        <w:rPr>
          <w:rFonts w:ascii="Times New Roman" w:hAnsi="Times New Roman" w:cs="Times New Roman"/>
          <w:sz w:val="24"/>
          <w:szCs w:val="24"/>
        </w:rPr>
        <w:t xml:space="preserve">normatively </w:t>
      </w:r>
      <w:r w:rsidR="00B73D29" w:rsidRPr="004D733F">
        <w:rPr>
          <w:rFonts w:ascii="Times New Roman" w:hAnsi="Times New Roman" w:cs="Times New Roman"/>
          <w:sz w:val="24"/>
          <w:szCs w:val="24"/>
        </w:rPr>
        <w:t>orient us</w:t>
      </w:r>
      <w:r w:rsidR="009B6CF0">
        <w:rPr>
          <w:rFonts w:ascii="Times New Roman" w:hAnsi="Times New Roman" w:cs="Times New Roman"/>
          <w:sz w:val="24"/>
          <w:szCs w:val="24"/>
        </w:rPr>
        <w:t xml:space="preserve"> </w:t>
      </w:r>
      <w:r w:rsidR="00B85672">
        <w:rPr>
          <w:rFonts w:ascii="Times New Roman" w:hAnsi="Times New Roman" w:cs="Times New Roman"/>
          <w:sz w:val="24"/>
          <w:szCs w:val="24"/>
        </w:rPr>
        <w:t>even when we repudiate the</w:t>
      </w:r>
      <w:r w:rsidR="0097382A">
        <w:rPr>
          <w:rFonts w:ascii="Times New Roman" w:hAnsi="Times New Roman" w:cs="Times New Roman"/>
          <w:sz w:val="24"/>
          <w:szCs w:val="24"/>
        </w:rPr>
        <w:t>ir terms</w:t>
      </w:r>
      <w:r w:rsidR="00B85672">
        <w:rPr>
          <w:rFonts w:ascii="Times New Roman" w:hAnsi="Times New Roman" w:cs="Times New Roman"/>
          <w:sz w:val="24"/>
          <w:szCs w:val="24"/>
        </w:rPr>
        <w:t xml:space="preserve"> </w:t>
      </w:r>
      <w:r w:rsidR="009B6CF0">
        <w:rPr>
          <w:rFonts w:ascii="Times New Roman" w:hAnsi="Times New Roman" w:cs="Times New Roman"/>
          <w:sz w:val="24"/>
          <w:szCs w:val="24"/>
        </w:rPr>
        <w:t xml:space="preserve">(see </w:t>
      </w:r>
      <w:r w:rsidR="00950AAA">
        <w:rPr>
          <w:rFonts w:ascii="Times New Roman" w:hAnsi="Times New Roman" w:cs="Times New Roman"/>
          <w:sz w:val="24"/>
          <w:szCs w:val="24"/>
        </w:rPr>
        <w:t xml:space="preserve">also </w:t>
      </w:r>
      <w:r w:rsidR="002F0755">
        <w:rPr>
          <w:rFonts w:ascii="Times New Roman" w:hAnsi="Times New Roman" w:cs="Times New Roman"/>
          <w:sz w:val="24"/>
          <w:szCs w:val="24"/>
        </w:rPr>
        <w:t xml:space="preserve">Jenkins </w:t>
      </w:r>
      <w:r w:rsidR="008670BF">
        <w:rPr>
          <w:rFonts w:ascii="Times New Roman" w:hAnsi="Times New Roman" w:cs="Times New Roman"/>
          <w:sz w:val="24"/>
          <w:szCs w:val="24"/>
        </w:rPr>
        <w:t xml:space="preserve">2016, </w:t>
      </w:r>
      <w:r w:rsidR="002F0755">
        <w:rPr>
          <w:rFonts w:ascii="Times New Roman" w:hAnsi="Times New Roman" w:cs="Times New Roman"/>
          <w:sz w:val="24"/>
          <w:szCs w:val="24"/>
        </w:rPr>
        <w:t>2018</w:t>
      </w:r>
      <w:r w:rsidR="009B6CF0">
        <w:rPr>
          <w:rFonts w:ascii="Times New Roman" w:hAnsi="Times New Roman" w:cs="Times New Roman"/>
          <w:sz w:val="24"/>
          <w:szCs w:val="24"/>
        </w:rPr>
        <w:t>)</w:t>
      </w:r>
      <w:r w:rsidR="008B00F2" w:rsidRPr="004D733F">
        <w:rPr>
          <w:rFonts w:ascii="Times New Roman" w:hAnsi="Times New Roman" w:cs="Times New Roman"/>
          <w:sz w:val="24"/>
          <w:szCs w:val="24"/>
        </w:rPr>
        <w:t xml:space="preserve">, if </w:t>
      </w:r>
      <w:r w:rsidR="00B85672">
        <w:rPr>
          <w:rFonts w:ascii="Times New Roman" w:hAnsi="Times New Roman" w:cs="Times New Roman"/>
          <w:sz w:val="24"/>
          <w:szCs w:val="24"/>
        </w:rPr>
        <w:t xml:space="preserve">gender </w:t>
      </w:r>
      <w:r w:rsidR="008B00F2" w:rsidRPr="004D733F">
        <w:rPr>
          <w:rFonts w:ascii="Times New Roman" w:hAnsi="Times New Roman" w:cs="Times New Roman"/>
          <w:sz w:val="24"/>
          <w:szCs w:val="24"/>
        </w:rPr>
        <w:t>is a social process</w:t>
      </w:r>
      <w:r w:rsidR="00076D09">
        <w:rPr>
          <w:rFonts w:ascii="Times New Roman" w:hAnsi="Times New Roman" w:cs="Times New Roman"/>
          <w:sz w:val="24"/>
          <w:szCs w:val="24"/>
        </w:rPr>
        <w:t>,</w:t>
      </w:r>
      <w:r w:rsidR="008B00F2" w:rsidRPr="004D733F">
        <w:rPr>
          <w:rFonts w:ascii="Times New Roman" w:hAnsi="Times New Roman" w:cs="Times New Roman"/>
          <w:sz w:val="24"/>
          <w:szCs w:val="24"/>
        </w:rPr>
        <w:t xml:space="preserve"> fundamentally</w:t>
      </w:r>
      <w:r w:rsidR="00076D09">
        <w:rPr>
          <w:rFonts w:ascii="Times New Roman" w:hAnsi="Times New Roman" w:cs="Times New Roman"/>
          <w:sz w:val="24"/>
          <w:szCs w:val="24"/>
        </w:rPr>
        <w:t>,</w:t>
      </w:r>
      <w:r w:rsidR="008B00F2" w:rsidRPr="004D733F">
        <w:rPr>
          <w:rFonts w:ascii="Times New Roman" w:hAnsi="Times New Roman" w:cs="Times New Roman"/>
          <w:sz w:val="24"/>
          <w:szCs w:val="24"/>
        </w:rPr>
        <w:t xml:space="preserve"> rather than a personal trait, how gender is</w:t>
      </w:r>
      <w:r w:rsidR="007C5EC4">
        <w:rPr>
          <w:rFonts w:ascii="Times New Roman" w:hAnsi="Times New Roman" w:cs="Times New Roman"/>
          <w:sz w:val="24"/>
          <w:szCs w:val="24"/>
        </w:rPr>
        <w:t xml:space="preserve"> made</w:t>
      </w:r>
      <w:r w:rsidR="0097382A">
        <w:rPr>
          <w:rFonts w:ascii="Times New Roman" w:hAnsi="Times New Roman" w:cs="Times New Roman"/>
          <w:sz w:val="24"/>
          <w:szCs w:val="24"/>
        </w:rPr>
        <w:t xml:space="preserve"> </w:t>
      </w:r>
      <w:r w:rsidR="008B00F2" w:rsidRPr="004D733F">
        <w:rPr>
          <w:rFonts w:ascii="Times New Roman" w:hAnsi="Times New Roman" w:cs="Times New Roman"/>
          <w:sz w:val="24"/>
          <w:szCs w:val="24"/>
        </w:rPr>
        <w:t xml:space="preserve">becomes </w:t>
      </w:r>
      <w:r w:rsidR="003A4E22" w:rsidRPr="004D733F">
        <w:rPr>
          <w:rFonts w:ascii="Times New Roman" w:hAnsi="Times New Roman" w:cs="Times New Roman"/>
          <w:sz w:val="24"/>
          <w:szCs w:val="24"/>
        </w:rPr>
        <w:t xml:space="preserve">important. </w:t>
      </w:r>
      <w:r w:rsidR="00F06062">
        <w:rPr>
          <w:rFonts w:ascii="Times New Roman" w:hAnsi="Times New Roman" w:cs="Times New Roman"/>
          <w:sz w:val="24"/>
          <w:szCs w:val="24"/>
        </w:rPr>
        <w:t>S</w:t>
      </w:r>
      <w:r w:rsidR="0097382A">
        <w:rPr>
          <w:rFonts w:ascii="Times New Roman" w:hAnsi="Times New Roman" w:cs="Times New Roman"/>
          <w:sz w:val="24"/>
          <w:szCs w:val="24"/>
        </w:rPr>
        <w:t xml:space="preserve">uch scenes of making </w:t>
      </w:r>
      <w:r w:rsidR="003A4E22" w:rsidRPr="004D733F">
        <w:rPr>
          <w:rFonts w:ascii="Times New Roman" w:hAnsi="Times New Roman" w:cs="Times New Roman"/>
          <w:sz w:val="24"/>
          <w:szCs w:val="24"/>
        </w:rPr>
        <w:t>exceed subjects’ gender identi</w:t>
      </w:r>
      <w:r w:rsidR="00B85672">
        <w:rPr>
          <w:rFonts w:ascii="Times New Roman" w:hAnsi="Times New Roman" w:cs="Times New Roman"/>
          <w:sz w:val="24"/>
          <w:szCs w:val="24"/>
        </w:rPr>
        <w:t>fications</w:t>
      </w:r>
      <w:r w:rsidR="0097382A">
        <w:rPr>
          <w:rFonts w:ascii="Times New Roman" w:hAnsi="Times New Roman" w:cs="Times New Roman"/>
          <w:sz w:val="24"/>
          <w:szCs w:val="24"/>
        </w:rPr>
        <w:t xml:space="preserve"> </w:t>
      </w:r>
      <w:r w:rsidR="00F06062">
        <w:rPr>
          <w:rFonts w:ascii="Times New Roman" w:hAnsi="Times New Roman" w:cs="Times New Roman"/>
          <w:sz w:val="24"/>
          <w:szCs w:val="24"/>
        </w:rPr>
        <w:t>but</w:t>
      </w:r>
      <w:r w:rsidR="00685B62">
        <w:rPr>
          <w:rFonts w:ascii="Times New Roman" w:hAnsi="Times New Roman" w:cs="Times New Roman"/>
          <w:sz w:val="24"/>
          <w:szCs w:val="24"/>
        </w:rPr>
        <w:t>,</w:t>
      </w:r>
      <w:r w:rsidR="00F06062">
        <w:rPr>
          <w:rFonts w:ascii="Times New Roman" w:hAnsi="Times New Roman" w:cs="Times New Roman"/>
          <w:sz w:val="24"/>
          <w:szCs w:val="24"/>
        </w:rPr>
        <w:t xml:space="preserve"> </w:t>
      </w:r>
      <w:r w:rsidR="0097382A">
        <w:rPr>
          <w:rFonts w:ascii="Times New Roman" w:hAnsi="Times New Roman" w:cs="Times New Roman"/>
          <w:sz w:val="24"/>
          <w:szCs w:val="24"/>
        </w:rPr>
        <w:t>in the sites</w:t>
      </w:r>
      <w:r w:rsidR="0097129D">
        <w:rPr>
          <w:rFonts w:ascii="Times New Roman" w:hAnsi="Times New Roman" w:cs="Times New Roman"/>
          <w:sz w:val="24"/>
          <w:szCs w:val="24"/>
        </w:rPr>
        <w:t xml:space="preserve"> that</w:t>
      </w:r>
      <w:r w:rsidR="0097382A">
        <w:rPr>
          <w:rFonts w:ascii="Times New Roman" w:hAnsi="Times New Roman" w:cs="Times New Roman"/>
          <w:sz w:val="24"/>
          <w:szCs w:val="24"/>
        </w:rPr>
        <w:t xml:space="preserve"> I discuss</w:t>
      </w:r>
      <w:r w:rsidR="00685B62">
        <w:rPr>
          <w:rFonts w:ascii="Times New Roman" w:hAnsi="Times New Roman" w:cs="Times New Roman"/>
          <w:sz w:val="24"/>
          <w:szCs w:val="24"/>
        </w:rPr>
        <w:t>,</w:t>
      </w:r>
      <w:r w:rsidR="00DF0A10">
        <w:rPr>
          <w:rFonts w:ascii="Times New Roman" w:hAnsi="Times New Roman" w:cs="Times New Roman"/>
          <w:sz w:val="24"/>
          <w:szCs w:val="24"/>
        </w:rPr>
        <w:t xml:space="preserve"> they </w:t>
      </w:r>
      <w:r w:rsidR="003A4E22" w:rsidRPr="004D733F">
        <w:rPr>
          <w:rFonts w:ascii="Times New Roman" w:hAnsi="Times New Roman" w:cs="Times New Roman"/>
          <w:sz w:val="24"/>
          <w:szCs w:val="24"/>
        </w:rPr>
        <w:t xml:space="preserve">simultaneously </w:t>
      </w:r>
      <w:r w:rsidR="00DF0A10">
        <w:rPr>
          <w:rFonts w:ascii="Times New Roman" w:hAnsi="Times New Roman" w:cs="Times New Roman"/>
          <w:sz w:val="24"/>
          <w:szCs w:val="24"/>
        </w:rPr>
        <w:t xml:space="preserve">are compelled to </w:t>
      </w:r>
      <w:r w:rsidR="008B00F2" w:rsidRPr="004D733F">
        <w:rPr>
          <w:rFonts w:ascii="Times New Roman" w:hAnsi="Times New Roman" w:cs="Times New Roman"/>
          <w:sz w:val="24"/>
          <w:szCs w:val="24"/>
        </w:rPr>
        <w:t xml:space="preserve">engage with </w:t>
      </w:r>
      <w:r w:rsidR="003A4E22" w:rsidRPr="004D733F">
        <w:rPr>
          <w:rFonts w:ascii="Times New Roman" w:hAnsi="Times New Roman" w:cs="Times New Roman"/>
          <w:sz w:val="24"/>
          <w:szCs w:val="24"/>
        </w:rPr>
        <w:t>them</w:t>
      </w:r>
      <w:r w:rsidR="008B00F2" w:rsidRPr="004D733F">
        <w:rPr>
          <w:rFonts w:ascii="Times New Roman" w:hAnsi="Times New Roman" w:cs="Times New Roman"/>
          <w:sz w:val="24"/>
          <w:szCs w:val="24"/>
        </w:rPr>
        <w:t xml:space="preserve">.  </w:t>
      </w:r>
    </w:p>
    <w:p w14:paraId="6CDE52F5" w14:textId="13A56F4E" w:rsidR="00544EF4" w:rsidRPr="004D733F" w:rsidRDefault="00943E1F" w:rsidP="004F6D9D">
      <w:pPr>
        <w:spacing w:before="240" w:line="360" w:lineRule="auto"/>
        <w:rPr>
          <w:rFonts w:ascii="Times New Roman" w:hAnsi="Times New Roman" w:cs="Times New Roman"/>
          <w:iCs/>
          <w:sz w:val="24"/>
          <w:szCs w:val="24"/>
        </w:rPr>
      </w:pPr>
      <w:r w:rsidRPr="004D733F">
        <w:rPr>
          <w:rFonts w:ascii="Times New Roman" w:hAnsi="Times New Roman" w:cs="Times New Roman"/>
          <w:sz w:val="24"/>
          <w:szCs w:val="24"/>
        </w:rPr>
        <w:tab/>
        <w:t xml:space="preserve"> </w:t>
      </w:r>
      <w:r w:rsidR="006964D2">
        <w:rPr>
          <w:rFonts w:ascii="Times New Roman" w:hAnsi="Times New Roman" w:cs="Times New Roman"/>
          <w:sz w:val="24"/>
          <w:szCs w:val="24"/>
        </w:rPr>
        <w:t>T</w:t>
      </w:r>
      <w:r w:rsidR="008B00F2" w:rsidRPr="004D733F">
        <w:rPr>
          <w:rFonts w:ascii="Times New Roman" w:hAnsi="Times New Roman" w:cs="Times New Roman"/>
          <w:sz w:val="24"/>
          <w:szCs w:val="24"/>
        </w:rPr>
        <w:t>he discussion that follows</w:t>
      </w:r>
      <w:r w:rsidR="006964D2">
        <w:rPr>
          <w:rFonts w:ascii="Times New Roman" w:hAnsi="Times New Roman" w:cs="Times New Roman"/>
          <w:sz w:val="24"/>
          <w:szCs w:val="24"/>
        </w:rPr>
        <w:t xml:space="preserve"> </w:t>
      </w:r>
      <w:r w:rsidR="008B00F2" w:rsidRPr="004D733F">
        <w:rPr>
          <w:rFonts w:ascii="Times New Roman" w:hAnsi="Times New Roman" w:cs="Times New Roman"/>
          <w:sz w:val="24"/>
          <w:szCs w:val="24"/>
        </w:rPr>
        <w:t>explore</w:t>
      </w:r>
      <w:r w:rsidR="006964D2">
        <w:rPr>
          <w:rFonts w:ascii="Times New Roman" w:hAnsi="Times New Roman" w:cs="Times New Roman"/>
          <w:sz w:val="24"/>
          <w:szCs w:val="24"/>
        </w:rPr>
        <w:t>s</w:t>
      </w:r>
      <w:r w:rsidR="008B00F2" w:rsidRPr="004D733F">
        <w:rPr>
          <w:rFonts w:ascii="Times New Roman" w:hAnsi="Times New Roman" w:cs="Times New Roman"/>
          <w:sz w:val="24"/>
          <w:szCs w:val="24"/>
        </w:rPr>
        <w:t xml:space="preserve"> </w:t>
      </w:r>
      <w:r w:rsidR="00DF0A10">
        <w:rPr>
          <w:rFonts w:ascii="Times New Roman" w:hAnsi="Times New Roman" w:cs="Times New Roman"/>
          <w:sz w:val="24"/>
          <w:szCs w:val="24"/>
        </w:rPr>
        <w:t xml:space="preserve">the </w:t>
      </w:r>
      <w:r w:rsidR="008B00F2" w:rsidRPr="004D733F">
        <w:rPr>
          <w:rFonts w:ascii="Times New Roman" w:hAnsi="Times New Roman" w:cs="Times New Roman"/>
          <w:sz w:val="24"/>
          <w:szCs w:val="24"/>
        </w:rPr>
        <w:t xml:space="preserve">relationship </w:t>
      </w:r>
      <w:r w:rsidR="00DF0A10">
        <w:rPr>
          <w:rFonts w:ascii="Times New Roman" w:hAnsi="Times New Roman" w:cs="Times New Roman"/>
          <w:sz w:val="24"/>
          <w:szCs w:val="24"/>
        </w:rPr>
        <w:t xml:space="preserve">between social inequality and individual </w:t>
      </w:r>
      <w:r w:rsidR="00950AAA">
        <w:rPr>
          <w:rFonts w:ascii="Times New Roman" w:hAnsi="Times New Roman" w:cs="Times New Roman"/>
          <w:sz w:val="24"/>
          <w:szCs w:val="24"/>
        </w:rPr>
        <w:t xml:space="preserve">identity </w:t>
      </w:r>
      <w:r w:rsidR="00057AE9" w:rsidRPr="004D733F">
        <w:rPr>
          <w:rFonts w:ascii="Times New Roman" w:hAnsi="Times New Roman" w:cs="Times New Roman"/>
          <w:iCs/>
          <w:sz w:val="24"/>
          <w:szCs w:val="24"/>
        </w:rPr>
        <w:t xml:space="preserve">through the register of responsibility. </w:t>
      </w:r>
      <w:r w:rsidR="0095288C" w:rsidRPr="004D733F">
        <w:rPr>
          <w:rFonts w:ascii="Times New Roman" w:hAnsi="Times New Roman" w:cs="Times New Roman"/>
          <w:iCs/>
          <w:sz w:val="24"/>
          <w:szCs w:val="24"/>
        </w:rPr>
        <w:t xml:space="preserve">When </w:t>
      </w:r>
      <w:r w:rsidR="00057AE9" w:rsidRPr="004D733F">
        <w:rPr>
          <w:rFonts w:ascii="Times New Roman" w:hAnsi="Times New Roman" w:cs="Times New Roman"/>
          <w:iCs/>
          <w:sz w:val="24"/>
          <w:szCs w:val="24"/>
        </w:rPr>
        <w:t xml:space="preserve">gender is </w:t>
      </w:r>
      <w:r w:rsidR="005927EA" w:rsidRPr="004D733F">
        <w:rPr>
          <w:rFonts w:ascii="Times New Roman" w:hAnsi="Times New Roman" w:cs="Times New Roman"/>
          <w:iCs/>
          <w:sz w:val="24"/>
          <w:szCs w:val="24"/>
        </w:rPr>
        <w:t xml:space="preserve">primarily </w:t>
      </w:r>
      <w:r w:rsidR="00057AE9" w:rsidRPr="004D733F">
        <w:rPr>
          <w:rFonts w:ascii="Times New Roman" w:hAnsi="Times New Roman" w:cs="Times New Roman"/>
          <w:iCs/>
          <w:sz w:val="24"/>
          <w:szCs w:val="24"/>
        </w:rPr>
        <w:t xml:space="preserve">understood as a private attachment, </w:t>
      </w:r>
      <w:r w:rsidR="00DF0A10">
        <w:rPr>
          <w:rFonts w:ascii="Times New Roman" w:hAnsi="Times New Roman" w:cs="Times New Roman"/>
          <w:iCs/>
          <w:sz w:val="24"/>
          <w:szCs w:val="24"/>
        </w:rPr>
        <w:t xml:space="preserve">public </w:t>
      </w:r>
      <w:r w:rsidR="00057AE9" w:rsidRPr="004D733F">
        <w:rPr>
          <w:rFonts w:ascii="Times New Roman" w:hAnsi="Times New Roman" w:cs="Times New Roman"/>
          <w:iCs/>
          <w:sz w:val="24"/>
          <w:szCs w:val="24"/>
        </w:rPr>
        <w:t xml:space="preserve">responsibility </w:t>
      </w:r>
      <w:r w:rsidR="009D5B86" w:rsidRPr="004D733F">
        <w:rPr>
          <w:rFonts w:ascii="Times New Roman" w:hAnsi="Times New Roman" w:cs="Times New Roman"/>
          <w:iCs/>
          <w:sz w:val="24"/>
          <w:szCs w:val="24"/>
        </w:rPr>
        <w:t xml:space="preserve">takes </w:t>
      </w:r>
      <w:r w:rsidR="00057AE9" w:rsidRPr="004D733F">
        <w:rPr>
          <w:rFonts w:ascii="Times New Roman" w:hAnsi="Times New Roman" w:cs="Times New Roman"/>
          <w:iCs/>
          <w:sz w:val="24"/>
          <w:szCs w:val="24"/>
        </w:rPr>
        <w:t xml:space="preserve">a </w:t>
      </w:r>
      <w:r w:rsidR="007A7FD9" w:rsidRPr="004D733F">
        <w:rPr>
          <w:rFonts w:ascii="Times New Roman" w:hAnsi="Times New Roman" w:cs="Times New Roman"/>
          <w:iCs/>
          <w:sz w:val="24"/>
          <w:szCs w:val="24"/>
        </w:rPr>
        <w:t xml:space="preserve">specific </w:t>
      </w:r>
      <w:r w:rsidR="00057AE9" w:rsidRPr="004D733F">
        <w:rPr>
          <w:rFonts w:ascii="Times New Roman" w:hAnsi="Times New Roman" w:cs="Times New Roman"/>
          <w:iCs/>
          <w:sz w:val="24"/>
          <w:szCs w:val="24"/>
        </w:rPr>
        <w:t xml:space="preserve">form: namely to protect and empower </w:t>
      </w:r>
      <w:r w:rsidR="00562472" w:rsidRPr="004D733F">
        <w:rPr>
          <w:rFonts w:ascii="Times New Roman" w:hAnsi="Times New Roman" w:cs="Times New Roman"/>
          <w:iCs/>
          <w:sz w:val="24"/>
          <w:szCs w:val="24"/>
        </w:rPr>
        <w:t xml:space="preserve">people’s </w:t>
      </w:r>
      <w:r w:rsidR="008123B0" w:rsidRPr="004D733F">
        <w:rPr>
          <w:rFonts w:ascii="Times New Roman" w:hAnsi="Times New Roman" w:cs="Times New Roman"/>
          <w:iCs/>
          <w:sz w:val="24"/>
          <w:szCs w:val="24"/>
        </w:rPr>
        <w:t>gender-</w:t>
      </w:r>
      <w:r w:rsidR="006C08C2" w:rsidRPr="004D733F">
        <w:rPr>
          <w:rFonts w:ascii="Times New Roman" w:hAnsi="Times New Roman" w:cs="Times New Roman"/>
          <w:iCs/>
          <w:sz w:val="24"/>
          <w:szCs w:val="24"/>
        </w:rPr>
        <w:t xml:space="preserve">property </w:t>
      </w:r>
      <w:r w:rsidR="008B00F2" w:rsidRPr="004D733F">
        <w:rPr>
          <w:rFonts w:ascii="Times New Roman" w:hAnsi="Times New Roman" w:cs="Times New Roman"/>
          <w:iCs/>
          <w:sz w:val="24"/>
          <w:szCs w:val="24"/>
        </w:rPr>
        <w:t xml:space="preserve">so </w:t>
      </w:r>
      <w:r w:rsidR="00562472" w:rsidRPr="004D733F">
        <w:rPr>
          <w:rFonts w:ascii="Times New Roman" w:hAnsi="Times New Roman" w:cs="Times New Roman"/>
          <w:iCs/>
          <w:sz w:val="24"/>
          <w:szCs w:val="24"/>
        </w:rPr>
        <w:t xml:space="preserve">subjects </w:t>
      </w:r>
      <w:r w:rsidR="009D5B86" w:rsidRPr="004D733F">
        <w:rPr>
          <w:rFonts w:ascii="Times New Roman" w:hAnsi="Times New Roman" w:cs="Times New Roman"/>
          <w:iCs/>
          <w:sz w:val="24"/>
          <w:szCs w:val="24"/>
        </w:rPr>
        <w:t>can express their gender</w:t>
      </w:r>
      <w:r w:rsidR="007A7FD9" w:rsidRPr="004D733F">
        <w:rPr>
          <w:rFonts w:ascii="Times New Roman" w:hAnsi="Times New Roman" w:cs="Times New Roman"/>
          <w:iCs/>
          <w:sz w:val="24"/>
          <w:szCs w:val="24"/>
        </w:rPr>
        <w:t xml:space="preserve"> as freely and fully as possible</w:t>
      </w:r>
      <w:r w:rsidR="006C08C2" w:rsidRPr="004D733F">
        <w:rPr>
          <w:rFonts w:ascii="Times New Roman" w:hAnsi="Times New Roman" w:cs="Times New Roman"/>
          <w:iCs/>
          <w:sz w:val="24"/>
          <w:szCs w:val="24"/>
        </w:rPr>
        <w:t xml:space="preserve">. </w:t>
      </w:r>
      <w:r w:rsidR="000D0F01" w:rsidRPr="004D733F">
        <w:rPr>
          <w:rFonts w:ascii="Times New Roman" w:hAnsi="Times New Roman" w:cs="Times New Roman"/>
          <w:iCs/>
          <w:sz w:val="24"/>
          <w:szCs w:val="24"/>
        </w:rPr>
        <w:t xml:space="preserve">Much </w:t>
      </w:r>
      <w:r w:rsidR="007A7FD9" w:rsidRPr="004D733F">
        <w:rPr>
          <w:rFonts w:ascii="Times New Roman" w:hAnsi="Times New Roman" w:cs="Times New Roman"/>
          <w:iCs/>
          <w:sz w:val="24"/>
          <w:szCs w:val="24"/>
        </w:rPr>
        <w:t xml:space="preserve">contemporary </w:t>
      </w:r>
      <w:r w:rsidR="000D0F01" w:rsidRPr="004D733F">
        <w:rPr>
          <w:rFonts w:ascii="Times New Roman" w:hAnsi="Times New Roman" w:cs="Times New Roman"/>
          <w:iCs/>
          <w:sz w:val="24"/>
          <w:szCs w:val="24"/>
        </w:rPr>
        <w:t xml:space="preserve">activism around gender </w:t>
      </w:r>
      <w:r w:rsidR="007A7FD9" w:rsidRPr="004D733F">
        <w:rPr>
          <w:rFonts w:ascii="Times New Roman" w:hAnsi="Times New Roman" w:cs="Times New Roman"/>
          <w:iCs/>
          <w:sz w:val="24"/>
          <w:szCs w:val="24"/>
        </w:rPr>
        <w:t xml:space="preserve">aligns with this </w:t>
      </w:r>
      <w:r w:rsidR="000D0F01" w:rsidRPr="004D733F">
        <w:rPr>
          <w:rFonts w:ascii="Times New Roman" w:hAnsi="Times New Roman" w:cs="Times New Roman"/>
          <w:iCs/>
          <w:sz w:val="24"/>
          <w:szCs w:val="24"/>
        </w:rPr>
        <w:t xml:space="preserve">approach. But if responsibility for gender </w:t>
      </w:r>
      <w:r w:rsidR="00F06062">
        <w:rPr>
          <w:rFonts w:ascii="Times New Roman" w:hAnsi="Times New Roman" w:cs="Times New Roman"/>
          <w:iCs/>
          <w:sz w:val="24"/>
          <w:szCs w:val="24"/>
        </w:rPr>
        <w:t xml:space="preserve">aims to counter </w:t>
      </w:r>
      <w:r w:rsidR="000D0F01" w:rsidRPr="004D733F">
        <w:rPr>
          <w:rFonts w:ascii="Times New Roman" w:hAnsi="Times New Roman" w:cs="Times New Roman"/>
          <w:iCs/>
          <w:sz w:val="24"/>
          <w:szCs w:val="24"/>
        </w:rPr>
        <w:t xml:space="preserve">gender’s socially pervasive </w:t>
      </w:r>
      <w:r w:rsidR="00F01402" w:rsidRPr="004D733F">
        <w:rPr>
          <w:rFonts w:ascii="Times New Roman" w:hAnsi="Times New Roman" w:cs="Times New Roman"/>
          <w:iCs/>
          <w:sz w:val="24"/>
          <w:szCs w:val="24"/>
        </w:rPr>
        <w:t xml:space="preserve">and </w:t>
      </w:r>
      <w:r w:rsidR="00562472" w:rsidRPr="004D733F">
        <w:rPr>
          <w:rFonts w:ascii="Times New Roman" w:hAnsi="Times New Roman" w:cs="Times New Roman"/>
          <w:iCs/>
          <w:sz w:val="24"/>
          <w:szCs w:val="24"/>
        </w:rPr>
        <w:t>asymmetrical</w:t>
      </w:r>
      <w:r w:rsidR="0097382A">
        <w:rPr>
          <w:rFonts w:ascii="Times New Roman" w:hAnsi="Times New Roman" w:cs="Times New Roman"/>
          <w:iCs/>
          <w:sz w:val="24"/>
          <w:szCs w:val="24"/>
        </w:rPr>
        <w:t>ly</w:t>
      </w:r>
      <w:r w:rsidR="00562472" w:rsidRPr="004D733F">
        <w:rPr>
          <w:rFonts w:ascii="Times New Roman" w:hAnsi="Times New Roman" w:cs="Times New Roman"/>
          <w:iCs/>
          <w:sz w:val="24"/>
          <w:szCs w:val="24"/>
        </w:rPr>
        <w:t xml:space="preserve"> </w:t>
      </w:r>
      <w:r w:rsidR="00F01402" w:rsidRPr="004D733F">
        <w:rPr>
          <w:rFonts w:ascii="Times New Roman" w:hAnsi="Times New Roman" w:cs="Times New Roman"/>
          <w:iCs/>
          <w:sz w:val="24"/>
          <w:szCs w:val="24"/>
        </w:rPr>
        <w:t xml:space="preserve">patterned character </w:t>
      </w:r>
      <w:r w:rsidR="000D0F01" w:rsidRPr="004D733F">
        <w:rPr>
          <w:rFonts w:ascii="Times New Roman" w:hAnsi="Times New Roman" w:cs="Times New Roman"/>
          <w:iCs/>
          <w:sz w:val="24"/>
          <w:szCs w:val="24"/>
        </w:rPr>
        <w:t>– its capacity to structure and shape state apparatuses, social divisions</w:t>
      </w:r>
      <w:r w:rsidR="00B73D29" w:rsidRPr="004D733F">
        <w:rPr>
          <w:rFonts w:ascii="Times New Roman" w:hAnsi="Times New Roman" w:cs="Times New Roman"/>
          <w:iCs/>
          <w:sz w:val="24"/>
          <w:szCs w:val="24"/>
        </w:rPr>
        <w:t>, norms</w:t>
      </w:r>
      <w:r w:rsidR="008458BE">
        <w:rPr>
          <w:rFonts w:ascii="Times New Roman" w:hAnsi="Times New Roman" w:cs="Times New Roman"/>
          <w:iCs/>
          <w:sz w:val="24"/>
          <w:szCs w:val="24"/>
        </w:rPr>
        <w:t>,</w:t>
      </w:r>
      <w:r w:rsidR="000D0F01" w:rsidRPr="004D733F">
        <w:rPr>
          <w:rFonts w:ascii="Times New Roman" w:hAnsi="Times New Roman" w:cs="Times New Roman"/>
          <w:iCs/>
          <w:sz w:val="24"/>
          <w:szCs w:val="24"/>
        </w:rPr>
        <w:t xml:space="preserve"> and epistemologies as well </w:t>
      </w:r>
      <w:r w:rsidR="008123B0" w:rsidRPr="004D733F">
        <w:rPr>
          <w:rFonts w:ascii="Times New Roman" w:hAnsi="Times New Roman" w:cs="Times New Roman"/>
          <w:iCs/>
          <w:sz w:val="24"/>
          <w:szCs w:val="24"/>
        </w:rPr>
        <w:t xml:space="preserve">as </w:t>
      </w:r>
      <w:r w:rsidR="00950AAA">
        <w:rPr>
          <w:rFonts w:ascii="Times New Roman" w:hAnsi="Times New Roman" w:cs="Times New Roman"/>
          <w:iCs/>
          <w:sz w:val="24"/>
          <w:szCs w:val="24"/>
        </w:rPr>
        <w:t>people’s activities</w:t>
      </w:r>
      <w:r w:rsidR="008123B0" w:rsidRPr="004D733F">
        <w:rPr>
          <w:rFonts w:ascii="Times New Roman" w:hAnsi="Times New Roman" w:cs="Times New Roman"/>
          <w:iCs/>
          <w:sz w:val="24"/>
          <w:szCs w:val="24"/>
        </w:rPr>
        <w:t xml:space="preserve">, </w:t>
      </w:r>
      <w:r w:rsidR="00950AAA">
        <w:rPr>
          <w:rFonts w:ascii="Times New Roman" w:hAnsi="Times New Roman" w:cs="Times New Roman"/>
          <w:iCs/>
          <w:sz w:val="24"/>
          <w:szCs w:val="24"/>
        </w:rPr>
        <w:t xml:space="preserve">assumed roles, </w:t>
      </w:r>
      <w:r w:rsidR="008123B0" w:rsidRPr="004D733F">
        <w:rPr>
          <w:rFonts w:ascii="Times New Roman" w:hAnsi="Times New Roman" w:cs="Times New Roman"/>
          <w:iCs/>
          <w:sz w:val="24"/>
          <w:szCs w:val="24"/>
        </w:rPr>
        <w:t>desires</w:t>
      </w:r>
      <w:r w:rsidR="00F06062">
        <w:rPr>
          <w:rFonts w:ascii="Times New Roman" w:hAnsi="Times New Roman" w:cs="Times New Roman"/>
          <w:iCs/>
          <w:sz w:val="24"/>
          <w:szCs w:val="24"/>
        </w:rPr>
        <w:t>,</w:t>
      </w:r>
      <w:r w:rsidR="008123B0" w:rsidRPr="004D733F">
        <w:rPr>
          <w:rFonts w:ascii="Times New Roman" w:hAnsi="Times New Roman" w:cs="Times New Roman"/>
          <w:iCs/>
          <w:sz w:val="24"/>
          <w:szCs w:val="24"/>
        </w:rPr>
        <w:t xml:space="preserve"> and interests </w:t>
      </w:r>
      <w:r w:rsidR="0041498B">
        <w:rPr>
          <w:rFonts w:ascii="Times New Roman" w:hAnsi="Times New Roman" w:cs="Times New Roman"/>
          <w:iCs/>
          <w:sz w:val="24"/>
          <w:szCs w:val="24"/>
        </w:rPr>
        <w:t>–</w:t>
      </w:r>
      <w:r w:rsidR="000D0F01" w:rsidRPr="004D733F">
        <w:rPr>
          <w:rFonts w:ascii="Times New Roman" w:hAnsi="Times New Roman" w:cs="Times New Roman"/>
          <w:iCs/>
          <w:sz w:val="24"/>
          <w:szCs w:val="24"/>
        </w:rPr>
        <w:t xml:space="preserve"> how</w:t>
      </w:r>
      <w:r w:rsidR="0041498B">
        <w:rPr>
          <w:rFonts w:ascii="Times New Roman" w:hAnsi="Times New Roman" w:cs="Times New Roman"/>
          <w:iCs/>
          <w:sz w:val="24"/>
          <w:szCs w:val="24"/>
        </w:rPr>
        <w:t xml:space="preserve"> </w:t>
      </w:r>
      <w:r w:rsidR="000D0F01" w:rsidRPr="004D733F">
        <w:rPr>
          <w:rFonts w:ascii="Times New Roman" w:hAnsi="Times New Roman" w:cs="Times New Roman"/>
          <w:iCs/>
          <w:sz w:val="24"/>
          <w:szCs w:val="24"/>
        </w:rPr>
        <w:t xml:space="preserve">should we account for </w:t>
      </w:r>
      <w:r w:rsidR="00562472" w:rsidRPr="004D733F">
        <w:rPr>
          <w:rFonts w:ascii="Times New Roman" w:hAnsi="Times New Roman" w:cs="Times New Roman"/>
          <w:iCs/>
          <w:sz w:val="24"/>
          <w:szCs w:val="24"/>
        </w:rPr>
        <w:t xml:space="preserve">this </w:t>
      </w:r>
      <w:r w:rsidR="000D0F01" w:rsidRPr="004D733F">
        <w:rPr>
          <w:rFonts w:ascii="Times New Roman" w:hAnsi="Times New Roman" w:cs="Times New Roman"/>
          <w:iCs/>
          <w:sz w:val="24"/>
          <w:szCs w:val="24"/>
        </w:rPr>
        <w:t xml:space="preserve">gender? </w:t>
      </w:r>
      <w:r w:rsidR="00421404" w:rsidRPr="004D733F">
        <w:rPr>
          <w:rFonts w:ascii="Times New Roman" w:hAnsi="Times New Roman" w:cs="Times New Roman"/>
          <w:iCs/>
          <w:sz w:val="24"/>
          <w:szCs w:val="24"/>
        </w:rPr>
        <w:t>Over many decades,</w:t>
      </w:r>
      <w:r w:rsidR="00D176B8">
        <w:rPr>
          <w:rFonts w:ascii="Times New Roman" w:hAnsi="Times New Roman" w:cs="Times New Roman"/>
          <w:iCs/>
          <w:sz w:val="24"/>
          <w:szCs w:val="24"/>
        </w:rPr>
        <w:t xml:space="preserve"> </w:t>
      </w:r>
      <w:r w:rsidR="00421404" w:rsidRPr="004D733F">
        <w:rPr>
          <w:rFonts w:ascii="Times New Roman" w:hAnsi="Times New Roman" w:cs="Times New Roman"/>
          <w:iCs/>
          <w:sz w:val="24"/>
          <w:szCs w:val="24"/>
        </w:rPr>
        <w:t>f</w:t>
      </w:r>
      <w:r w:rsidR="000D0F01" w:rsidRPr="004D733F">
        <w:rPr>
          <w:rFonts w:ascii="Times New Roman" w:hAnsi="Times New Roman" w:cs="Times New Roman"/>
          <w:iCs/>
          <w:sz w:val="24"/>
          <w:szCs w:val="24"/>
        </w:rPr>
        <w:t xml:space="preserve">eminist theory </w:t>
      </w:r>
      <w:r w:rsidR="00421404" w:rsidRPr="004D733F">
        <w:rPr>
          <w:rFonts w:ascii="Times New Roman" w:hAnsi="Times New Roman" w:cs="Times New Roman"/>
          <w:iCs/>
          <w:sz w:val="24"/>
          <w:szCs w:val="24"/>
        </w:rPr>
        <w:t xml:space="preserve">has </w:t>
      </w:r>
      <w:r w:rsidR="00D176B8">
        <w:rPr>
          <w:rFonts w:ascii="Times New Roman" w:hAnsi="Times New Roman" w:cs="Times New Roman"/>
          <w:iCs/>
          <w:sz w:val="24"/>
          <w:szCs w:val="24"/>
        </w:rPr>
        <w:t xml:space="preserve">drawn on different </w:t>
      </w:r>
      <w:r w:rsidR="000D0F01" w:rsidRPr="004D733F">
        <w:rPr>
          <w:rFonts w:ascii="Times New Roman" w:hAnsi="Times New Roman" w:cs="Times New Roman"/>
          <w:iCs/>
          <w:sz w:val="24"/>
          <w:szCs w:val="24"/>
        </w:rPr>
        <w:t xml:space="preserve">conceptual frameworks </w:t>
      </w:r>
      <w:r w:rsidR="00D176B8">
        <w:rPr>
          <w:rFonts w:ascii="Times New Roman" w:hAnsi="Times New Roman" w:cs="Times New Roman"/>
          <w:iCs/>
          <w:sz w:val="24"/>
          <w:szCs w:val="24"/>
        </w:rPr>
        <w:t xml:space="preserve">and figures </w:t>
      </w:r>
      <w:r w:rsidR="00421404" w:rsidRPr="004D733F">
        <w:rPr>
          <w:rFonts w:ascii="Times New Roman" w:hAnsi="Times New Roman" w:cs="Times New Roman"/>
          <w:iCs/>
          <w:sz w:val="24"/>
          <w:szCs w:val="24"/>
        </w:rPr>
        <w:t xml:space="preserve">to </w:t>
      </w:r>
      <w:r w:rsidR="00B85672">
        <w:rPr>
          <w:rFonts w:ascii="Times New Roman" w:hAnsi="Times New Roman" w:cs="Times New Roman"/>
          <w:iCs/>
          <w:sz w:val="24"/>
          <w:szCs w:val="24"/>
        </w:rPr>
        <w:t xml:space="preserve">encapsulate </w:t>
      </w:r>
      <w:r w:rsidR="000D0F01" w:rsidRPr="004D733F">
        <w:rPr>
          <w:rFonts w:ascii="Times New Roman" w:hAnsi="Times New Roman" w:cs="Times New Roman"/>
          <w:iCs/>
          <w:sz w:val="24"/>
          <w:szCs w:val="24"/>
        </w:rPr>
        <w:t>gender</w:t>
      </w:r>
      <w:r w:rsidR="00421404" w:rsidRPr="004D733F">
        <w:rPr>
          <w:rFonts w:ascii="Times New Roman" w:hAnsi="Times New Roman" w:cs="Times New Roman"/>
          <w:iCs/>
          <w:sz w:val="24"/>
          <w:szCs w:val="24"/>
        </w:rPr>
        <w:t>’s form</w:t>
      </w:r>
      <w:r w:rsidR="006964D2">
        <w:rPr>
          <w:rFonts w:ascii="Times New Roman" w:hAnsi="Times New Roman" w:cs="Times New Roman"/>
          <w:iCs/>
          <w:sz w:val="24"/>
          <w:szCs w:val="24"/>
        </w:rPr>
        <w:t>,</w:t>
      </w:r>
      <w:r w:rsidR="00950AAA">
        <w:rPr>
          <w:rFonts w:ascii="Times New Roman" w:hAnsi="Times New Roman" w:cs="Times New Roman"/>
          <w:iCs/>
          <w:sz w:val="24"/>
          <w:szCs w:val="24"/>
        </w:rPr>
        <w:t xml:space="preserve"> </w:t>
      </w:r>
      <w:r w:rsidR="00D176B8">
        <w:rPr>
          <w:rFonts w:ascii="Times New Roman" w:hAnsi="Times New Roman" w:cs="Times New Roman"/>
          <w:iCs/>
          <w:sz w:val="24"/>
          <w:szCs w:val="24"/>
        </w:rPr>
        <w:t xml:space="preserve">from </w:t>
      </w:r>
      <w:r w:rsidR="000D0F01" w:rsidRPr="004D733F">
        <w:rPr>
          <w:rFonts w:ascii="Times New Roman" w:hAnsi="Times New Roman" w:cs="Times New Roman"/>
          <w:iCs/>
          <w:sz w:val="24"/>
          <w:szCs w:val="24"/>
        </w:rPr>
        <w:t>axes, systems, regimes</w:t>
      </w:r>
      <w:r w:rsidR="00F55C62" w:rsidRPr="004D733F">
        <w:rPr>
          <w:rFonts w:ascii="Times New Roman" w:hAnsi="Times New Roman" w:cs="Times New Roman"/>
          <w:iCs/>
          <w:sz w:val="24"/>
          <w:szCs w:val="24"/>
        </w:rPr>
        <w:t>,</w:t>
      </w:r>
      <w:r w:rsidR="000D0F01" w:rsidRPr="004D733F">
        <w:rPr>
          <w:rFonts w:ascii="Times New Roman" w:hAnsi="Times New Roman" w:cs="Times New Roman"/>
          <w:iCs/>
          <w:sz w:val="24"/>
          <w:szCs w:val="24"/>
        </w:rPr>
        <w:t xml:space="preserve"> and organising principles </w:t>
      </w:r>
      <w:r w:rsidR="00D176B8">
        <w:rPr>
          <w:rFonts w:ascii="Times New Roman" w:hAnsi="Times New Roman" w:cs="Times New Roman"/>
          <w:iCs/>
          <w:sz w:val="24"/>
          <w:szCs w:val="24"/>
        </w:rPr>
        <w:t xml:space="preserve">to </w:t>
      </w:r>
      <w:r w:rsidR="000D0F01" w:rsidRPr="004D733F">
        <w:rPr>
          <w:rFonts w:ascii="Times New Roman" w:hAnsi="Times New Roman" w:cs="Times New Roman"/>
          <w:iCs/>
          <w:sz w:val="24"/>
          <w:szCs w:val="24"/>
        </w:rPr>
        <w:t>performance</w:t>
      </w:r>
      <w:r w:rsidR="00B73D29" w:rsidRPr="004D733F">
        <w:rPr>
          <w:rFonts w:ascii="Times New Roman" w:hAnsi="Times New Roman" w:cs="Times New Roman"/>
          <w:iCs/>
          <w:sz w:val="24"/>
          <w:szCs w:val="24"/>
        </w:rPr>
        <w:t>s</w:t>
      </w:r>
      <w:r w:rsidR="00F01402" w:rsidRPr="004D733F">
        <w:rPr>
          <w:rFonts w:ascii="Times New Roman" w:hAnsi="Times New Roman" w:cs="Times New Roman"/>
          <w:iCs/>
          <w:sz w:val="24"/>
          <w:szCs w:val="24"/>
        </w:rPr>
        <w:t xml:space="preserve">, </w:t>
      </w:r>
      <w:r w:rsidR="00D176B8">
        <w:rPr>
          <w:rFonts w:ascii="Times New Roman" w:hAnsi="Times New Roman" w:cs="Times New Roman"/>
          <w:iCs/>
          <w:sz w:val="24"/>
          <w:szCs w:val="24"/>
        </w:rPr>
        <w:t>language, grammar</w:t>
      </w:r>
      <w:r w:rsidR="00B73D29" w:rsidRPr="004D733F">
        <w:rPr>
          <w:rFonts w:ascii="Times New Roman" w:hAnsi="Times New Roman" w:cs="Times New Roman"/>
          <w:iCs/>
          <w:sz w:val="24"/>
          <w:szCs w:val="24"/>
        </w:rPr>
        <w:t xml:space="preserve">, </w:t>
      </w:r>
      <w:r w:rsidR="0097382A" w:rsidRPr="00DA23EB">
        <w:rPr>
          <w:rFonts w:ascii="Times New Roman" w:hAnsi="Times New Roman" w:cs="Times New Roman"/>
          <w:iCs/>
          <w:sz w:val="24"/>
          <w:szCs w:val="24"/>
        </w:rPr>
        <w:t>doings</w:t>
      </w:r>
      <w:r w:rsidR="00562472" w:rsidRPr="00DA23EB">
        <w:rPr>
          <w:rFonts w:ascii="Times New Roman" w:hAnsi="Times New Roman" w:cs="Times New Roman"/>
          <w:iCs/>
          <w:sz w:val="24"/>
          <w:szCs w:val="24"/>
        </w:rPr>
        <w:t>,</w:t>
      </w:r>
      <w:r w:rsidR="00330F34" w:rsidRPr="00DA23EB">
        <w:rPr>
          <w:rFonts w:ascii="Times New Roman" w:hAnsi="Times New Roman" w:cs="Times New Roman"/>
          <w:iCs/>
          <w:sz w:val="24"/>
          <w:szCs w:val="24"/>
        </w:rPr>
        <w:t xml:space="preserve"> and discourse</w:t>
      </w:r>
      <w:r w:rsidR="00B73D29" w:rsidRPr="00DA23EB">
        <w:rPr>
          <w:rFonts w:ascii="Times New Roman" w:hAnsi="Times New Roman" w:cs="Times New Roman"/>
          <w:iCs/>
          <w:sz w:val="24"/>
          <w:szCs w:val="24"/>
        </w:rPr>
        <w:t>s</w:t>
      </w:r>
      <w:r w:rsidR="000D0F01" w:rsidRPr="00DA23EB">
        <w:rPr>
          <w:rFonts w:ascii="Times New Roman" w:hAnsi="Times New Roman" w:cs="Times New Roman"/>
          <w:iCs/>
          <w:sz w:val="24"/>
          <w:szCs w:val="24"/>
        </w:rPr>
        <w:t>.</w:t>
      </w:r>
      <w:r w:rsidR="000D0F01" w:rsidRPr="004D733F">
        <w:rPr>
          <w:rFonts w:ascii="Times New Roman" w:hAnsi="Times New Roman" w:cs="Times New Roman"/>
          <w:iCs/>
          <w:sz w:val="24"/>
          <w:szCs w:val="24"/>
        </w:rPr>
        <w:t xml:space="preserve"> </w:t>
      </w:r>
      <w:r w:rsidR="00DF0A10">
        <w:rPr>
          <w:rFonts w:ascii="Times New Roman" w:hAnsi="Times New Roman" w:cs="Times New Roman"/>
          <w:iCs/>
          <w:sz w:val="24"/>
          <w:szCs w:val="24"/>
        </w:rPr>
        <w:t xml:space="preserve">Across and within </w:t>
      </w:r>
      <w:r w:rsidR="000D0F01" w:rsidRPr="004D733F">
        <w:rPr>
          <w:rFonts w:ascii="Times New Roman" w:hAnsi="Times New Roman" w:cs="Times New Roman"/>
          <w:iCs/>
          <w:sz w:val="24"/>
          <w:szCs w:val="24"/>
        </w:rPr>
        <w:t>these approaches</w:t>
      </w:r>
      <w:r w:rsidR="00DF0A10">
        <w:rPr>
          <w:rFonts w:ascii="Times New Roman" w:hAnsi="Times New Roman" w:cs="Times New Roman"/>
          <w:iCs/>
          <w:sz w:val="24"/>
          <w:szCs w:val="24"/>
        </w:rPr>
        <w:t xml:space="preserve"> </w:t>
      </w:r>
      <w:r w:rsidR="003A4E22" w:rsidRPr="004D733F">
        <w:rPr>
          <w:rFonts w:ascii="Times New Roman" w:hAnsi="Times New Roman" w:cs="Times New Roman"/>
          <w:iCs/>
          <w:sz w:val="24"/>
          <w:szCs w:val="24"/>
        </w:rPr>
        <w:t>(</w:t>
      </w:r>
      <w:r w:rsidR="00950AAA">
        <w:rPr>
          <w:rFonts w:ascii="Times New Roman" w:hAnsi="Times New Roman" w:cs="Times New Roman"/>
          <w:iCs/>
          <w:sz w:val="24"/>
          <w:szCs w:val="24"/>
        </w:rPr>
        <w:t xml:space="preserve">since </w:t>
      </w:r>
      <w:r w:rsidR="000D0F01" w:rsidRPr="004D733F">
        <w:rPr>
          <w:rFonts w:ascii="Times New Roman" w:hAnsi="Times New Roman" w:cs="Times New Roman"/>
          <w:iCs/>
          <w:sz w:val="24"/>
          <w:szCs w:val="24"/>
        </w:rPr>
        <w:t>they give rise to multiple versions</w:t>
      </w:r>
      <w:r w:rsidR="003A4E22" w:rsidRPr="004D733F">
        <w:rPr>
          <w:rFonts w:ascii="Times New Roman" w:hAnsi="Times New Roman" w:cs="Times New Roman"/>
          <w:iCs/>
          <w:sz w:val="24"/>
          <w:szCs w:val="24"/>
        </w:rPr>
        <w:t>)</w:t>
      </w:r>
      <w:r w:rsidR="00B73D29" w:rsidRPr="004D733F">
        <w:rPr>
          <w:rFonts w:ascii="Times New Roman" w:hAnsi="Times New Roman" w:cs="Times New Roman"/>
          <w:iCs/>
          <w:sz w:val="24"/>
          <w:szCs w:val="24"/>
        </w:rPr>
        <w:t>,</w:t>
      </w:r>
      <w:r w:rsidR="000D0F01" w:rsidRPr="004D733F">
        <w:rPr>
          <w:rFonts w:ascii="Times New Roman" w:hAnsi="Times New Roman" w:cs="Times New Roman"/>
          <w:iCs/>
          <w:sz w:val="24"/>
          <w:szCs w:val="24"/>
        </w:rPr>
        <w:t xml:space="preserve"> different cuts and joins in how gender is imagined</w:t>
      </w:r>
      <w:r w:rsidR="00421404" w:rsidRPr="004D733F">
        <w:rPr>
          <w:rFonts w:ascii="Times New Roman" w:hAnsi="Times New Roman" w:cs="Times New Roman"/>
          <w:iCs/>
          <w:sz w:val="24"/>
          <w:szCs w:val="24"/>
        </w:rPr>
        <w:t xml:space="preserve">, </w:t>
      </w:r>
      <w:r w:rsidR="000D0F01" w:rsidRPr="004D733F">
        <w:rPr>
          <w:rFonts w:ascii="Times New Roman" w:hAnsi="Times New Roman" w:cs="Times New Roman"/>
          <w:iCs/>
          <w:sz w:val="24"/>
          <w:szCs w:val="24"/>
        </w:rPr>
        <w:lastRenderedPageBreak/>
        <w:t>actualised</w:t>
      </w:r>
      <w:r w:rsidR="00421404" w:rsidRPr="004D733F">
        <w:rPr>
          <w:rFonts w:ascii="Times New Roman" w:hAnsi="Times New Roman" w:cs="Times New Roman"/>
          <w:iCs/>
          <w:sz w:val="24"/>
          <w:szCs w:val="24"/>
        </w:rPr>
        <w:t>, an</w:t>
      </w:r>
      <w:r w:rsidR="008123B0" w:rsidRPr="004D733F">
        <w:rPr>
          <w:rFonts w:ascii="Times New Roman" w:hAnsi="Times New Roman" w:cs="Times New Roman"/>
          <w:iCs/>
          <w:sz w:val="24"/>
          <w:szCs w:val="24"/>
        </w:rPr>
        <w:t>d in the movement between the</w:t>
      </w:r>
      <w:r w:rsidR="00B85672">
        <w:rPr>
          <w:rFonts w:ascii="Times New Roman" w:hAnsi="Times New Roman" w:cs="Times New Roman"/>
          <w:iCs/>
          <w:sz w:val="24"/>
          <w:szCs w:val="24"/>
        </w:rPr>
        <w:t xml:space="preserve"> two</w:t>
      </w:r>
      <w:r w:rsidR="008123B0" w:rsidRPr="004D733F">
        <w:rPr>
          <w:rFonts w:ascii="Times New Roman" w:hAnsi="Times New Roman" w:cs="Times New Roman"/>
          <w:iCs/>
          <w:sz w:val="24"/>
          <w:szCs w:val="24"/>
        </w:rPr>
        <w:t xml:space="preserve"> </w:t>
      </w:r>
      <w:r w:rsidR="00DF0A10">
        <w:rPr>
          <w:rFonts w:ascii="Times New Roman" w:hAnsi="Times New Roman" w:cs="Times New Roman"/>
          <w:iCs/>
          <w:sz w:val="24"/>
          <w:szCs w:val="24"/>
        </w:rPr>
        <w:t>come into play</w:t>
      </w:r>
      <w:r w:rsidR="000D0F01" w:rsidRPr="004D733F">
        <w:rPr>
          <w:rFonts w:ascii="Times New Roman" w:hAnsi="Times New Roman" w:cs="Times New Roman"/>
          <w:iCs/>
          <w:sz w:val="24"/>
          <w:szCs w:val="24"/>
        </w:rPr>
        <w:t xml:space="preserve">. </w:t>
      </w:r>
      <w:r w:rsidR="006964D2">
        <w:rPr>
          <w:rFonts w:ascii="Times New Roman" w:hAnsi="Times New Roman" w:cs="Times New Roman"/>
          <w:iCs/>
          <w:sz w:val="24"/>
          <w:szCs w:val="24"/>
        </w:rPr>
        <w:t xml:space="preserve">Here, I </w:t>
      </w:r>
      <w:r w:rsidR="00A65C1E">
        <w:rPr>
          <w:rFonts w:ascii="Times New Roman" w:hAnsi="Times New Roman" w:cs="Times New Roman"/>
          <w:iCs/>
          <w:sz w:val="24"/>
          <w:szCs w:val="24"/>
        </w:rPr>
        <w:t xml:space="preserve">focus on </w:t>
      </w:r>
      <w:r w:rsidR="00950AAA">
        <w:rPr>
          <w:rFonts w:ascii="Times New Roman" w:hAnsi="Times New Roman" w:cs="Times New Roman"/>
          <w:iCs/>
          <w:sz w:val="24"/>
          <w:szCs w:val="24"/>
        </w:rPr>
        <w:t xml:space="preserve">gender’s </w:t>
      </w:r>
      <w:r w:rsidR="00DF0A10">
        <w:rPr>
          <w:rFonts w:ascii="Times New Roman" w:hAnsi="Times New Roman" w:cs="Times New Roman"/>
          <w:iCs/>
          <w:sz w:val="24"/>
          <w:szCs w:val="24"/>
        </w:rPr>
        <w:t xml:space="preserve">institutional </w:t>
      </w:r>
      <w:r w:rsidR="00950AAA">
        <w:rPr>
          <w:rFonts w:ascii="Times New Roman" w:hAnsi="Times New Roman" w:cs="Times New Roman"/>
          <w:iCs/>
          <w:sz w:val="24"/>
          <w:szCs w:val="24"/>
        </w:rPr>
        <w:t>dimensions</w:t>
      </w:r>
      <w:r w:rsidR="00A65C1E">
        <w:rPr>
          <w:rFonts w:ascii="Times New Roman" w:hAnsi="Times New Roman" w:cs="Times New Roman"/>
          <w:iCs/>
          <w:sz w:val="24"/>
          <w:szCs w:val="24"/>
        </w:rPr>
        <w:t xml:space="preserve"> </w:t>
      </w:r>
      <w:r w:rsidR="0041498B">
        <w:rPr>
          <w:rFonts w:ascii="Times New Roman" w:hAnsi="Times New Roman" w:cs="Times New Roman"/>
          <w:iCs/>
          <w:sz w:val="24"/>
          <w:szCs w:val="24"/>
        </w:rPr>
        <w:t>–</w:t>
      </w:r>
      <w:r w:rsidR="00A65C1E">
        <w:rPr>
          <w:rFonts w:ascii="Times New Roman" w:hAnsi="Times New Roman" w:cs="Times New Roman"/>
          <w:iCs/>
          <w:sz w:val="24"/>
          <w:szCs w:val="24"/>
        </w:rPr>
        <w:t xml:space="preserve"> </w:t>
      </w:r>
      <w:r w:rsidR="00A65C1E" w:rsidRPr="00A65C1E">
        <w:rPr>
          <w:rFonts w:ascii="Times New Roman" w:hAnsi="Times New Roman" w:cs="Times New Roman"/>
          <w:iCs/>
          <w:sz w:val="24"/>
          <w:szCs w:val="24"/>
        </w:rPr>
        <w:t>as</w:t>
      </w:r>
      <w:r w:rsidR="0041498B">
        <w:rPr>
          <w:rFonts w:ascii="Times New Roman" w:hAnsi="Times New Roman" w:cs="Times New Roman"/>
          <w:iCs/>
          <w:sz w:val="24"/>
          <w:szCs w:val="24"/>
        </w:rPr>
        <w:t xml:space="preserve"> </w:t>
      </w:r>
      <w:r w:rsidR="00A65C1E" w:rsidRPr="00A65C1E">
        <w:rPr>
          <w:rFonts w:ascii="Times New Roman" w:hAnsi="Times New Roman" w:cs="Times New Roman"/>
          <w:iCs/>
          <w:sz w:val="24"/>
          <w:szCs w:val="24"/>
        </w:rPr>
        <w:t xml:space="preserve">one </w:t>
      </w:r>
      <w:r w:rsidR="00000B13">
        <w:rPr>
          <w:rFonts w:ascii="Times New Roman" w:hAnsi="Times New Roman" w:cs="Times New Roman"/>
          <w:iCs/>
          <w:sz w:val="24"/>
          <w:szCs w:val="24"/>
        </w:rPr>
        <w:t xml:space="preserve">register </w:t>
      </w:r>
      <w:r w:rsidR="00A65C1E" w:rsidRPr="00A65C1E">
        <w:rPr>
          <w:rFonts w:ascii="Times New Roman" w:hAnsi="Times New Roman" w:cs="Times New Roman"/>
          <w:iCs/>
          <w:sz w:val="24"/>
          <w:szCs w:val="24"/>
        </w:rPr>
        <w:t>of publicness that treats gender as a social patterning with force</w:t>
      </w:r>
      <w:r w:rsidR="00330F34" w:rsidRPr="004D733F">
        <w:rPr>
          <w:rFonts w:ascii="Times New Roman" w:hAnsi="Times New Roman" w:cs="Times New Roman"/>
          <w:iCs/>
          <w:sz w:val="24"/>
          <w:szCs w:val="24"/>
        </w:rPr>
        <w:t xml:space="preserve">. </w:t>
      </w:r>
      <w:r w:rsidR="00DF0A10">
        <w:rPr>
          <w:rFonts w:ascii="Times New Roman" w:hAnsi="Times New Roman" w:cs="Times New Roman"/>
          <w:iCs/>
          <w:sz w:val="24"/>
          <w:szCs w:val="24"/>
        </w:rPr>
        <w:t>I</w:t>
      </w:r>
      <w:r w:rsidR="00330F34" w:rsidRPr="004D733F">
        <w:rPr>
          <w:rFonts w:ascii="Times New Roman" w:hAnsi="Times New Roman" w:cs="Times New Roman"/>
          <w:iCs/>
          <w:sz w:val="24"/>
          <w:szCs w:val="24"/>
        </w:rPr>
        <w:t>nstitutional thinking has its limitations. But what is useful about it</w:t>
      </w:r>
      <w:r w:rsidR="003A4E22" w:rsidRPr="004D733F">
        <w:rPr>
          <w:rFonts w:ascii="Times New Roman" w:hAnsi="Times New Roman" w:cs="Times New Roman"/>
          <w:iCs/>
          <w:sz w:val="24"/>
          <w:szCs w:val="24"/>
        </w:rPr>
        <w:t>,</w:t>
      </w:r>
      <w:r w:rsidR="00330F34" w:rsidRPr="004D733F">
        <w:rPr>
          <w:rFonts w:ascii="Times New Roman" w:hAnsi="Times New Roman" w:cs="Times New Roman"/>
          <w:iCs/>
          <w:sz w:val="24"/>
          <w:szCs w:val="24"/>
        </w:rPr>
        <w:t xml:space="preserve"> in this context</w:t>
      </w:r>
      <w:r w:rsidR="003A4E22" w:rsidRPr="004D733F">
        <w:rPr>
          <w:rFonts w:ascii="Times New Roman" w:hAnsi="Times New Roman" w:cs="Times New Roman"/>
          <w:iCs/>
          <w:sz w:val="24"/>
          <w:szCs w:val="24"/>
        </w:rPr>
        <w:t>,</w:t>
      </w:r>
      <w:r w:rsidR="00330F34" w:rsidRPr="004D733F">
        <w:rPr>
          <w:rFonts w:ascii="Times New Roman" w:hAnsi="Times New Roman" w:cs="Times New Roman"/>
          <w:iCs/>
          <w:sz w:val="24"/>
          <w:szCs w:val="24"/>
        </w:rPr>
        <w:t xml:space="preserve"> is its emphasis on durability, inequalities of power, and the way</w:t>
      </w:r>
      <w:r w:rsidR="00DF0A10">
        <w:rPr>
          <w:rFonts w:ascii="Times New Roman" w:hAnsi="Times New Roman" w:cs="Times New Roman"/>
          <w:iCs/>
          <w:sz w:val="24"/>
          <w:szCs w:val="24"/>
        </w:rPr>
        <w:t>s in which</w:t>
      </w:r>
      <w:r w:rsidR="00330F34" w:rsidRPr="004D733F">
        <w:rPr>
          <w:rFonts w:ascii="Times New Roman" w:hAnsi="Times New Roman" w:cs="Times New Roman"/>
          <w:iCs/>
          <w:sz w:val="24"/>
          <w:szCs w:val="24"/>
        </w:rPr>
        <w:t xml:space="preserve"> different social </w:t>
      </w:r>
      <w:r w:rsidR="00950AAA">
        <w:rPr>
          <w:rFonts w:ascii="Times New Roman" w:hAnsi="Times New Roman" w:cs="Times New Roman"/>
          <w:iCs/>
          <w:sz w:val="24"/>
          <w:szCs w:val="24"/>
        </w:rPr>
        <w:t xml:space="preserve">features </w:t>
      </w:r>
      <w:r w:rsidR="00330F34" w:rsidRPr="004D733F">
        <w:rPr>
          <w:rFonts w:ascii="Times New Roman" w:hAnsi="Times New Roman" w:cs="Times New Roman"/>
          <w:iCs/>
          <w:sz w:val="24"/>
          <w:szCs w:val="24"/>
        </w:rPr>
        <w:t>cohere</w:t>
      </w:r>
      <w:r w:rsidR="00562472" w:rsidRPr="004D733F">
        <w:rPr>
          <w:rFonts w:ascii="Times New Roman" w:hAnsi="Times New Roman" w:cs="Times New Roman"/>
          <w:iCs/>
          <w:sz w:val="24"/>
          <w:szCs w:val="24"/>
        </w:rPr>
        <w:t xml:space="preserve"> to form something </w:t>
      </w:r>
      <w:r w:rsidR="00950AAA">
        <w:rPr>
          <w:rFonts w:ascii="Times New Roman" w:hAnsi="Times New Roman" w:cs="Times New Roman"/>
          <w:iCs/>
          <w:sz w:val="24"/>
          <w:szCs w:val="24"/>
        </w:rPr>
        <w:t xml:space="preserve">forceful </w:t>
      </w:r>
      <w:r w:rsidR="00562472" w:rsidRPr="004D733F">
        <w:rPr>
          <w:rFonts w:ascii="Times New Roman" w:hAnsi="Times New Roman" w:cs="Times New Roman"/>
          <w:iCs/>
          <w:sz w:val="24"/>
          <w:szCs w:val="24"/>
        </w:rPr>
        <w:t>and meaningful</w:t>
      </w:r>
      <w:r w:rsidR="00330F34" w:rsidRPr="004D733F">
        <w:rPr>
          <w:rFonts w:ascii="Times New Roman" w:hAnsi="Times New Roman" w:cs="Times New Roman"/>
          <w:iCs/>
          <w:sz w:val="24"/>
          <w:szCs w:val="24"/>
        </w:rPr>
        <w:t>. T</w:t>
      </w:r>
      <w:r w:rsidR="00544EF4" w:rsidRPr="004D733F">
        <w:rPr>
          <w:rFonts w:ascii="Times New Roman" w:hAnsi="Times New Roman" w:cs="Times New Roman"/>
          <w:iCs/>
          <w:sz w:val="24"/>
          <w:szCs w:val="24"/>
        </w:rPr>
        <w:t xml:space="preserve">hese qualities </w:t>
      </w:r>
      <w:r w:rsidR="00B73D29" w:rsidRPr="004D733F">
        <w:rPr>
          <w:rFonts w:ascii="Times New Roman" w:hAnsi="Times New Roman" w:cs="Times New Roman"/>
          <w:iCs/>
          <w:sz w:val="24"/>
          <w:szCs w:val="24"/>
        </w:rPr>
        <w:t xml:space="preserve">provide the impetus for </w:t>
      </w:r>
      <w:r w:rsidR="00544EF4" w:rsidRPr="004D733F">
        <w:rPr>
          <w:rFonts w:ascii="Times New Roman" w:hAnsi="Times New Roman" w:cs="Times New Roman"/>
          <w:iCs/>
          <w:sz w:val="24"/>
          <w:szCs w:val="24"/>
        </w:rPr>
        <w:t xml:space="preserve">taking responsibility, </w:t>
      </w:r>
      <w:r w:rsidR="00330F34" w:rsidRPr="004D733F">
        <w:rPr>
          <w:rFonts w:ascii="Times New Roman" w:hAnsi="Times New Roman" w:cs="Times New Roman"/>
          <w:iCs/>
          <w:sz w:val="24"/>
          <w:szCs w:val="24"/>
        </w:rPr>
        <w:t xml:space="preserve">as </w:t>
      </w:r>
      <w:r w:rsidR="00544EF4" w:rsidRPr="004D733F">
        <w:rPr>
          <w:rFonts w:ascii="Times New Roman" w:hAnsi="Times New Roman" w:cs="Times New Roman"/>
          <w:iCs/>
          <w:sz w:val="24"/>
          <w:szCs w:val="24"/>
        </w:rPr>
        <w:t>I go on to discuss.</w:t>
      </w:r>
    </w:p>
    <w:p w14:paraId="24EBE9C5" w14:textId="77777777" w:rsidR="00137478" w:rsidRDefault="00137478" w:rsidP="00E371B6">
      <w:pPr>
        <w:pStyle w:val="Heading2"/>
      </w:pPr>
    </w:p>
    <w:p w14:paraId="56D8989C" w14:textId="39F91D75" w:rsidR="000B45DE" w:rsidRPr="004D733F" w:rsidRDefault="009D1B2F" w:rsidP="00E371B6">
      <w:pPr>
        <w:pStyle w:val="Heading2"/>
      </w:pPr>
      <w:r>
        <w:t>G</w:t>
      </w:r>
      <w:r w:rsidR="000B45DE" w:rsidRPr="004D733F">
        <w:t>ender</w:t>
      </w:r>
      <w:r>
        <w:t>’s</w:t>
      </w:r>
      <w:r w:rsidR="000B45DE" w:rsidRPr="004D733F">
        <w:t xml:space="preserve"> institution</w:t>
      </w:r>
      <w:r>
        <w:t>al dimensions</w:t>
      </w:r>
    </w:p>
    <w:p w14:paraId="0AE88ACF" w14:textId="5423967A" w:rsidR="00E45B42" w:rsidRPr="004D733F" w:rsidRDefault="006964D2" w:rsidP="004F6D9D">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9D1B2F">
        <w:rPr>
          <w:rFonts w:ascii="Times New Roman" w:hAnsi="Times New Roman" w:cs="Times New Roman"/>
          <w:sz w:val="24"/>
          <w:szCs w:val="24"/>
        </w:rPr>
        <w:t xml:space="preserve">tremendous </w:t>
      </w:r>
      <w:r w:rsidR="004D5DE6" w:rsidRPr="004D733F">
        <w:rPr>
          <w:rFonts w:ascii="Times New Roman" w:hAnsi="Times New Roman" w:cs="Times New Roman"/>
          <w:sz w:val="24"/>
          <w:szCs w:val="24"/>
        </w:rPr>
        <w:t xml:space="preserve">body of </w:t>
      </w:r>
      <w:r>
        <w:rPr>
          <w:rFonts w:ascii="Times New Roman" w:hAnsi="Times New Roman" w:cs="Times New Roman"/>
          <w:sz w:val="24"/>
          <w:szCs w:val="24"/>
        </w:rPr>
        <w:t xml:space="preserve">feminist </w:t>
      </w:r>
      <w:r w:rsidR="004D5DE6" w:rsidRPr="004D733F">
        <w:rPr>
          <w:rFonts w:ascii="Times New Roman" w:hAnsi="Times New Roman" w:cs="Times New Roman"/>
          <w:sz w:val="24"/>
          <w:szCs w:val="24"/>
        </w:rPr>
        <w:t>work</w:t>
      </w:r>
      <w:r>
        <w:rPr>
          <w:rFonts w:ascii="Times New Roman" w:hAnsi="Times New Roman" w:cs="Times New Roman"/>
          <w:sz w:val="24"/>
          <w:szCs w:val="24"/>
        </w:rPr>
        <w:t>, too extensive to enumerate,</w:t>
      </w:r>
      <w:r w:rsidR="009D1B2F">
        <w:rPr>
          <w:rFonts w:ascii="Times New Roman" w:hAnsi="Times New Roman" w:cs="Times New Roman"/>
          <w:sz w:val="24"/>
          <w:szCs w:val="24"/>
        </w:rPr>
        <w:t xml:space="preserve"> </w:t>
      </w:r>
      <w:r w:rsidR="005C4D75" w:rsidRPr="004D733F">
        <w:rPr>
          <w:rFonts w:ascii="Times New Roman" w:hAnsi="Times New Roman" w:cs="Times New Roman"/>
          <w:sz w:val="24"/>
          <w:szCs w:val="24"/>
        </w:rPr>
        <w:t xml:space="preserve">has </w:t>
      </w:r>
      <w:r w:rsidR="009D1B2F">
        <w:rPr>
          <w:rFonts w:ascii="Times New Roman" w:hAnsi="Times New Roman" w:cs="Times New Roman"/>
          <w:sz w:val="24"/>
          <w:szCs w:val="24"/>
        </w:rPr>
        <w:t xml:space="preserve">detailed and analysed </w:t>
      </w:r>
      <w:r w:rsidR="004D5DE6" w:rsidRPr="004D733F">
        <w:rPr>
          <w:rFonts w:ascii="Times New Roman" w:hAnsi="Times New Roman" w:cs="Times New Roman"/>
          <w:sz w:val="24"/>
          <w:szCs w:val="24"/>
        </w:rPr>
        <w:t xml:space="preserve">gender’s durability </w:t>
      </w:r>
      <w:r w:rsidR="00421404" w:rsidRPr="004D733F">
        <w:rPr>
          <w:rFonts w:ascii="Times New Roman" w:hAnsi="Times New Roman" w:cs="Times New Roman"/>
          <w:sz w:val="24"/>
          <w:szCs w:val="24"/>
        </w:rPr>
        <w:t xml:space="preserve">and significance within </w:t>
      </w:r>
      <w:r w:rsidR="004D5DE6" w:rsidRPr="004D733F">
        <w:rPr>
          <w:rFonts w:ascii="Times New Roman" w:hAnsi="Times New Roman" w:cs="Times New Roman"/>
          <w:sz w:val="24"/>
          <w:szCs w:val="24"/>
        </w:rPr>
        <w:t>social life</w:t>
      </w:r>
      <w:r w:rsidR="00C43329">
        <w:rPr>
          <w:rFonts w:ascii="Times New Roman" w:hAnsi="Times New Roman" w:cs="Times New Roman"/>
          <w:sz w:val="24"/>
          <w:szCs w:val="24"/>
        </w:rPr>
        <w:t xml:space="preserve">: </w:t>
      </w:r>
      <w:r w:rsidR="00527323" w:rsidRPr="004D733F">
        <w:rPr>
          <w:rFonts w:ascii="Times New Roman" w:hAnsi="Times New Roman" w:cs="Times New Roman"/>
          <w:sz w:val="24"/>
          <w:szCs w:val="24"/>
        </w:rPr>
        <w:t>how</w:t>
      </w:r>
      <w:r w:rsidR="00421404" w:rsidRPr="004D733F">
        <w:rPr>
          <w:rFonts w:ascii="Times New Roman" w:hAnsi="Times New Roman" w:cs="Times New Roman"/>
          <w:sz w:val="24"/>
          <w:szCs w:val="24"/>
        </w:rPr>
        <w:t xml:space="preserve"> </w:t>
      </w:r>
      <w:r w:rsidR="005C4D75" w:rsidRPr="004D733F">
        <w:rPr>
          <w:rFonts w:ascii="Times New Roman" w:hAnsi="Times New Roman" w:cs="Times New Roman"/>
          <w:sz w:val="24"/>
          <w:szCs w:val="24"/>
        </w:rPr>
        <w:t xml:space="preserve">gender </w:t>
      </w:r>
      <w:r w:rsidR="004D5DE6" w:rsidRPr="004D733F">
        <w:rPr>
          <w:rFonts w:ascii="Times New Roman" w:hAnsi="Times New Roman" w:cs="Times New Roman"/>
          <w:sz w:val="24"/>
          <w:szCs w:val="24"/>
        </w:rPr>
        <w:t>shapes people’s desires, behavio</w:t>
      </w:r>
      <w:r w:rsidR="005C4D75" w:rsidRPr="004D733F">
        <w:rPr>
          <w:rFonts w:ascii="Times New Roman" w:hAnsi="Times New Roman" w:cs="Times New Roman"/>
          <w:sz w:val="24"/>
          <w:szCs w:val="24"/>
        </w:rPr>
        <w:t>u</w:t>
      </w:r>
      <w:r w:rsidR="004D5DE6" w:rsidRPr="004D733F">
        <w:rPr>
          <w:rFonts w:ascii="Times New Roman" w:hAnsi="Times New Roman" w:cs="Times New Roman"/>
          <w:sz w:val="24"/>
          <w:szCs w:val="24"/>
        </w:rPr>
        <w:t>r, and choices; relations of violence, exploitation and discrimination; and the development of social institutions, from schools, economy</w:t>
      </w:r>
      <w:r w:rsidR="00000B13">
        <w:rPr>
          <w:rFonts w:ascii="Times New Roman" w:hAnsi="Times New Roman" w:cs="Times New Roman"/>
          <w:sz w:val="24"/>
          <w:szCs w:val="24"/>
        </w:rPr>
        <w:t>,</w:t>
      </w:r>
      <w:r w:rsidR="004D5DE6" w:rsidRPr="004D733F">
        <w:rPr>
          <w:rFonts w:ascii="Times New Roman" w:hAnsi="Times New Roman" w:cs="Times New Roman"/>
          <w:sz w:val="24"/>
          <w:szCs w:val="24"/>
        </w:rPr>
        <w:t xml:space="preserve"> and law to the very notion of public</w:t>
      </w:r>
      <w:r w:rsidR="00F06062">
        <w:rPr>
          <w:rFonts w:ascii="Times New Roman" w:hAnsi="Times New Roman" w:cs="Times New Roman"/>
          <w:sz w:val="24"/>
          <w:szCs w:val="24"/>
        </w:rPr>
        <w:t xml:space="preserve"> and</w:t>
      </w:r>
      <w:r w:rsidR="004D5DE6" w:rsidRPr="004D733F">
        <w:rPr>
          <w:rFonts w:ascii="Times New Roman" w:hAnsi="Times New Roman" w:cs="Times New Roman"/>
          <w:sz w:val="24"/>
          <w:szCs w:val="24"/>
        </w:rPr>
        <w:t xml:space="preserve"> private</w:t>
      </w:r>
      <w:r w:rsidR="00F06062">
        <w:rPr>
          <w:rFonts w:ascii="Times New Roman" w:hAnsi="Times New Roman" w:cs="Times New Roman"/>
          <w:sz w:val="24"/>
          <w:szCs w:val="24"/>
        </w:rPr>
        <w:t xml:space="preserve"> domains</w:t>
      </w:r>
      <w:r w:rsidR="004D5DE6" w:rsidRPr="004D733F">
        <w:rPr>
          <w:rFonts w:ascii="Times New Roman" w:hAnsi="Times New Roman" w:cs="Times New Roman"/>
          <w:sz w:val="24"/>
          <w:szCs w:val="24"/>
        </w:rPr>
        <w:t>.</w:t>
      </w:r>
      <w:r w:rsidR="00527323" w:rsidRPr="004D733F">
        <w:rPr>
          <w:rFonts w:ascii="Times New Roman" w:hAnsi="Times New Roman" w:cs="Times New Roman"/>
          <w:sz w:val="24"/>
          <w:szCs w:val="24"/>
        </w:rPr>
        <w:t xml:space="preserve"> </w:t>
      </w:r>
      <w:r w:rsidR="009D1B2F">
        <w:rPr>
          <w:rFonts w:ascii="Times New Roman" w:hAnsi="Times New Roman" w:cs="Times New Roman"/>
          <w:sz w:val="24"/>
          <w:szCs w:val="24"/>
        </w:rPr>
        <w:t xml:space="preserve">One useful strand </w:t>
      </w:r>
      <w:r w:rsidR="00F06062">
        <w:rPr>
          <w:rFonts w:ascii="Times New Roman" w:hAnsi="Times New Roman" w:cs="Times New Roman"/>
          <w:sz w:val="24"/>
          <w:szCs w:val="24"/>
        </w:rPr>
        <w:t xml:space="preserve">of feminist work explores </w:t>
      </w:r>
      <w:r w:rsidR="002558DB">
        <w:rPr>
          <w:rFonts w:ascii="Times New Roman" w:hAnsi="Times New Roman" w:cs="Times New Roman"/>
          <w:sz w:val="24"/>
          <w:szCs w:val="24"/>
        </w:rPr>
        <w:t xml:space="preserve">how </w:t>
      </w:r>
      <w:r w:rsidR="00DF0A10">
        <w:rPr>
          <w:rFonts w:ascii="Times New Roman" w:hAnsi="Times New Roman" w:cs="Times New Roman"/>
          <w:sz w:val="24"/>
          <w:szCs w:val="24"/>
        </w:rPr>
        <w:t xml:space="preserve">gender </w:t>
      </w:r>
      <w:r w:rsidR="002558DB">
        <w:rPr>
          <w:rFonts w:ascii="Times New Roman" w:hAnsi="Times New Roman" w:cs="Times New Roman"/>
          <w:sz w:val="24"/>
          <w:szCs w:val="24"/>
        </w:rPr>
        <w:t xml:space="preserve">shapes </w:t>
      </w:r>
      <w:r w:rsidR="009D1B2F">
        <w:rPr>
          <w:rFonts w:ascii="Times New Roman" w:hAnsi="Times New Roman" w:cs="Times New Roman"/>
          <w:sz w:val="24"/>
          <w:szCs w:val="24"/>
        </w:rPr>
        <w:t>(</w:t>
      </w:r>
      <w:r w:rsidR="009B6CF0">
        <w:rPr>
          <w:rFonts w:ascii="Times New Roman" w:hAnsi="Times New Roman" w:cs="Times New Roman"/>
          <w:sz w:val="24"/>
          <w:szCs w:val="24"/>
        </w:rPr>
        <w:t>and is embedded within</w:t>
      </w:r>
      <w:r w:rsidR="009D1B2F">
        <w:rPr>
          <w:rFonts w:ascii="Times New Roman" w:hAnsi="Times New Roman" w:cs="Times New Roman"/>
          <w:sz w:val="24"/>
          <w:szCs w:val="24"/>
        </w:rPr>
        <w:t>)</w:t>
      </w:r>
      <w:r w:rsidR="009B6CF0">
        <w:rPr>
          <w:rFonts w:ascii="Times New Roman" w:hAnsi="Times New Roman" w:cs="Times New Roman"/>
          <w:sz w:val="24"/>
          <w:szCs w:val="24"/>
        </w:rPr>
        <w:t xml:space="preserve"> </w:t>
      </w:r>
      <w:r w:rsidR="002558DB">
        <w:rPr>
          <w:rFonts w:ascii="Times New Roman" w:hAnsi="Times New Roman" w:cs="Times New Roman"/>
          <w:sz w:val="24"/>
          <w:szCs w:val="24"/>
        </w:rPr>
        <w:t>other institution</w:t>
      </w:r>
      <w:r w:rsidR="009D1B2F">
        <w:rPr>
          <w:rFonts w:ascii="Times New Roman" w:hAnsi="Times New Roman" w:cs="Times New Roman"/>
          <w:sz w:val="24"/>
          <w:szCs w:val="24"/>
        </w:rPr>
        <w:t xml:space="preserve">s, including those of government </w:t>
      </w:r>
      <w:r w:rsidR="002558DB" w:rsidRPr="004D733F">
        <w:rPr>
          <w:rFonts w:ascii="Times New Roman" w:hAnsi="Times New Roman" w:cs="Times New Roman"/>
          <w:sz w:val="24"/>
          <w:szCs w:val="24"/>
        </w:rPr>
        <w:t>(e.g., Chappell 2006; Lowndes 20</w:t>
      </w:r>
      <w:r w:rsidR="00E63833">
        <w:rPr>
          <w:rFonts w:ascii="Times New Roman" w:hAnsi="Times New Roman" w:cs="Times New Roman"/>
          <w:sz w:val="24"/>
          <w:szCs w:val="24"/>
        </w:rPr>
        <w:t>20</w:t>
      </w:r>
      <w:r w:rsidR="002558DB" w:rsidRPr="004D733F">
        <w:rPr>
          <w:rFonts w:ascii="Times New Roman" w:hAnsi="Times New Roman" w:cs="Times New Roman"/>
          <w:sz w:val="24"/>
          <w:szCs w:val="24"/>
        </w:rPr>
        <w:t>)</w:t>
      </w:r>
      <w:r w:rsidR="009D1B2F">
        <w:rPr>
          <w:rFonts w:ascii="Times New Roman" w:hAnsi="Times New Roman" w:cs="Times New Roman"/>
          <w:sz w:val="24"/>
          <w:szCs w:val="24"/>
        </w:rPr>
        <w:t xml:space="preserve">. While </w:t>
      </w:r>
      <w:r>
        <w:rPr>
          <w:rFonts w:ascii="Times New Roman" w:hAnsi="Times New Roman" w:cs="Times New Roman"/>
          <w:sz w:val="24"/>
          <w:szCs w:val="24"/>
        </w:rPr>
        <w:t>I am concerned</w:t>
      </w:r>
      <w:r w:rsidR="00216E75">
        <w:rPr>
          <w:rFonts w:ascii="Times New Roman" w:hAnsi="Times New Roman" w:cs="Times New Roman"/>
          <w:sz w:val="24"/>
          <w:szCs w:val="24"/>
        </w:rPr>
        <w:t xml:space="preserve"> in this essay</w:t>
      </w:r>
      <w:r>
        <w:rPr>
          <w:rFonts w:ascii="Times New Roman" w:hAnsi="Times New Roman" w:cs="Times New Roman"/>
          <w:sz w:val="24"/>
          <w:szCs w:val="24"/>
        </w:rPr>
        <w:t xml:space="preserve"> </w:t>
      </w:r>
      <w:r w:rsidR="00F06062">
        <w:rPr>
          <w:rFonts w:ascii="Times New Roman" w:hAnsi="Times New Roman" w:cs="Times New Roman"/>
          <w:sz w:val="24"/>
          <w:szCs w:val="24"/>
        </w:rPr>
        <w:t xml:space="preserve">with a governmental </w:t>
      </w:r>
      <w:r w:rsidR="009D1B2F">
        <w:rPr>
          <w:rFonts w:ascii="Times New Roman" w:hAnsi="Times New Roman" w:cs="Times New Roman"/>
          <w:sz w:val="24"/>
          <w:szCs w:val="24"/>
        </w:rPr>
        <w:t xml:space="preserve">exercise of responsibility in relation to gender, I </w:t>
      </w:r>
      <w:r w:rsidR="00A65C1E">
        <w:rPr>
          <w:rFonts w:ascii="Times New Roman" w:hAnsi="Times New Roman" w:cs="Times New Roman"/>
          <w:sz w:val="24"/>
          <w:szCs w:val="24"/>
        </w:rPr>
        <w:t xml:space="preserve">also </w:t>
      </w:r>
      <w:r w:rsidR="009D1B2F">
        <w:rPr>
          <w:rFonts w:ascii="Times New Roman" w:hAnsi="Times New Roman" w:cs="Times New Roman"/>
          <w:sz w:val="24"/>
          <w:szCs w:val="24"/>
        </w:rPr>
        <w:t xml:space="preserve">want to consider the institutional qualities of </w:t>
      </w:r>
      <w:r w:rsidR="003F1E95" w:rsidRPr="004D733F">
        <w:rPr>
          <w:rFonts w:ascii="Times New Roman" w:hAnsi="Times New Roman" w:cs="Times New Roman"/>
          <w:sz w:val="24"/>
          <w:szCs w:val="24"/>
        </w:rPr>
        <w:t xml:space="preserve">gender </w:t>
      </w:r>
      <w:r w:rsidR="00AD6020" w:rsidRPr="004D733F">
        <w:rPr>
          <w:rFonts w:ascii="Times New Roman" w:hAnsi="Times New Roman" w:cs="Times New Roman"/>
          <w:sz w:val="24"/>
          <w:szCs w:val="24"/>
        </w:rPr>
        <w:t>itself</w:t>
      </w:r>
      <w:r w:rsidR="00DF0A10">
        <w:rPr>
          <w:rFonts w:ascii="Times New Roman" w:hAnsi="Times New Roman" w:cs="Times New Roman"/>
          <w:sz w:val="24"/>
          <w:szCs w:val="24"/>
        </w:rPr>
        <w:t>.</w:t>
      </w:r>
      <w:r w:rsidR="003A4E22" w:rsidRPr="004D733F">
        <w:rPr>
          <w:rFonts w:ascii="Times New Roman" w:hAnsi="Times New Roman" w:cs="Times New Roman"/>
          <w:sz w:val="24"/>
          <w:szCs w:val="24"/>
        </w:rPr>
        <w:t xml:space="preserve"> </w:t>
      </w:r>
      <w:r w:rsidR="00017992" w:rsidRPr="004D733F">
        <w:rPr>
          <w:rFonts w:ascii="Times New Roman" w:hAnsi="Times New Roman" w:cs="Times New Roman"/>
          <w:sz w:val="24"/>
          <w:szCs w:val="24"/>
        </w:rPr>
        <w:t xml:space="preserve">Patricia Martin </w:t>
      </w:r>
      <w:r w:rsidR="00AD6020" w:rsidRPr="004D733F">
        <w:rPr>
          <w:rFonts w:ascii="Times New Roman" w:hAnsi="Times New Roman" w:cs="Times New Roman"/>
          <w:sz w:val="24"/>
          <w:szCs w:val="24"/>
        </w:rPr>
        <w:t xml:space="preserve">(2004) </w:t>
      </w:r>
      <w:r w:rsidR="00B54F8E">
        <w:rPr>
          <w:rFonts w:ascii="Times New Roman" w:hAnsi="Times New Roman" w:cs="Times New Roman"/>
          <w:sz w:val="24"/>
          <w:szCs w:val="24"/>
        </w:rPr>
        <w:t xml:space="preserve">helpfully </w:t>
      </w:r>
      <w:r w:rsidR="00AD6020" w:rsidRPr="004D733F">
        <w:rPr>
          <w:rFonts w:ascii="Times New Roman" w:hAnsi="Times New Roman" w:cs="Times New Roman"/>
          <w:sz w:val="24"/>
          <w:szCs w:val="24"/>
        </w:rPr>
        <w:t xml:space="preserve">sets out twelve </w:t>
      </w:r>
      <w:r w:rsidR="009D1B2F">
        <w:rPr>
          <w:rFonts w:ascii="Times New Roman" w:hAnsi="Times New Roman" w:cs="Times New Roman"/>
          <w:sz w:val="24"/>
          <w:szCs w:val="24"/>
        </w:rPr>
        <w:t xml:space="preserve">institutional </w:t>
      </w:r>
      <w:r w:rsidR="00AD6020" w:rsidRPr="004D733F">
        <w:rPr>
          <w:rFonts w:ascii="Times New Roman" w:hAnsi="Times New Roman" w:cs="Times New Roman"/>
          <w:sz w:val="24"/>
          <w:szCs w:val="24"/>
        </w:rPr>
        <w:t xml:space="preserve">dimensions, which she </w:t>
      </w:r>
      <w:r w:rsidR="004D5DE6" w:rsidRPr="004D733F">
        <w:rPr>
          <w:rFonts w:ascii="Times New Roman" w:hAnsi="Times New Roman" w:cs="Times New Roman"/>
          <w:sz w:val="24"/>
          <w:szCs w:val="24"/>
        </w:rPr>
        <w:t xml:space="preserve">argues </w:t>
      </w:r>
      <w:r w:rsidR="00017992" w:rsidRPr="004D733F">
        <w:rPr>
          <w:rFonts w:ascii="Times New Roman" w:hAnsi="Times New Roman" w:cs="Times New Roman"/>
          <w:sz w:val="24"/>
          <w:szCs w:val="24"/>
        </w:rPr>
        <w:t>gender</w:t>
      </w:r>
      <w:r w:rsidR="002C171C" w:rsidRPr="004D733F">
        <w:rPr>
          <w:rFonts w:ascii="Times New Roman" w:hAnsi="Times New Roman" w:cs="Times New Roman"/>
          <w:sz w:val="24"/>
          <w:szCs w:val="24"/>
        </w:rPr>
        <w:t xml:space="preserve"> shares</w:t>
      </w:r>
      <w:r w:rsidR="004D5DE6" w:rsidRPr="004D733F">
        <w:rPr>
          <w:rFonts w:ascii="Times New Roman" w:hAnsi="Times New Roman" w:cs="Times New Roman"/>
          <w:sz w:val="24"/>
          <w:szCs w:val="24"/>
        </w:rPr>
        <w:t xml:space="preserve"> (see also </w:t>
      </w:r>
      <w:proofErr w:type="spellStart"/>
      <w:r w:rsidR="004D5DE6" w:rsidRPr="004D733F">
        <w:rPr>
          <w:rFonts w:ascii="Times New Roman" w:hAnsi="Times New Roman" w:cs="Times New Roman"/>
          <w:sz w:val="24"/>
          <w:szCs w:val="24"/>
        </w:rPr>
        <w:t>Lorber</w:t>
      </w:r>
      <w:proofErr w:type="spellEnd"/>
      <w:r w:rsidR="004D5DE6" w:rsidRPr="004D733F">
        <w:rPr>
          <w:rFonts w:ascii="Times New Roman" w:hAnsi="Times New Roman" w:cs="Times New Roman"/>
          <w:sz w:val="24"/>
          <w:szCs w:val="24"/>
        </w:rPr>
        <w:t xml:space="preserve"> 2000; </w:t>
      </w:r>
      <w:proofErr w:type="spellStart"/>
      <w:r w:rsidR="004D5DE6" w:rsidRPr="004D733F">
        <w:rPr>
          <w:rFonts w:ascii="Times New Roman" w:hAnsi="Times New Roman" w:cs="Times New Roman"/>
          <w:sz w:val="24"/>
          <w:szCs w:val="24"/>
        </w:rPr>
        <w:t>Risman</w:t>
      </w:r>
      <w:proofErr w:type="spellEnd"/>
      <w:r w:rsidR="004D5DE6" w:rsidRPr="004D733F">
        <w:rPr>
          <w:rFonts w:ascii="Times New Roman" w:hAnsi="Times New Roman" w:cs="Times New Roman"/>
          <w:sz w:val="24"/>
          <w:szCs w:val="24"/>
        </w:rPr>
        <w:t xml:space="preserve"> 2004)</w:t>
      </w:r>
      <w:r w:rsidR="00017992" w:rsidRPr="004D733F">
        <w:rPr>
          <w:rFonts w:ascii="Times New Roman" w:hAnsi="Times New Roman" w:cs="Times New Roman"/>
          <w:sz w:val="24"/>
          <w:szCs w:val="24"/>
        </w:rPr>
        <w:t>.</w:t>
      </w:r>
      <w:r w:rsidR="00AD6020" w:rsidRPr="004D733F">
        <w:rPr>
          <w:rFonts w:ascii="Times New Roman" w:hAnsi="Times New Roman" w:cs="Times New Roman"/>
          <w:sz w:val="24"/>
          <w:szCs w:val="24"/>
        </w:rPr>
        <w:t xml:space="preserve"> </w:t>
      </w:r>
      <w:r w:rsidR="002C171C" w:rsidRPr="004D733F">
        <w:rPr>
          <w:rFonts w:ascii="Times New Roman" w:hAnsi="Times New Roman" w:cs="Times New Roman"/>
          <w:sz w:val="24"/>
          <w:szCs w:val="24"/>
        </w:rPr>
        <w:t xml:space="preserve">These </w:t>
      </w:r>
      <w:r w:rsidR="00017992" w:rsidRPr="004D733F">
        <w:rPr>
          <w:rFonts w:ascii="Times New Roman" w:hAnsi="Times New Roman" w:cs="Times New Roman"/>
          <w:sz w:val="24"/>
          <w:szCs w:val="24"/>
        </w:rPr>
        <w:t>include</w:t>
      </w:r>
      <w:r w:rsidR="000B45DE" w:rsidRPr="004D733F">
        <w:rPr>
          <w:rFonts w:ascii="Times New Roman" w:hAnsi="Times New Roman" w:cs="Times New Roman"/>
          <w:sz w:val="24"/>
          <w:szCs w:val="24"/>
        </w:rPr>
        <w:t xml:space="preserve"> </w:t>
      </w:r>
      <w:r w:rsidR="00017992" w:rsidRPr="004D733F">
        <w:rPr>
          <w:rFonts w:ascii="Times New Roman" w:hAnsi="Times New Roman" w:cs="Times New Roman"/>
          <w:sz w:val="24"/>
          <w:szCs w:val="24"/>
        </w:rPr>
        <w:t xml:space="preserve">social practices that persist across space and time, </w:t>
      </w:r>
      <w:r w:rsidR="00010E96" w:rsidRPr="004D733F">
        <w:rPr>
          <w:rFonts w:ascii="Times New Roman" w:hAnsi="Times New Roman" w:cs="Times New Roman"/>
          <w:sz w:val="24"/>
          <w:szCs w:val="24"/>
        </w:rPr>
        <w:t xml:space="preserve">specific </w:t>
      </w:r>
      <w:r w:rsidR="00017992" w:rsidRPr="004D733F">
        <w:rPr>
          <w:rFonts w:ascii="Times New Roman" w:hAnsi="Times New Roman" w:cs="Times New Roman"/>
          <w:sz w:val="24"/>
          <w:szCs w:val="24"/>
        </w:rPr>
        <w:t xml:space="preserve">roles, procedures, rules, norms, social expectations, embodied agents, </w:t>
      </w:r>
      <w:r w:rsidR="0028421A" w:rsidRPr="004D733F">
        <w:rPr>
          <w:rFonts w:ascii="Times New Roman" w:hAnsi="Times New Roman" w:cs="Times New Roman"/>
          <w:sz w:val="24"/>
          <w:szCs w:val="24"/>
        </w:rPr>
        <w:t xml:space="preserve">tangible things, </w:t>
      </w:r>
      <w:r w:rsidR="00017992" w:rsidRPr="004D733F">
        <w:rPr>
          <w:rFonts w:ascii="Times New Roman" w:hAnsi="Times New Roman" w:cs="Times New Roman"/>
          <w:sz w:val="24"/>
          <w:szCs w:val="24"/>
        </w:rPr>
        <w:t>and self-legitimating ideologies.</w:t>
      </w:r>
      <w:r w:rsidR="00AD6020" w:rsidRPr="004D733F">
        <w:rPr>
          <w:rFonts w:ascii="Times New Roman" w:hAnsi="Times New Roman" w:cs="Times New Roman"/>
          <w:sz w:val="24"/>
          <w:szCs w:val="24"/>
        </w:rPr>
        <w:t xml:space="preserve"> </w:t>
      </w:r>
      <w:r w:rsidR="00C43329">
        <w:rPr>
          <w:rFonts w:ascii="Times New Roman" w:hAnsi="Times New Roman" w:cs="Times New Roman"/>
          <w:sz w:val="24"/>
          <w:szCs w:val="24"/>
        </w:rPr>
        <w:t xml:space="preserve">Thus, we might consider </w:t>
      </w:r>
      <w:r w:rsidR="002C171C" w:rsidRPr="004D733F">
        <w:rPr>
          <w:rFonts w:ascii="Times New Roman" w:hAnsi="Times New Roman" w:cs="Times New Roman"/>
          <w:sz w:val="24"/>
          <w:szCs w:val="24"/>
        </w:rPr>
        <w:t xml:space="preserve">gendered </w:t>
      </w:r>
      <w:r w:rsidR="000B45DE" w:rsidRPr="004D733F">
        <w:rPr>
          <w:rFonts w:ascii="Times New Roman" w:hAnsi="Times New Roman" w:cs="Times New Roman"/>
          <w:sz w:val="24"/>
          <w:szCs w:val="24"/>
        </w:rPr>
        <w:t xml:space="preserve">practices of </w:t>
      </w:r>
      <w:r w:rsidR="002558DB">
        <w:rPr>
          <w:rFonts w:ascii="Times New Roman" w:hAnsi="Times New Roman" w:cs="Times New Roman"/>
          <w:sz w:val="24"/>
          <w:szCs w:val="24"/>
        </w:rPr>
        <w:t xml:space="preserve">empathy </w:t>
      </w:r>
      <w:r w:rsidR="000B45DE" w:rsidRPr="004D733F">
        <w:rPr>
          <w:rFonts w:ascii="Times New Roman" w:hAnsi="Times New Roman" w:cs="Times New Roman"/>
          <w:sz w:val="24"/>
          <w:szCs w:val="24"/>
        </w:rPr>
        <w:t>and violence</w:t>
      </w:r>
      <w:r w:rsidR="00AD6020" w:rsidRPr="004D733F">
        <w:rPr>
          <w:rFonts w:ascii="Times New Roman" w:hAnsi="Times New Roman" w:cs="Times New Roman"/>
          <w:sz w:val="24"/>
          <w:szCs w:val="24"/>
        </w:rPr>
        <w:t>; p</w:t>
      </w:r>
      <w:r w:rsidR="008123B0" w:rsidRPr="004D733F">
        <w:rPr>
          <w:rFonts w:ascii="Times New Roman" w:hAnsi="Times New Roman" w:cs="Times New Roman"/>
          <w:sz w:val="24"/>
          <w:szCs w:val="24"/>
        </w:rPr>
        <w:t>arents</w:t>
      </w:r>
      <w:r w:rsidR="00B73D29" w:rsidRPr="004D733F">
        <w:rPr>
          <w:rFonts w:ascii="Times New Roman" w:hAnsi="Times New Roman" w:cs="Times New Roman"/>
          <w:sz w:val="24"/>
          <w:szCs w:val="24"/>
        </w:rPr>
        <w:t>’</w:t>
      </w:r>
      <w:r w:rsidR="008123B0" w:rsidRPr="004D733F">
        <w:rPr>
          <w:rFonts w:ascii="Times New Roman" w:hAnsi="Times New Roman" w:cs="Times New Roman"/>
          <w:sz w:val="24"/>
          <w:szCs w:val="24"/>
        </w:rPr>
        <w:t xml:space="preserve"> and workers</w:t>
      </w:r>
      <w:r w:rsidR="00B73D29" w:rsidRPr="004D733F">
        <w:rPr>
          <w:rFonts w:ascii="Times New Roman" w:hAnsi="Times New Roman" w:cs="Times New Roman"/>
          <w:sz w:val="24"/>
          <w:szCs w:val="24"/>
        </w:rPr>
        <w:t>’ roles</w:t>
      </w:r>
      <w:r w:rsidR="008123B0" w:rsidRPr="004D733F">
        <w:rPr>
          <w:rFonts w:ascii="Times New Roman" w:hAnsi="Times New Roman" w:cs="Times New Roman"/>
          <w:sz w:val="24"/>
          <w:szCs w:val="24"/>
        </w:rPr>
        <w:t>; t</w:t>
      </w:r>
      <w:r w:rsidR="00ED710F" w:rsidRPr="004D733F">
        <w:rPr>
          <w:rFonts w:ascii="Times New Roman" w:hAnsi="Times New Roman" w:cs="Times New Roman"/>
          <w:sz w:val="24"/>
          <w:szCs w:val="24"/>
        </w:rPr>
        <w:t xml:space="preserve">he procedures and rules </w:t>
      </w:r>
      <w:r w:rsidR="008123B0" w:rsidRPr="004D733F">
        <w:rPr>
          <w:rFonts w:ascii="Times New Roman" w:hAnsi="Times New Roman" w:cs="Times New Roman"/>
          <w:sz w:val="24"/>
          <w:szCs w:val="24"/>
        </w:rPr>
        <w:t xml:space="preserve">in place </w:t>
      </w:r>
      <w:r w:rsidR="00ED710F" w:rsidRPr="004D733F">
        <w:rPr>
          <w:rFonts w:ascii="Times New Roman" w:hAnsi="Times New Roman" w:cs="Times New Roman"/>
          <w:sz w:val="24"/>
          <w:szCs w:val="24"/>
        </w:rPr>
        <w:t>for establi</w:t>
      </w:r>
      <w:r w:rsidR="00AD6020" w:rsidRPr="004D733F">
        <w:rPr>
          <w:rFonts w:ascii="Times New Roman" w:hAnsi="Times New Roman" w:cs="Times New Roman"/>
          <w:sz w:val="24"/>
          <w:szCs w:val="24"/>
        </w:rPr>
        <w:t xml:space="preserve">shing and changing </w:t>
      </w:r>
      <w:r w:rsidR="00330F34" w:rsidRPr="004D733F">
        <w:rPr>
          <w:rFonts w:ascii="Times New Roman" w:hAnsi="Times New Roman" w:cs="Times New Roman"/>
          <w:sz w:val="24"/>
          <w:szCs w:val="24"/>
        </w:rPr>
        <w:t>one’s</w:t>
      </w:r>
      <w:r w:rsidR="008123B0" w:rsidRPr="004D733F">
        <w:rPr>
          <w:rFonts w:ascii="Times New Roman" w:hAnsi="Times New Roman" w:cs="Times New Roman"/>
          <w:sz w:val="24"/>
          <w:szCs w:val="24"/>
        </w:rPr>
        <w:t xml:space="preserve"> </w:t>
      </w:r>
      <w:r w:rsidR="0097382A">
        <w:rPr>
          <w:rFonts w:ascii="Times New Roman" w:hAnsi="Times New Roman" w:cs="Times New Roman"/>
          <w:sz w:val="24"/>
          <w:szCs w:val="24"/>
        </w:rPr>
        <w:t xml:space="preserve">legal </w:t>
      </w:r>
      <w:r w:rsidR="00AD6020" w:rsidRPr="004D733F">
        <w:rPr>
          <w:rFonts w:ascii="Times New Roman" w:hAnsi="Times New Roman" w:cs="Times New Roman"/>
          <w:sz w:val="24"/>
          <w:szCs w:val="24"/>
        </w:rPr>
        <w:t>gender</w:t>
      </w:r>
      <w:r w:rsidR="0097382A">
        <w:rPr>
          <w:rFonts w:ascii="Times New Roman" w:hAnsi="Times New Roman" w:cs="Times New Roman"/>
          <w:sz w:val="24"/>
          <w:szCs w:val="24"/>
        </w:rPr>
        <w:t xml:space="preserve"> status</w:t>
      </w:r>
      <w:r w:rsidR="00AD6020" w:rsidRPr="004D733F">
        <w:rPr>
          <w:rFonts w:ascii="Times New Roman" w:hAnsi="Times New Roman" w:cs="Times New Roman"/>
          <w:sz w:val="24"/>
          <w:szCs w:val="24"/>
        </w:rPr>
        <w:t xml:space="preserve">; </w:t>
      </w:r>
      <w:r w:rsidR="00B73D29" w:rsidRPr="004D733F">
        <w:rPr>
          <w:rFonts w:ascii="Times New Roman" w:hAnsi="Times New Roman" w:cs="Times New Roman"/>
          <w:sz w:val="24"/>
          <w:szCs w:val="24"/>
        </w:rPr>
        <w:t xml:space="preserve">how </w:t>
      </w:r>
      <w:r w:rsidR="009F3F3E" w:rsidRPr="004D733F">
        <w:rPr>
          <w:rFonts w:ascii="Times New Roman" w:hAnsi="Times New Roman" w:cs="Times New Roman"/>
          <w:sz w:val="24"/>
          <w:szCs w:val="24"/>
        </w:rPr>
        <w:t xml:space="preserve">gender imbues </w:t>
      </w:r>
      <w:r w:rsidR="002558DB">
        <w:rPr>
          <w:rFonts w:ascii="Times New Roman" w:hAnsi="Times New Roman" w:cs="Times New Roman"/>
          <w:sz w:val="24"/>
          <w:szCs w:val="24"/>
        </w:rPr>
        <w:t xml:space="preserve">life-course expectations, </w:t>
      </w:r>
      <w:r w:rsidR="009F3F3E" w:rsidRPr="004D733F">
        <w:rPr>
          <w:rFonts w:ascii="Times New Roman" w:hAnsi="Times New Roman" w:cs="Times New Roman"/>
          <w:sz w:val="24"/>
          <w:szCs w:val="24"/>
        </w:rPr>
        <w:t>bodily movement</w:t>
      </w:r>
      <w:r w:rsidR="00000B13">
        <w:rPr>
          <w:rFonts w:ascii="Times New Roman" w:hAnsi="Times New Roman" w:cs="Times New Roman"/>
          <w:sz w:val="24"/>
          <w:szCs w:val="24"/>
        </w:rPr>
        <w:t>,</w:t>
      </w:r>
      <w:r w:rsidR="009F3F3E" w:rsidRPr="004D733F">
        <w:rPr>
          <w:rFonts w:ascii="Times New Roman" w:hAnsi="Times New Roman" w:cs="Times New Roman"/>
          <w:sz w:val="24"/>
          <w:szCs w:val="24"/>
        </w:rPr>
        <w:t xml:space="preserve"> and care-work</w:t>
      </w:r>
      <w:r w:rsidR="00330F34" w:rsidRPr="004D733F">
        <w:rPr>
          <w:rFonts w:ascii="Times New Roman" w:hAnsi="Times New Roman" w:cs="Times New Roman"/>
          <w:sz w:val="24"/>
          <w:szCs w:val="24"/>
        </w:rPr>
        <w:t xml:space="preserve">; </w:t>
      </w:r>
      <w:r w:rsidR="0028421A" w:rsidRPr="004D733F">
        <w:rPr>
          <w:rFonts w:ascii="Times New Roman" w:hAnsi="Times New Roman" w:cs="Times New Roman"/>
          <w:sz w:val="24"/>
          <w:szCs w:val="24"/>
        </w:rPr>
        <w:t>the gendering of clothes, toys, novels</w:t>
      </w:r>
      <w:r w:rsidR="00000B13">
        <w:rPr>
          <w:rFonts w:ascii="Times New Roman" w:hAnsi="Times New Roman" w:cs="Times New Roman"/>
          <w:sz w:val="24"/>
          <w:szCs w:val="24"/>
        </w:rPr>
        <w:t>,</w:t>
      </w:r>
      <w:r w:rsidR="0028421A" w:rsidRPr="004D733F">
        <w:rPr>
          <w:rFonts w:ascii="Times New Roman" w:hAnsi="Times New Roman" w:cs="Times New Roman"/>
          <w:sz w:val="24"/>
          <w:szCs w:val="24"/>
        </w:rPr>
        <w:t xml:space="preserve"> and </w:t>
      </w:r>
      <w:r w:rsidR="00C43329">
        <w:rPr>
          <w:rFonts w:ascii="Times New Roman" w:hAnsi="Times New Roman" w:cs="Times New Roman"/>
          <w:sz w:val="24"/>
          <w:szCs w:val="24"/>
        </w:rPr>
        <w:t>dance</w:t>
      </w:r>
      <w:r w:rsidR="0095288C" w:rsidRPr="004D733F">
        <w:rPr>
          <w:rFonts w:ascii="Times New Roman" w:hAnsi="Times New Roman" w:cs="Times New Roman"/>
          <w:sz w:val="24"/>
          <w:szCs w:val="24"/>
        </w:rPr>
        <w:t>;</w:t>
      </w:r>
      <w:r w:rsidR="0028421A" w:rsidRPr="004D733F">
        <w:rPr>
          <w:rFonts w:ascii="Times New Roman" w:hAnsi="Times New Roman" w:cs="Times New Roman"/>
          <w:sz w:val="24"/>
          <w:szCs w:val="24"/>
        </w:rPr>
        <w:t xml:space="preserve"> </w:t>
      </w:r>
      <w:r w:rsidR="00ED710F" w:rsidRPr="004D733F">
        <w:rPr>
          <w:rFonts w:ascii="Times New Roman" w:hAnsi="Times New Roman" w:cs="Times New Roman"/>
          <w:sz w:val="24"/>
          <w:szCs w:val="24"/>
        </w:rPr>
        <w:t xml:space="preserve">and ideologies </w:t>
      </w:r>
      <w:r w:rsidR="000B45DE" w:rsidRPr="004D733F">
        <w:rPr>
          <w:rFonts w:ascii="Times New Roman" w:hAnsi="Times New Roman" w:cs="Times New Roman"/>
          <w:sz w:val="24"/>
          <w:szCs w:val="24"/>
        </w:rPr>
        <w:t xml:space="preserve">that </w:t>
      </w:r>
      <w:r w:rsidR="00330F34" w:rsidRPr="004D733F">
        <w:rPr>
          <w:rFonts w:ascii="Times New Roman" w:hAnsi="Times New Roman" w:cs="Times New Roman"/>
          <w:sz w:val="24"/>
          <w:szCs w:val="24"/>
        </w:rPr>
        <w:t xml:space="preserve">depict </w:t>
      </w:r>
      <w:r w:rsidR="000B45DE" w:rsidRPr="004D733F">
        <w:rPr>
          <w:rFonts w:ascii="Times New Roman" w:hAnsi="Times New Roman" w:cs="Times New Roman"/>
          <w:sz w:val="24"/>
          <w:szCs w:val="24"/>
        </w:rPr>
        <w:t>gender difference</w:t>
      </w:r>
      <w:r w:rsidR="00330F34" w:rsidRPr="004D733F">
        <w:rPr>
          <w:rFonts w:ascii="Times New Roman" w:hAnsi="Times New Roman" w:cs="Times New Roman"/>
          <w:sz w:val="24"/>
          <w:szCs w:val="24"/>
        </w:rPr>
        <w:t>s</w:t>
      </w:r>
      <w:r w:rsidR="000B45DE" w:rsidRPr="004D733F">
        <w:rPr>
          <w:rFonts w:ascii="Times New Roman" w:hAnsi="Times New Roman" w:cs="Times New Roman"/>
          <w:sz w:val="24"/>
          <w:szCs w:val="24"/>
        </w:rPr>
        <w:t xml:space="preserve"> as</w:t>
      </w:r>
      <w:r w:rsidR="003A7898">
        <w:rPr>
          <w:rFonts w:ascii="Times New Roman" w:hAnsi="Times New Roman" w:cs="Times New Roman"/>
          <w:sz w:val="24"/>
          <w:szCs w:val="24"/>
        </w:rPr>
        <w:t xml:space="preserve"> </w:t>
      </w:r>
      <w:r w:rsidR="00330F34" w:rsidRPr="004D733F">
        <w:rPr>
          <w:rFonts w:ascii="Times New Roman" w:hAnsi="Times New Roman" w:cs="Times New Roman"/>
          <w:sz w:val="24"/>
          <w:szCs w:val="24"/>
        </w:rPr>
        <w:t>natural</w:t>
      </w:r>
      <w:r>
        <w:rPr>
          <w:rFonts w:ascii="Times New Roman" w:hAnsi="Times New Roman" w:cs="Times New Roman"/>
          <w:sz w:val="24"/>
          <w:szCs w:val="24"/>
        </w:rPr>
        <w:t>,</w:t>
      </w:r>
      <w:r w:rsidR="00330F34" w:rsidRPr="004D733F">
        <w:rPr>
          <w:rFonts w:ascii="Times New Roman" w:hAnsi="Times New Roman" w:cs="Times New Roman"/>
          <w:sz w:val="24"/>
          <w:szCs w:val="24"/>
        </w:rPr>
        <w:t xml:space="preserve"> elective</w:t>
      </w:r>
      <w:r w:rsidR="00000B13">
        <w:rPr>
          <w:rFonts w:ascii="Times New Roman" w:hAnsi="Times New Roman" w:cs="Times New Roman"/>
          <w:sz w:val="24"/>
          <w:szCs w:val="24"/>
        </w:rPr>
        <w:t>,</w:t>
      </w:r>
      <w:r>
        <w:rPr>
          <w:rFonts w:ascii="Times New Roman" w:hAnsi="Times New Roman" w:cs="Times New Roman"/>
          <w:sz w:val="24"/>
          <w:szCs w:val="24"/>
        </w:rPr>
        <w:t xml:space="preserve"> or something else</w:t>
      </w:r>
      <w:r w:rsidR="00ED710F" w:rsidRPr="004D733F">
        <w:rPr>
          <w:rFonts w:ascii="Times New Roman" w:hAnsi="Times New Roman" w:cs="Times New Roman"/>
          <w:sz w:val="24"/>
          <w:szCs w:val="24"/>
        </w:rPr>
        <w:t>.</w:t>
      </w:r>
      <w:r w:rsidR="00DD51DE" w:rsidRPr="004D733F">
        <w:rPr>
          <w:rFonts w:ascii="Times New Roman" w:hAnsi="Times New Roman" w:cs="Times New Roman"/>
          <w:sz w:val="24"/>
          <w:szCs w:val="24"/>
        </w:rPr>
        <w:t xml:space="preserve"> </w:t>
      </w:r>
    </w:p>
    <w:p w14:paraId="00F15D8E" w14:textId="3512CA60" w:rsidR="002558DB" w:rsidRDefault="00B54F8E" w:rsidP="004F6D9D">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3A7898">
        <w:rPr>
          <w:rFonts w:ascii="Times New Roman" w:hAnsi="Times New Roman" w:cs="Times New Roman"/>
          <w:sz w:val="24"/>
          <w:szCs w:val="24"/>
        </w:rPr>
        <w:t xml:space="preserve">exploring gender’s </w:t>
      </w:r>
      <w:r w:rsidR="00C71081" w:rsidRPr="004D733F">
        <w:rPr>
          <w:rFonts w:ascii="Times New Roman" w:hAnsi="Times New Roman" w:cs="Times New Roman"/>
          <w:sz w:val="24"/>
          <w:szCs w:val="24"/>
        </w:rPr>
        <w:t xml:space="preserve">institutional </w:t>
      </w:r>
      <w:r w:rsidR="0097382A">
        <w:rPr>
          <w:rFonts w:ascii="Times New Roman" w:hAnsi="Times New Roman" w:cs="Times New Roman"/>
          <w:sz w:val="24"/>
          <w:szCs w:val="24"/>
        </w:rPr>
        <w:t xml:space="preserve">character </w:t>
      </w:r>
      <w:r w:rsidR="00C71081" w:rsidRPr="004D733F">
        <w:rPr>
          <w:rFonts w:ascii="Times New Roman" w:hAnsi="Times New Roman" w:cs="Times New Roman"/>
          <w:sz w:val="24"/>
          <w:szCs w:val="24"/>
        </w:rPr>
        <w:t xml:space="preserve">in Britain, it is important to </w:t>
      </w:r>
      <w:r>
        <w:rPr>
          <w:rFonts w:ascii="Times New Roman" w:hAnsi="Times New Roman" w:cs="Times New Roman"/>
          <w:sz w:val="24"/>
          <w:szCs w:val="24"/>
        </w:rPr>
        <w:t xml:space="preserve">recognise </w:t>
      </w:r>
      <w:r w:rsidR="0097382A">
        <w:rPr>
          <w:rFonts w:ascii="Times New Roman" w:hAnsi="Times New Roman" w:cs="Times New Roman"/>
          <w:sz w:val="24"/>
          <w:szCs w:val="24"/>
        </w:rPr>
        <w:t xml:space="preserve">the parts that </w:t>
      </w:r>
      <w:r w:rsidR="003A7898">
        <w:rPr>
          <w:rFonts w:ascii="Times New Roman" w:hAnsi="Times New Roman" w:cs="Times New Roman"/>
          <w:sz w:val="24"/>
          <w:szCs w:val="24"/>
        </w:rPr>
        <w:t>other social relations</w:t>
      </w:r>
      <w:r w:rsidR="007329C6">
        <w:rPr>
          <w:rFonts w:ascii="Times New Roman" w:hAnsi="Times New Roman" w:cs="Times New Roman"/>
          <w:sz w:val="24"/>
          <w:szCs w:val="24"/>
        </w:rPr>
        <w:t xml:space="preserve"> and processes</w:t>
      </w:r>
      <w:r w:rsidR="0097382A">
        <w:rPr>
          <w:rFonts w:ascii="Times New Roman" w:hAnsi="Times New Roman" w:cs="Times New Roman"/>
          <w:sz w:val="24"/>
          <w:szCs w:val="24"/>
        </w:rPr>
        <w:t xml:space="preserve"> play</w:t>
      </w:r>
      <w:r w:rsidR="003A7898">
        <w:rPr>
          <w:rFonts w:ascii="Times New Roman" w:hAnsi="Times New Roman" w:cs="Times New Roman"/>
          <w:sz w:val="24"/>
          <w:szCs w:val="24"/>
        </w:rPr>
        <w:t xml:space="preserve">, </w:t>
      </w:r>
      <w:r w:rsidR="003A7898" w:rsidRPr="00922D13">
        <w:rPr>
          <w:rFonts w:ascii="Times New Roman" w:hAnsi="Times New Roman" w:cs="Times New Roman"/>
          <w:sz w:val="24"/>
          <w:szCs w:val="24"/>
        </w:rPr>
        <w:t>including race and class</w:t>
      </w:r>
      <w:r w:rsidR="007329C6">
        <w:rPr>
          <w:rFonts w:ascii="Times New Roman" w:hAnsi="Times New Roman" w:cs="Times New Roman"/>
          <w:sz w:val="24"/>
          <w:szCs w:val="24"/>
        </w:rPr>
        <w:t xml:space="preserve"> (e.g., see </w:t>
      </w:r>
      <w:proofErr w:type="spellStart"/>
      <w:r w:rsidR="007329C6">
        <w:rPr>
          <w:rFonts w:ascii="Times New Roman" w:hAnsi="Times New Roman" w:cs="Times New Roman"/>
          <w:sz w:val="24"/>
          <w:szCs w:val="24"/>
        </w:rPr>
        <w:t>Anthias</w:t>
      </w:r>
      <w:proofErr w:type="spellEnd"/>
      <w:r w:rsidR="007329C6">
        <w:rPr>
          <w:rFonts w:ascii="Times New Roman" w:hAnsi="Times New Roman" w:cs="Times New Roman"/>
          <w:sz w:val="24"/>
          <w:szCs w:val="24"/>
        </w:rPr>
        <w:t xml:space="preserve"> 2008; </w:t>
      </w:r>
      <w:r w:rsidR="00A65C1E">
        <w:rPr>
          <w:rFonts w:ascii="Times New Roman" w:hAnsi="Times New Roman" w:cs="Times New Roman"/>
          <w:sz w:val="24"/>
          <w:szCs w:val="24"/>
        </w:rPr>
        <w:t xml:space="preserve">Crenshaw 1989; </w:t>
      </w:r>
      <w:r w:rsidR="00216E75">
        <w:rPr>
          <w:rFonts w:ascii="Times New Roman" w:hAnsi="Times New Roman" w:cs="Times New Roman"/>
          <w:sz w:val="24"/>
          <w:szCs w:val="24"/>
        </w:rPr>
        <w:t>Grabham et al.</w:t>
      </w:r>
      <w:r w:rsidR="007329C6">
        <w:rPr>
          <w:rFonts w:ascii="Times New Roman" w:hAnsi="Times New Roman" w:cs="Times New Roman"/>
          <w:sz w:val="24"/>
          <w:szCs w:val="24"/>
        </w:rPr>
        <w:t xml:space="preserve"> 2008; </w:t>
      </w:r>
      <w:proofErr w:type="spellStart"/>
      <w:r w:rsidR="00216E75">
        <w:rPr>
          <w:rFonts w:ascii="Times New Roman" w:hAnsi="Times New Roman" w:cs="Times New Roman"/>
          <w:sz w:val="24"/>
          <w:szCs w:val="24"/>
        </w:rPr>
        <w:t>Walby</w:t>
      </w:r>
      <w:proofErr w:type="spellEnd"/>
      <w:r w:rsidR="00216E75">
        <w:rPr>
          <w:rFonts w:ascii="Times New Roman" w:hAnsi="Times New Roman" w:cs="Times New Roman"/>
          <w:sz w:val="24"/>
          <w:szCs w:val="24"/>
        </w:rPr>
        <w:t xml:space="preserve"> et al.</w:t>
      </w:r>
      <w:r w:rsidR="007329C6">
        <w:rPr>
          <w:rFonts w:ascii="Times New Roman" w:hAnsi="Times New Roman" w:cs="Times New Roman"/>
          <w:sz w:val="24"/>
          <w:szCs w:val="24"/>
        </w:rPr>
        <w:t xml:space="preserve"> 2012)</w:t>
      </w:r>
      <w:r w:rsidR="003A7898" w:rsidRPr="00922D13">
        <w:rPr>
          <w:rFonts w:ascii="Times New Roman" w:hAnsi="Times New Roman" w:cs="Times New Roman"/>
          <w:sz w:val="24"/>
          <w:szCs w:val="24"/>
        </w:rPr>
        <w:t>.</w:t>
      </w:r>
      <w:r w:rsidR="003A7898">
        <w:rPr>
          <w:rFonts w:ascii="Times New Roman" w:hAnsi="Times New Roman" w:cs="Times New Roman"/>
          <w:sz w:val="24"/>
          <w:szCs w:val="24"/>
        </w:rPr>
        <w:t xml:space="preserve"> It is also important to recognise </w:t>
      </w:r>
      <w:r w:rsidR="00C71081" w:rsidRPr="004D733F">
        <w:rPr>
          <w:rFonts w:ascii="Times New Roman" w:hAnsi="Times New Roman" w:cs="Times New Roman"/>
          <w:sz w:val="24"/>
          <w:szCs w:val="24"/>
        </w:rPr>
        <w:t>g</w:t>
      </w:r>
      <w:r w:rsidR="00527323" w:rsidRPr="004D733F">
        <w:rPr>
          <w:rFonts w:ascii="Times New Roman" w:hAnsi="Times New Roman" w:cs="Times New Roman"/>
          <w:sz w:val="24"/>
          <w:szCs w:val="24"/>
        </w:rPr>
        <w:t>ender</w:t>
      </w:r>
      <w:r>
        <w:rPr>
          <w:rFonts w:ascii="Times New Roman" w:hAnsi="Times New Roman" w:cs="Times New Roman"/>
          <w:sz w:val="24"/>
          <w:szCs w:val="24"/>
        </w:rPr>
        <w:t>’s</w:t>
      </w:r>
      <w:r w:rsidR="00527323" w:rsidRPr="004D733F">
        <w:rPr>
          <w:rFonts w:ascii="Times New Roman" w:hAnsi="Times New Roman" w:cs="Times New Roman"/>
          <w:sz w:val="24"/>
          <w:szCs w:val="24"/>
        </w:rPr>
        <w:t xml:space="preserve"> institution</w:t>
      </w:r>
      <w:r>
        <w:rPr>
          <w:rFonts w:ascii="Times New Roman" w:hAnsi="Times New Roman" w:cs="Times New Roman"/>
          <w:sz w:val="24"/>
          <w:szCs w:val="24"/>
        </w:rPr>
        <w:t>al</w:t>
      </w:r>
      <w:r w:rsidR="00527323" w:rsidRPr="004D733F">
        <w:rPr>
          <w:rFonts w:ascii="Times New Roman" w:hAnsi="Times New Roman" w:cs="Times New Roman"/>
          <w:sz w:val="24"/>
          <w:szCs w:val="24"/>
        </w:rPr>
        <w:t xml:space="preserve"> </w:t>
      </w:r>
      <w:r w:rsidR="001914FE" w:rsidRPr="004D733F">
        <w:rPr>
          <w:rFonts w:ascii="Times New Roman" w:hAnsi="Times New Roman" w:cs="Times New Roman"/>
          <w:sz w:val="24"/>
          <w:szCs w:val="24"/>
        </w:rPr>
        <w:t xml:space="preserve">inconsistencies; </w:t>
      </w:r>
      <w:r>
        <w:rPr>
          <w:rFonts w:ascii="Times New Roman" w:hAnsi="Times New Roman" w:cs="Times New Roman"/>
          <w:sz w:val="24"/>
          <w:szCs w:val="24"/>
        </w:rPr>
        <w:t xml:space="preserve">how gender </w:t>
      </w:r>
      <w:r w:rsidR="00F06062">
        <w:rPr>
          <w:rFonts w:ascii="Times New Roman" w:hAnsi="Times New Roman" w:cs="Times New Roman"/>
          <w:sz w:val="24"/>
          <w:szCs w:val="24"/>
        </w:rPr>
        <w:t xml:space="preserve">can </w:t>
      </w:r>
      <w:r w:rsidR="001914FE" w:rsidRPr="004D733F">
        <w:rPr>
          <w:rFonts w:ascii="Times New Roman" w:hAnsi="Times New Roman" w:cs="Times New Roman"/>
          <w:sz w:val="24"/>
          <w:szCs w:val="24"/>
        </w:rPr>
        <w:t xml:space="preserve">take </w:t>
      </w:r>
      <w:r w:rsidR="00F06062">
        <w:rPr>
          <w:rFonts w:ascii="Times New Roman" w:hAnsi="Times New Roman" w:cs="Times New Roman"/>
          <w:sz w:val="24"/>
          <w:szCs w:val="24"/>
        </w:rPr>
        <w:t xml:space="preserve">multiple </w:t>
      </w:r>
      <w:r w:rsidR="001914FE" w:rsidRPr="004D733F">
        <w:rPr>
          <w:rFonts w:ascii="Times New Roman" w:hAnsi="Times New Roman" w:cs="Times New Roman"/>
          <w:sz w:val="24"/>
          <w:szCs w:val="24"/>
        </w:rPr>
        <w:t>forms</w:t>
      </w:r>
      <w:r w:rsidR="00F06062">
        <w:rPr>
          <w:rFonts w:ascii="Times New Roman" w:hAnsi="Times New Roman" w:cs="Times New Roman"/>
          <w:sz w:val="24"/>
          <w:szCs w:val="24"/>
        </w:rPr>
        <w:t xml:space="preserve">; </w:t>
      </w:r>
      <w:r>
        <w:rPr>
          <w:rFonts w:ascii="Times New Roman" w:hAnsi="Times New Roman" w:cs="Times New Roman"/>
          <w:sz w:val="24"/>
          <w:szCs w:val="24"/>
        </w:rPr>
        <w:t xml:space="preserve">shifts and blurs; and </w:t>
      </w:r>
      <w:r w:rsidR="00AD3AE9" w:rsidRPr="004D733F">
        <w:rPr>
          <w:rFonts w:ascii="Times New Roman" w:hAnsi="Times New Roman" w:cs="Times New Roman"/>
          <w:sz w:val="24"/>
          <w:szCs w:val="24"/>
        </w:rPr>
        <w:t xml:space="preserve">is challenged </w:t>
      </w:r>
      <w:r>
        <w:rPr>
          <w:rFonts w:ascii="Times New Roman" w:hAnsi="Times New Roman" w:cs="Times New Roman"/>
          <w:sz w:val="24"/>
          <w:szCs w:val="24"/>
        </w:rPr>
        <w:t xml:space="preserve">and remade </w:t>
      </w:r>
      <w:r w:rsidR="00AD3AE9" w:rsidRPr="004D733F">
        <w:rPr>
          <w:rFonts w:ascii="Times New Roman" w:hAnsi="Times New Roman" w:cs="Times New Roman"/>
          <w:sz w:val="24"/>
          <w:szCs w:val="24"/>
        </w:rPr>
        <w:t xml:space="preserve">by </w:t>
      </w:r>
      <w:r w:rsidR="00527323" w:rsidRPr="004D733F">
        <w:rPr>
          <w:rFonts w:ascii="Times New Roman" w:hAnsi="Times New Roman" w:cs="Times New Roman"/>
          <w:sz w:val="24"/>
          <w:szCs w:val="24"/>
        </w:rPr>
        <w:t xml:space="preserve">different kinds of </w:t>
      </w:r>
      <w:r w:rsidR="00017992" w:rsidRPr="004D733F">
        <w:rPr>
          <w:rFonts w:ascii="Times New Roman" w:hAnsi="Times New Roman" w:cs="Times New Roman"/>
          <w:sz w:val="24"/>
          <w:szCs w:val="24"/>
        </w:rPr>
        <w:t xml:space="preserve">social agency </w:t>
      </w:r>
      <w:r w:rsidR="001914FE" w:rsidRPr="004D733F">
        <w:rPr>
          <w:rFonts w:ascii="Times New Roman" w:hAnsi="Times New Roman" w:cs="Times New Roman"/>
          <w:sz w:val="24"/>
          <w:szCs w:val="24"/>
        </w:rPr>
        <w:t xml:space="preserve">(see </w:t>
      </w:r>
      <w:r w:rsidR="00A52DF7" w:rsidRPr="004D733F">
        <w:rPr>
          <w:rFonts w:ascii="Times New Roman" w:hAnsi="Times New Roman" w:cs="Times New Roman"/>
          <w:sz w:val="24"/>
          <w:szCs w:val="24"/>
        </w:rPr>
        <w:t xml:space="preserve">also </w:t>
      </w:r>
      <w:r w:rsidR="001914FE" w:rsidRPr="004D733F">
        <w:rPr>
          <w:rFonts w:ascii="Times New Roman" w:hAnsi="Times New Roman" w:cs="Times New Roman"/>
          <w:sz w:val="24"/>
          <w:szCs w:val="24"/>
        </w:rPr>
        <w:t xml:space="preserve">Connell 1987; </w:t>
      </w:r>
      <w:proofErr w:type="spellStart"/>
      <w:r w:rsidR="001914FE" w:rsidRPr="004D733F">
        <w:rPr>
          <w:rFonts w:ascii="Times New Roman" w:hAnsi="Times New Roman" w:cs="Times New Roman"/>
          <w:sz w:val="24"/>
          <w:szCs w:val="24"/>
        </w:rPr>
        <w:t>Risman</w:t>
      </w:r>
      <w:proofErr w:type="spellEnd"/>
      <w:r w:rsidR="001914FE" w:rsidRPr="004D733F">
        <w:rPr>
          <w:rFonts w:ascii="Times New Roman" w:hAnsi="Times New Roman" w:cs="Times New Roman"/>
          <w:sz w:val="24"/>
          <w:szCs w:val="24"/>
        </w:rPr>
        <w:t xml:space="preserve"> </w:t>
      </w:r>
      <w:r w:rsidR="001914FE" w:rsidRPr="004D733F">
        <w:rPr>
          <w:rFonts w:ascii="Times New Roman" w:hAnsi="Times New Roman" w:cs="Times New Roman"/>
          <w:sz w:val="24"/>
          <w:szCs w:val="24"/>
        </w:rPr>
        <w:lastRenderedPageBreak/>
        <w:t>2018: 36</w:t>
      </w:r>
      <w:r w:rsidR="00F01402" w:rsidRPr="004D733F">
        <w:rPr>
          <w:rFonts w:ascii="Times New Roman" w:hAnsi="Times New Roman" w:cs="Times New Roman"/>
          <w:sz w:val="24"/>
          <w:szCs w:val="24"/>
        </w:rPr>
        <w:t>)</w:t>
      </w:r>
      <w:r w:rsidR="008760B2">
        <w:rPr>
          <w:rFonts w:ascii="Times New Roman" w:hAnsi="Times New Roman" w:cs="Times New Roman"/>
          <w:sz w:val="24"/>
          <w:szCs w:val="24"/>
        </w:rPr>
        <w:t xml:space="preserve">. These elements </w:t>
      </w:r>
      <w:r>
        <w:rPr>
          <w:rFonts w:ascii="Times New Roman" w:hAnsi="Times New Roman" w:cs="Times New Roman"/>
          <w:sz w:val="24"/>
          <w:szCs w:val="24"/>
        </w:rPr>
        <w:t xml:space="preserve">of multiplicity and contingency, </w:t>
      </w:r>
      <w:r w:rsidR="000B666F">
        <w:rPr>
          <w:rFonts w:ascii="Times New Roman" w:hAnsi="Times New Roman" w:cs="Times New Roman"/>
          <w:sz w:val="24"/>
          <w:szCs w:val="24"/>
        </w:rPr>
        <w:t xml:space="preserve">shot through with </w:t>
      </w:r>
      <w:r>
        <w:rPr>
          <w:rFonts w:ascii="Times New Roman" w:hAnsi="Times New Roman" w:cs="Times New Roman"/>
          <w:sz w:val="24"/>
          <w:szCs w:val="24"/>
        </w:rPr>
        <w:t xml:space="preserve">inequalities of power, </w:t>
      </w:r>
      <w:r w:rsidR="008760B2">
        <w:rPr>
          <w:rFonts w:ascii="Times New Roman" w:hAnsi="Times New Roman" w:cs="Times New Roman"/>
          <w:sz w:val="24"/>
          <w:szCs w:val="24"/>
        </w:rPr>
        <w:t xml:space="preserve">are foregrounded within critical institutional writing (see Cleaver and de </w:t>
      </w:r>
      <w:proofErr w:type="spellStart"/>
      <w:r w:rsidR="008760B2">
        <w:rPr>
          <w:rFonts w:ascii="Times New Roman" w:hAnsi="Times New Roman" w:cs="Times New Roman"/>
          <w:sz w:val="24"/>
          <w:szCs w:val="24"/>
        </w:rPr>
        <w:t>Koning</w:t>
      </w:r>
      <w:proofErr w:type="spellEnd"/>
      <w:r w:rsidR="008760B2">
        <w:rPr>
          <w:rFonts w:ascii="Times New Roman" w:hAnsi="Times New Roman" w:cs="Times New Roman"/>
          <w:sz w:val="24"/>
          <w:szCs w:val="24"/>
        </w:rPr>
        <w:t xml:space="preserve"> 2015), which also emphasises the place of “bricolage”: </w:t>
      </w:r>
      <w:r w:rsidR="00F06062">
        <w:rPr>
          <w:rFonts w:ascii="Times New Roman" w:hAnsi="Times New Roman" w:cs="Times New Roman"/>
          <w:sz w:val="24"/>
          <w:szCs w:val="24"/>
        </w:rPr>
        <w:t xml:space="preserve">as </w:t>
      </w:r>
      <w:r>
        <w:rPr>
          <w:rFonts w:ascii="Times New Roman" w:hAnsi="Times New Roman" w:cs="Times New Roman"/>
          <w:sz w:val="24"/>
          <w:szCs w:val="24"/>
        </w:rPr>
        <w:t>“</w:t>
      </w:r>
      <w:r w:rsidR="008760B2" w:rsidRPr="008760B2">
        <w:rPr>
          <w:rFonts w:ascii="Times New Roman" w:hAnsi="Times New Roman" w:cs="Times New Roman"/>
          <w:sz w:val="24"/>
          <w:szCs w:val="24"/>
        </w:rPr>
        <w:t>people, consciously and non-consciously, assemble or reshape institutional arrangements, drawing on whatever materials and resources are available, regardless of their original purpose</w:t>
      </w:r>
      <w:r w:rsidR="008760B2">
        <w:rPr>
          <w:rFonts w:ascii="Times New Roman" w:hAnsi="Times New Roman" w:cs="Times New Roman"/>
          <w:sz w:val="24"/>
          <w:szCs w:val="24"/>
        </w:rPr>
        <w:t xml:space="preserve">” (Cleaver and de </w:t>
      </w:r>
      <w:proofErr w:type="spellStart"/>
      <w:r w:rsidR="008760B2">
        <w:rPr>
          <w:rFonts w:ascii="Times New Roman" w:hAnsi="Times New Roman" w:cs="Times New Roman"/>
          <w:sz w:val="24"/>
          <w:szCs w:val="24"/>
        </w:rPr>
        <w:t>Koning</w:t>
      </w:r>
      <w:proofErr w:type="spellEnd"/>
      <w:r w:rsidR="008760B2">
        <w:rPr>
          <w:rFonts w:ascii="Times New Roman" w:hAnsi="Times New Roman" w:cs="Times New Roman"/>
          <w:sz w:val="24"/>
          <w:szCs w:val="24"/>
        </w:rPr>
        <w:t xml:space="preserve"> 2015).  </w:t>
      </w:r>
      <w:r w:rsidR="00C71081" w:rsidRPr="004D733F">
        <w:rPr>
          <w:rFonts w:ascii="Times New Roman" w:hAnsi="Times New Roman" w:cs="Times New Roman"/>
          <w:sz w:val="24"/>
          <w:szCs w:val="24"/>
        </w:rPr>
        <w:t xml:space="preserve">At the same time, </w:t>
      </w:r>
      <w:r w:rsidR="00AD3AE9" w:rsidRPr="004D733F">
        <w:rPr>
          <w:rFonts w:ascii="Times New Roman" w:hAnsi="Times New Roman" w:cs="Times New Roman"/>
          <w:sz w:val="24"/>
          <w:szCs w:val="24"/>
        </w:rPr>
        <w:t>central to an institutional approach are the linkages (</w:t>
      </w:r>
      <w:r w:rsidR="000B666F">
        <w:rPr>
          <w:rFonts w:ascii="Times New Roman" w:hAnsi="Times New Roman" w:cs="Times New Roman"/>
          <w:sz w:val="24"/>
          <w:szCs w:val="24"/>
        </w:rPr>
        <w:t xml:space="preserve">if </w:t>
      </w:r>
      <w:r w:rsidR="00AD3AE9" w:rsidRPr="004D733F">
        <w:rPr>
          <w:rFonts w:ascii="Times New Roman" w:hAnsi="Times New Roman" w:cs="Times New Roman"/>
          <w:sz w:val="24"/>
          <w:szCs w:val="24"/>
        </w:rPr>
        <w:t>not necessarily inevitable linkages) between different aspects of gender</w:t>
      </w:r>
      <w:r w:rsidR="00527323" w:rsidRPr="004D733F">
        <w:rPr>
          <w:rFonts w:ascii="Times New Roman" w:hAnsi="Times New Roman" w:cs="Times New Roman"/>
          <w:sz w:val="24"/>
          <w:szCs w:val="24"/>
        </w:rPr>
        <w:t>’s patterning</w:t>
      </w:r>
      <w:r w:rsidR="00AD3AE9" w:rsidRPr="004D733F">
        <w:rPr>
          <w:rFonts w:ascii="Times New Roman" w:hAnsi="Times New Roman" w:cs="Times New Roman"/>
          <w:sz w:val="24"/>
          <w:szCs w:val="24"/>
        </w:rPr>
        <w:t>. Much feminist work focuse</w:t>
      </w:r>
      <w:r w:rsidR="000B666F">
        <w:rPr>
          <w:rFonts w:ascii="Times New Roman" w:hAnsi="Times New Roman" w:cs="Times New Roman"/>
          <w:sz w:val="24"/>
          <w:szCs w:val="24"/>
        </w:rPr>
        <w:t>s</w:t>
      </w:r>
      <w:r w:rsidR="00AD3AE9" w:rsidRPr="004D733F">
        <w:rPr>
          <w:rFonts w:ascii="Times New Roman" w:hAnsi="Times New Roman" w:cs="Times New Roman"/>
          <w:sz w:val="24"/>
          <w:szCs w:val="24"/>
        </w:rPr>
        <w:t xml:space="preserve"> on </w:t>
      </w:r>
      <w:r w:rsidR="00C43329">
        <w:rPr>
          <w:rFonts w:ascii="Times New Roman" w:hAnsi="Times New Roman" w:cs="Times New Roman"/>
          <w:sz w:val="24"/>
          <w:szCs w:val="24"/>
        </w:rPr>
        <w:t>these</w:t>
      </w:r>
      <w:r w:rsidR="00F71F7D" w:rsidRPr="004D733F">
        <w:rPr>
          <w:rFonts w:ascii="Times New Roman" w:hAnsi="Times New Roman" w:cs="Times New Roman"/>
          <w:sz w:val="24"/>
          <w:szCs w:val="24"/>
        </w:rPr>
        <w:t>,</w:t>
      </w:r>
      <w:r w:rsidR="00590142" w:rsidRPr="004D733F">
        <w:rPr>
          <w:rFonts w:ascii="Times New Roman" w:hAnsi="Times New Roman" w:cs="Times New Roman"/>
          <w:sz w:val="24"/>
          <w:szCs w:val="24"/>
        </w:rPr>
        <w:t xml:space="preserve"> since it is the </w:t>
      </w:r>
      <w:r w:rsidR="00527323" w:rsidRPr="004D733F">
        <w:rPr>
          <w:rFonts w:ascii="Times New Roman" w:hAnsi="Times New Roman" w:cs="Times New Roman"/>
          <w:sz w:val="24"/>
          <w:szCs w:val="24"/>
        </w:rPr>
        <w:t xml:space="preserve">arrangements </w:t>
      </w:r>
      <w:r w:rsidR="00C71081" w:rsidRPr="004D733F">
        <w:rPr>
          <w:rFonts w:ascii="Times New Roman" w:hAnsi="Times New Roman" w:cs="Times New Roman"/>
          <w:sz w:val="24"/>
          <w:szCs w:val="24"/>
        </w:rPr>
        <w:t xml:space="preserve">and connections between </w:t>
      </w:r>
      <w:r w:rsidR="00527323" w:rsidRPr="004D733F">
        <w:rPr>
          <w:rFonts w:ascii="Times New Roman" w:hAnsi="Times New Roman" w:cs="Times New Roman"/>
          <w:sz w:val="24"/>
          <w:szCs w:val="24"/>
        </w:rPr>
        <w:t>bodies, resources, experiences, statuses, options</w:t>
      </w:r>
      <w:r w:rsidR="00C43329">
        <w:rPr>
          <w:rFonts w:ascii="Times New Roman" w:hAnsi="Times New Roman" w:cs="Times New Roman"/>
          <w:sz w:val="24"/>
          <w:szCs w:val="24"/>
        </w:rPr>
        <w:t>,</w:t>
      </w:r>
      <w:r w:rsidR="00527323" w:rsidRPr="004D733F">
        <w:rPr>
          <w:rFonts w:ascii="Times New Roman" w:hAnsi="Times New Roman" w:cs="Times New Roman"/>
          <w:sz w:val="24"/>
          <w:szCs w:val="24"/>
        </w:rPr>
        <w:t xml:space="preserve"> and power</w:t>
      </w:r>
      <w:r w:rsidR="00C43329">
        <w:rPr>
          <w:rFonts w:ascii="Times New Roman" w:hAnsi="Times New Roman" w:cs="Times New Roman"/>
          <w:sz w:val="24"/>
          <w:szCs w:val="24"/>
        </w:rPr>
        <w:t xml:space="preserve"> </w:t>
      </w:r>
      <w:r w:rsidR="0097382A">
        <w:rPr>
          <w:rFonts w:ascii="Times New Roman" w:hAnsi="Times New Roman" w:cs="Times New Roman"/>
          <w:sz w:val="24"/>
          <w:szCs w:val="24"/>
        </w:rPr>
        <w:t>–</w:t>
      </w:r>
      <w:r w:rsidR="00C43329">
        <w:rPr>
          <w:rFonts w:ascii="Times New Roman" w:hAnsi="Times New Roman" w:cs="Times New Roman"/>
          <w:sz w:val="24"/>
          <w:szCs w:val="24"/>
        </w:rPr>
        <w:t xml:space="preserve"> </w:t>
      </w:r>
      <w:r w:rsidR="0097382A">
        <w:rPr>
          <w:rFonts w:ascii="Times New Roman" w:hAnsi="Times New Roman" w:cs="Times New Roman"/>
          <w:sz w:val="24"/>
          <w:szCs w:val="24"/>
        </w:rPr>
        <w:t xml:space="preserve">in all their inequalities </w:t>
      </w:r>
      <w:r w:rsidR="00216E75">
        <w:rPr>
          <w:rFonts w:ascii="Times New Roman" w:hAnsi="Times New Roman" w:cs="Times New Roman"/>
          <w:sz w:val="24"/>
          <w:szCs w:val="24"/>
        </w:rPr>
        <w:t>–</w:t>
      </w:r>
      <w:r w:rsidR="00590142" w:rsidRPr="004D733F">
        <w:rPr>
          <w:rFonts w:ascii="Times New Roman" w:hAnsi="Times New Roman" w:cs="Times New Roman"/>
          <w:sz w:val="24"/>
          <w:szCs w:val="24"/>
        </w:rPr>
        <w:t xml:space="preserve"> which</w:t>
      </w:r>
      <w:r w:rsidR="00216E75">
        <w:rPr>
          <w:rFonts w:ascii="Times New Roman" w:hAnsi="Times New Roman" w:cs="Times New Roman"/>
          <w:sz w:val="24"/>
          <w:szCs w:val="24"/>
        </w:rPr>
        <w:t xml:space="preserve"> </w:t>
      </w:r>
      <w:r w:rsidR="00590142" w:rsidRPr="004D733F">
        <w:rPr>
          <w:rFonts w:ascii="Times New Roman" w:hAnsi="Times New Roman" w:cs="Times New Roman"/>
          <w:sz w:val="24"/>
          <w:szCs w:val="24"/>
        </w:rPr>
        <w:t>make gender critically intelligible</w:t>
      </w:r>
      <w:r w:rsidR="00F71F7D" w:rsidRPr="004D733F">
        <w:rPr>
          <w:rFonts w:ascii="Times New Roman" w:hAnsi="Times New Roman" w:cs="Times New Roman"/>
          <w:sz w:val="24"/>
          <w:szCs w:val="24"/>
        </w:rPr>
        <w:t xml:space="preserve"> (see also </w:t>
      </w:r>
      <w:proofErr w:type="spellStart"/>
      <w:r w:rsidR="00F71F7D" w:rsidRPr="004D733F">
        <w:rPr>
          <w:rFonts w:ascii="Times New Roman" w:hAnsi="Times New Roman" w:cs="Times New Roman"/>
          <w:sz w:val="24"/>
          <w:szCs w:val="24"/>
        </w:rPr>
        <w:t>Markovits</w:t>
      </w:r>
      <w:proofErr w:type="spellEnd"/>
      <w:r w:rsidR="00F71F7D" w:rsidRPr="004D733F">
        <w:rPr>
          <w:rFonts w:ascii="Times New Roman" w:hAnsi="Times New Roman" w:cs="Times New Roman"/>
          <w:sz w:val="24"/>
          <w:szCs w:val="24"/>
        </w:rPr>
        <w:t xml:space="preserve"> and Bickford 2014)</w:t>
      </w:r>
      <w:r w:rsidR="00590142" w:rsidRPr="004D733F">
        <w:rPr>
          <w:rFonts w:ascii="Times New Roman" w:hAnsi="Times New Roman" w:cs="Times New Roman"/>
          <w:sz w:val="24"/>
          <w:szCs w:val="24"/>
        </w:rPr>
        <w:t>.</w:t>
      </w:r>
      <w:r w:rsidR="00F71F7D" w:rsidRPr="004D733F">
        <w:rPr>
          <w:rFonts w:ascii="Times New Roman" w:hAnsi="Times New Roman" w:cs="Times New Roman"/>
          <w:sz w:val="24"/>
          <w:szCs w:val="24"/>
        </w:rPr>
        <w:t xml:space="preserve"> </w:t>
      </w:r>
    </w:p>
    <w:p w14:paraId="0A588BD3" w14:textId="242336E5" w:rsidR="00E45B42" w:rsidRPr="004D733F" w:rsidRDefault="00C43329" w:rsidP="004F6D9D">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G</w:t>
      </w:r>
      <w:r w:rsidR="002558DB">
        <w:rPr>
          <w:rFonts w:ascii="Times New Roman" w:hAnsi="Times New Roman" w:cs="Times New Roman"/>
          <w:sz w:val="24"/>
          <w:szCs w:val="24"/>
        </w:rPr>
        <w:t xml:space="preserve">ender’s </w:t>
      </w:r>
      <w:r w:rsidR="00C71081" w:rsidRPr="004D733F">
        <w:rPr>
          <w:rFonts w:ascii="Times New Roman" w:hAnsi="Times New Roman" w:cs="Times New Roman"/>
          <w:sz w:val="24"/>
          <w:szCs w:val="24"/>
        </w:rPr>
        <w:t>intelligibility</w:t>
      </w:r>
      <w:r>
        <w:rPr>
          <w:rFonts w:ascii="Times New Roman" w:hAnsi="Times New Roman" w:cs="Times New Roman"/>
          <w:sz w:val="24"/>
          <w:szCs w:val="24"/>
        </w:rPr>
        <w:t>, however,</w:t>
      </w:r>
      <w:r w:rsidR="00C71081" w:rsidRPr="004D733F">
        <w:rPr>
          <w:rFonts w:ascii="Times New Roman" w:hAnsi="Times New Roman" w:cs="Times New Roman"/>
          <w:sz w:val="24"/>
          <w:szCs w:val="24"/>
        </w:rPr>
        <w:t xml:space="preserve"> does not take a</w:t>
      </w:r>
      <w:r w:rsidR="00000B13">
        <w:rPr>
          <w:rFonts w:ascii="Times New Roman" w:hAnsi="Times New Roman" w:cs="Times New Roman"/>
          <w:sz w:val="24"/>
          <w:szCs w:val="24"/>
        </w:rPr>
        <w:t xml:space="preserve"> common</w:t>
      </w:r>
      <w:r w:rsidR="00A65C1E">
        <w:rPr>
          <w:rFonts w:ascii="Times New Roman" w:hAnsi="Times New Roman" w:cs="Times New Roman"/>
          <w:sz w:val="24"/>
          <w:szCs w:val="24"/>
        </w:rPr>
        <w:t xml:space="preserve"> unitary </w:t>
      </w:r>
      <w:r w:rsidR="00C71081" w:rsidRPr="004D733F">
        <w:rPr>
          <w:rFonts w:ascii="Times New Roman" w:hAnsi="Times New Roman" w:cs="Times New Roman"/>
          <w:sz w:val="24"/>
          <w:szCs w:val="24"/>
        </w:rPr>
        <w:t xml:space="preserve">form. </w:t>
      </w:r>
      <w:r w:rsidR="00000B13">
        <w:rPr>
          <w:rFonts w:ascii="Times New Roman" w:hAnsi="Times New Roman" w:cs="Times New Roman"/>
          <w:sz w:val="24"/>
          <w:szCs w:val="24"/>
        </w:rPr>
        <w:t>C</w:t>
      </w:r>
      <w:r w:rsidR="00667019" w:rsidRPr="004D733F">
        <w:rPr>
          <w:rFonts w:ascii="Times New Roman" w:hAnsi="Times New Roman" w:cs="Times New Roman"/>
          <w:sz w:val="24"/>
          <w:szCs w:val="24"/>
        </w:rPr>
        <w:t>urrent struggle</w:t>
      </w:r>
      <w:r w:rsidR="00000B13">
        <w:rPr>
          <w:rFonts w:ascii="Times New Roman" w:hAnsi="Times New Roman" w:cs="Times New Roman"/>
          <w:sz w:val="24"/>
          <w:szCs w:val="24"/>
        </w:rPr>
        <w:t>s</w:t>
      </w:r>
      <w:r w:rsidR="00667019" w:rsidRPr="004D733F">
        <w:rPr>
          <w:rFonts w:ascii="Times New Roman" w:hAnsi="Times New Roman" w:cs="Times New Roman"/>
          <w:sz w:val="24"/>
          <w:szCs w:val="24"/>
        </w:rPr>
        <w:t xml:space="preserve"> over </w:t>
      </w:r>
      <w:r>
        <w:rPr>
          <w:rFonts w:ascii="Times New Roman" w:hAnsi="Times New Roman" w:cs="Times New Roman"/>
          <w:sz w:val="24"/>
          <w:szCs w:val="24"/>
        </w:rPr>
        <w:t xml:space="preserve">the authenticity of </w:t>
      </w:r>
      <w:r w:rsidR="00667019" w:rsidRPr="004D733F">
        <w:rPr>
          <w:rFonts w:ascii="Times New Roman" w:hAnsi="Times New Roman" w:cs="Times New Roman"/>
          <w:sz w:val="24"/>
          <w:szCs w:val="24"/>
        </w:rPr>
        <w:t>self-identification</w:t>
      </w:r>
      <w:r w:rsidR="00C71081" w:rsidRPr="004D733F">
        <w:rPr>
          <w:rFonts w:ascii="Times New Roman" w:hAnsi="Times New Roman" w:cs="Times New Roman"/>
          <w:sz w:val="24"/>
          <w:szCs w:val="24"/>
        </w:rPr>
        <w:t xml:space="preserve"> reveal </w:t>
      </w:r>
      <w:r w:rsidR="00F06062">
        <w:rPr>
          <w:rFonts w:ascii="Times New Roman" w:hAnsi="Times New Roman" w:cs="Times New Roman"/>
          <w:sz w:val="24"/>
          <w:szCs w:val="24"/>
        </w:rPr>
        <w:t xml:space="preserve">the </w:t>
      </w:r>
      <w:r w:rsidR="00C71081" w:rsidRPr="004D733F">
        <w:rPr>
          <w:rFonts w:ascii="Times New Roman" w:hAnsi="Times New Roman" w:cs="Times New Roman"/>
          <w:sz w:val="24"/>
          <w:szCs w:val="24"/>
        </w:rPr>
        <w:t xml:space="preserve">heightened levels of disagreement </w:t>
      </w:r>
      <w:r w:rsidR="00000B13">
        <w:rPr>
          <w:rFonts w:ascii="Times New Roman" w:hAnsi="Times New Roman" w:cs="Times New Roman"/>
          <w:sz w:val="24"/>
          <w:szCs w:val="24"/>
        </w:rPr>
        <w:t xml:space="preserve">that exist </w:t>
      </w:r>
      <w:r w:rsidR="0097129D">
        <w:rPr>
          <w:rFonts w:ascii="Times New Roman" w:hAnsi="Times New Roman" w:cs="Times New Roman"/>
          <w:sz w:val="24"/>
          <w:szCs w:val="24"/>
        </w:rPr>
        <w:t xml:space="preserve">regarding </w:t>
      </w:r>
      <w:r w:rsidR="0095288C" w:rsidRPr="004D733F">
        <w:rPr>
          <w:rFonts w:ascii="Times New Roman" w:hAnsi="Times New Roman" w:cs="Times New Roman"/>
          <w:sz w:val="24"/>
          <w:szCs w:val="24"/>
        </w:rPr>
        <w:t xml:space="preserve">gender’s </w:t>
      </w:r>
      <w:r w:rsidR="00667019" w:rsidRPr="004D733F">
        <w:rPr>
          <w:rFonts w:ascii="Times New Roman" w:hAnsi="Times New Roman" w:cs="Times New Roman"/>
          <w:sz w:val="24"/>
          <w:szCs w:val="24"/>
        </w:rPr>
        <w:t xml:space="preserve">institutional character, particularly its key statuses, relations, and harms. </w:t>
      </w:r>
      <w:r w:rsidR="002558DB">
        <w:rPr>
          <w:rFonts w:ascii="Times New Roman" w:hAnsi="Times New Roman" w:cs="Times New Roman"/>
          <w:sz w:val="24"/>
          <w:szCs w:val="24"/>
        </w:rPr>
        <w:t xml:space="preserve">While </w:t>
      </w:r>
      <w:r w:rsidR="00171740">
        <w:rPr>
          <w:rFonts w:ascii="Times New Roman" w:hAnsi="Times New Roman" w:cs="Times New Roman"/>
          <w:sz w:val="24"/>
          <w:szCs w:val="24"/>
        </w:rPr>
        <w:t xml:space="preserve">different </w:t>
      </w:r>
      <w:r w:rsidR="002558DB">
        <w:rPr>
          <w:rFonts w:ascii="Times New Roman" w:hAnsi="Times New Roman" w:cs="Times New Roman"/>
          <w:sz w:val="24"/>
          <w:szCs w:val="24"/>
        </w:rPr>
        <w:t>perspectives exist, two have come to dominate</w:t>
      </w:r>
      <w:r w:rsidR="00F06062">
        <w:rPr>
          <w:rFonts w:ascii="Times New Roman" w:hAnsi="Times New Roman" w:cs="Times New Roman"/>
          <w:sz w:val="24"/>
          <w:szCs w:val="24"/>
        </w:rPr>
        <w:t xml:space="preserve"> public debate</w:t>
      </w:r>
      <w:r w:rsidR="002558DB">
        <w:rPr>
          <w:rFonts w:ascii="Times New Roman" w:hAnsi="Times New Roman" w:cs="Times New Roman"/>
          <w:sz w:val="24"/>
          <w:szCs w:val="24"/>
        </w:rPr>
        <w:t>.</w:t>
      </w:r>
      <w:r w:rsidR="00F06062">
        <w:rPr>
          <w:rFonts w:ascii="Times New Roman" w:hAnsi="Times New Roman" w:cs="Times New Roman"/>
          <w:sz w:val="24"/>
          <w:szCs w:val="24"/>
        </w:rPr>
        <w:t xml:space="preserve"> O</w:t>
      </w:r>
      <w:r w:rsidR="00667019" w:rsidRPr="004D733F">
        <w:rPr>
          <w:rFonts w:ascii="Times New Roman" w:hAnsi="Times New Roman" w:cs="Times New Roman"/>
          <w:sz w:val="24"/>
          <w:szCs w:val="24"/>
        </w:rPr>
        <w:t xml:space="preserve">ne “side” focuses on the </w:t>
      </w:r>
      <w:r w:rsidR="002558DB">
        <w:rPr>
          <w:rFonts w:ascii="Times New Roman" w:hAnsi="Times New Roman" w:cs="Times New Roman"/>
          <w:sz w:val="24"/>
          <w:szCs w:val="24"/>
        </w:rPr>
        <w:t xml:space="preserve">privileged </w:t>
      </w:r>
      <w:r w:rsidR="00667019" w:rsidRPr="004D733F">
        <w:rPr>
          <w:rFonts w:ascii="Times New Roman" w:hAnsi="Times New Roman" w:cs="Times New Roman"/>
          <w:sz w:val="24"/>
          <w:szCs w:val="24"/>
        </w:rPr>
        <w:t xml:space="preserve">status of </w:t>
      </w:r>
      <w:r w:rsidR="0003030B">
        <w:rPr>
          <w:rFonts w:ascii="Times New Roman" w:hAnsi="Times New Roman" w:cs="Times New Roman"/>
          <w:sz w:val="24"/>
          <w:szCs w:val="24"/>
        </w:rPr>
        <w:t>“</w:t>
      </w:r>
      <w:r w:rsidR="00667019" w:rsidRPr="004D733F">
        <w:rPr>
          <w:rFonts w:ascii="Times New Roman" w:hAnsi="Times New Roman" w:cs="Times New Roman"/>
          <w:sz w:val="24"/>
          <w:szCs w:val="24"/>
        </w:rPr>
        <w:t>cis</w:t>
      </w:r>
      <w:r w:rsidR="0003030B">
        <w:rPr>
          <w:rFonts w:ascii="Times New Roman" w:hAnsi="Times New Roman" w:cs="Times New Roman"/>
          <w:sz w:val="24"/>
          <w:szCs w:val="24"/>
        </w:rPr>
        <w:t>”</w:t>
      </w:r>
      <w:r w:rsidR="00667019" w:rsidRPr="004D733F">
        <w:rPr>
          <w:rFonts w:ascii="Times New Roman" w:hAnsi="Times New Roman" w:cs="Times New Roman"/>
          <w:sz w:val="24"/>
          <w:szCs w:val="24"/>
        </w:rPr>
        <w:t xml:space="preserve"> gender,</w:t>
      </w:r>
      <w:r w:rsidR="0003030B">
        <w:rPr>
          <w:rStyle w:val="FootnoteReference"/>
          <w:rFonts w:ascii="Times New Roman" w:hAnsi="Times New Roman" w:cs="Times New Roman"/>
          <w:sz w:val="24"/>
          <w:szCs w:val="24"/>
        </w:rPr>
        <w:footnoteReference w:id="20"/>
      </w:r>
      <w:r w:rsidR="00667019" w:rsidRPr="004D733F">
        <w:rPr>
          <w:rFonts w:ascii="Times New Roman" w:hAnsi="Times New Roman" w:cs="Times New Roman"/>
          <w:sz w:val="24"/>
          <w:szCs w:val="24"/>
        </w:rPr>
        <w:t xml:space="preserve"> and the harms caused to those who cannot or choose not to conform to a </w:t>
      </w:r>
      <w:r w:rsidR="002558DB">
        <w:rPr>
          <w:rFonts w:ascii="Times New Roman" w:hAnsi="Times New Roman" w:cs="Times New Roman"/>
          <w:sz w:val="24"/>
          <w:szCs w:val="24"/>
        </w:rPr>
        <w:t xml:space="preserve">stable, </w:t>
      </w:r>
      <w:r w:rsidR="0095288C" w:rsidRPr="004D733F">
        <w:rPr>
          <w:rFonts w:ascii="Times New Roman" w:hAnsi="Times New Roman" w:cs="Times New Roman"/>
          <w:sz w:val="24"/>
          <w:szCs w:val="24"/>
        </w:rPr>
        <w:t xml:space="preserve">dualist </w:t>
      </w:r>
      <w:r w:rsidR="00667019" w:rsidRPr="004D733F">
        <w:rPr>
          <w:rFonts w:ascii="Times New Roman" w:hAnsi="Times New Roman" w:cs="Times New Roman"/>
          <w:sz w:val="24"/>
          <w:szCs w:val="24"/>
        </w:rPr>
        <w:t xml:space="preserve">framework; the other </w:t>
      </w:r>
      <w:r w:rsidR="00A65C1E">
        <w:rPr>
          <w:rFonts w:ascii="Times New Roman" w:hAnsi="Times New Roman" w:cs="Times New Roman"/>
          <w:sz w:val="24"/>
          <w:szCs w:val="24"/>
        </w:rPr>
        <w:t>“</w:t>
      </w:r>
      <w:r w:rsidR="00667019" w:rsidRPr="004D733F">
        <w:rPr>
          <w:rFonts w:ascii="Times New Roman" w:hAnsi="Times New Roman" w:cs="Times New Roman"/>
          <w:sz w:val="24"/>
          <w:szCs w:val="24"/>
        </w:rPr>
        <w:t>side</w:t>
      </w:r>
      <w:r w:rsidR="00A65C1E">
        <w:rPr>
          <w:rFonts w:ascii="Times New Roman" w:hAnsi="Times New Roman" w:cs="Times New Roman"/>
          <w:sz w:val="24"/>
          <w:szCs w:val="24"/>
        </w:rPr>
        <w:t>”</w:t>
      </w:r>
      <w:r w:rsidR="00667019" w:rsidRPr="004D733F">
        <w:rPr>
          <w:rFonts w:ascii="Times New Roman" w:hAnsi="Times New Roman" w:cs="Times New Roman"/>
          <w:sz w:val="24"/>
          <w:szCs w:val="24"/>
        </w:rPr>
        <w:t xml:space="preserve"> focuses on the gender-subordinated status of women, and the harms that make up this subordination</w:t>
      </w:r>
      <w:r w:rsidR="00A65C1E">
        <w:rPr>
          <w:rFonts w:ascii="Times New Roman" w:hAnsi="Times New Roman" w:cs="Times New Roman"/>
          <w:sz w:val="24"/>
          <w:szCs w:val="24"/>
        </w:rPr>
        <w:t xml:space="preserve"> (see Peel and Newman, this issue; a</w:t>
      </w:r>
      <w:r w:rsidR="00216E75">
        <w:rPr>
          <w:rFonts w:ascii="Times New Roman" w:hAnsi="Times New Roman" w:cs="Times New Roman"/>
          <w:sz w:val="24"/>
          <w:szCs w:val="24"/>
        </w:rPr>
        <w:t>lso Cooper 2019a; Pearce et al.</w:t>
      </w:r>
      <w:r w:rsidR="00A65C1E">
        <w:rPr>
          <w:rFonts w:ascii="Times New Roman" w:hAnsi="Times New Roman" w:cs="Times New Roman"/>
          <w:sz w:val="24"/>
          <w:szCs w:val="24"/>
        </w:rPr>
        <w:t xml:space="preserve"> 2020)</w:t>
      </w:r>
      <w:r w:rsidR="00667019" w:rsidRPr="004D733F">
        <w:rPr>
          <w:rFonts w:ascii="Times New Roman" w:hAnsi="Times New Roman" w:cs="Times New Roman"/>
          <w:sz w:val="24"/>
          <w:szCs w:val="24"/>
        </w:rPr>
        <w:t xml:space="preserve">. These </w:t>
      </w:r>
      <w:r w:rsidR="00264609" w:rsidRPr="004D733F">
        <w:rPr>
          <w:rFonts w:ascii="Times New Roman" w:hAnsi="Times New Roman" w:cs="Times New Roman"/>
          <w:sz w:val="24"/>
          <w:szCs w:val="24"/>
        </w:rPr>
        <w:t xml:space="preserve">diverging </w:t>
      </w:r>
      <w:r w:rsidR="00667019" w:rsidRPr="004D733F">
        <w:rPr>
          <w:rFonts w:ascii="Times New Roman" w:hAnsi="Times New Roman" w:cs="Times New Roman"/>
          <w:sz w:val="24"/>
          <w:szCs w:val="24"/>
        </w:rPr>
        <w:t xml:space="preserve">accounts draw on, and give shape to, different cuts and joins in gender’s material life, as they also, in turn, act upon it. Nevertheless, </w:t>
      </w:r>
      <w:r w:rsidR="002558DB">
        <w:rPr>
          <w:rFonts w:ascii="Times New Roman" w:hAnsi="Times New Roman" w:cs="Times New Roman"/>
          <w:sz w:val="24"/>
          <w:szCs w:val="24"/>
        </w:rPr>
        <w:t xml:space="preserve">despite these differences, and the changes in gender’s institutional form which I turn to shortly, </w:t>
      </w:r>
      <w:r w:rsidR="00216E75">
        <w:rPr>
          <w:rFonts w:ascii="Times New Roman" w:hAnsi="Times New Roman" w:cs="Times New Roman"/>
          <w:sz w:val="24"/>
          <w:szCs w:val="24"/>
        </w:rPr>
        <w:t>recognis</w:t>
      </w:r>
      <w:r w:rsidR="00667019" w:rsidRPr="004D733F">
        <w:rPr>
          <w:rFonts w:ascii="Times New Roman" w:hAnsi="Times New Roman" w:cs="Times New Roman"/>
          <w:sz w:val="24"/>
          <w:szCs w:val="24"/>
        </w:rPr>
        <w:t xml:space="preserve">ing that gender has a patterned life </w:t>
      </w:r>
      <w:r w:rsidR="003A7898">
        <w:rPr>
          <w:rFonts w:ascii="Times New Roman" w:hAnsi="Times New Roman" w:cs="Times New Roman"/>
          <w:sz w:val="24"/>
          <w:szCs w:val="24"/>
        </w:rPr>
        <w:t xml:space="preserve">that is forceful and un-equalising </w:t>
      </w:r>
      <w:r w:rsidR="00667019" w:rsidRPr="004D733F">
        <w:rPr>
          <w:rFonts w:ascii="Times New Roman" w:hAnsi="Times New Roman" w:cs="Times New Roman"/>
          <w:sz w:val="24"/>
          <w:szCs w:val="24"/>
        </w:rPr>
        <w:t>is crucial if gender is to be treated as having the necessary durability</w:t>
      </w:r>
      <w:r w:rsidR="002311A5" w:rsidRPr="004D733F">
        <w:rPr>
          <w:rFonts w:ascii="Times New Roman" w:hAnsi="Times New Roman" w:cs="Times New Roman"/>
          <w:sz w:val="24"/>
          <w:szCs w:val="24"/>
        </w:rPr>
        <w:t>,</w:t>
      </w:r>
      <w:r w:rsidR="00667019" w:rsidRPr="004D733F">
        <w:rPr>
          <w:rFonts w:ascii="Times New Roman" w:hAnsi="Times New Roman" w:cs="Times New Roman"/>
          <w:sz w:val="24"/>
          <w:szCs w:val="24"/>
        </w:rPr>
        <w:t xml:space="preserve"> </w:t>
      </w:r>
      <w:proofErr w:type="spellStart"/>
      <w:r w:rsidR="00667019" w:rsidRPr="004D733F">
        <w:rPr>
          <w:rFonts w:ascii="Times New Roman" w:hAnsi="Times New Roman" w:cs="Times New Roman"/>
          <w:sz w:val="24"/>
          <w:szCs w:val="24"/>
        </w:rPr>
        <w:t>systematicity</w:t>
      </w:r>
      <w:proofErr w:type="spellEnd"/>
      <w:r w:rsidR="00AE1683">
        <w:rPr>
          <w:rFonts w:ascii="Times New Roman" w:hAnsi="Times New Roman" w:cs="Times New Roman"/>
          <w:sz w:val="24"/>
          <w:szCs w:val="24"/>
        </w:rPr>
        <w:t>,</w:t>
      </w:r>
      <w:r w:rsidR="00667019" w:rsidRPr="004D733F">
        <w:rPr>
          <w:rFonts w:ascii="Times New Roman" w:hAnsi="Times New Roman" w:cs="Times New Roman"/>
          <w:sz w:val="24"/>
          <w:szCs w:val="24"/>
        </w:rPr>
        <w:t xml:space="preserve"> </w:t>
      </w:r>
      <w:r w:rsidR="002311A5" w:rsidRPr="004D733F">
        <w:rPr>
          <w:rFonts w:ascii="Times New Roman" w:hAnsi="Times New Roman" w:cs="Times New Roman"/>
          <w:sz w:val="24"/>
          <w:szCs w:val="24"/>
        </w:rPr>
        <w:t xml:space="preserve">and social force </w:t>
      </w:r>
      <w:r w:rsidR="00667019" w:rsidRPr="004D733F">
        <w:rPr>
          <w:rFonts w:ascii="Times New Roman" w:hAnsi="Times New Roman" w:cs="Times New Roman"/>
          <w:sz w:val="24"/>
          <w:szCs w:val="24"/>
        </w:rPr>
        <w:t>to</w:t>
      </w:r>
      <w:r w:rsidR="00264609" w:rsidRPr="004D733F">
        <w:rPr>
          <w:rFonts w:ascii="Times New Roman" w:hAnsi="Times New Roman" w:cs="Times New Roman"/>
          <w:sz w:val="24"/>
          <w:szCs w:val="24"/>
        </w:rPr>
        <w:t xml:space="preserve"> matter</w:t>
      </w:r>
      <w:r w:rsidR="002311A5" w:rsidRPr="004D733F">
        <w:rPr>
          <w:rFonts w:ascii="Times New Roman" w:hAnsi="Times New Roman" w:cs="Times New Roman"/>
          <w:sz w:val="24"/>
          <w:szCs w:val="24"/>
        </w:rPr>
        <w:t>, and so give rise to relations of responsibility</w:t>
      </w:r>
      <w:r w:rsidR="00667019" w:rsidRPr="004D733F">
        <w:rPr>
          <w:rFonts w:ascii="Times New Roman" w:hAnsi="Times New Roman" w:cs="Times New Roman"/>
          <w:sz w:val="24"/>
          <w:szCs w:val="24"/>
        </w:rPr>
        <w:t>.</w:t>
      </w:r>
      <w:r w:rsidR="00AE1683">
        <w:rPr>
          <w:rFonts w:ascii="Times New Roman" w:hAnsi="Times New Roman" w:cs="Times New Roman"/>
          <w:sz w:val="24"/>
          <w:szCs w:val="24"/>
        </w:rPr>
        <w:t xml:space="preserve"> In the absence of such patterning</w:t>
      </w:r>
      <w:r w:rsidR="003A7898">
        <w:rPr>
          <w:rFonts w:ascii="Times New Roman" w:hAnsi="Times New Roman" w:cs="Times New Roman"/>
          <w:sz w:val="24"/>
          <w:szCs w:val="24"/>
        </w:rPr>
        <w:t xml:space="preserve">, </w:t>
      </w:r>
      <w:r w:rsidR="00667019" w:rsidRPr="004D733F">
        <w:rPr>
          <w:rFonts w:ascii="Times New Roman" w:hAnsi="Times New Roman" w:cs="Times New Roman"/>
          <w:sz w:val="24"/>
          <w:szCs w:val="24"/>
        </w:rPr>
        <w:t>gender</w:t>
      </w:r>
      <w:r w:rsidR="002558DB">
        <w:rPr>
          <w:rFonts w:ascii="Times New Roman" w:hAnsi="Times New Roman" w:cs="Times New Roman"/>
          <w:sz w:val="24"/>
          <w:szCs w:val="24"/>
        </w:rPr>
        <w:t xml:space="preserve"> loses </w:t>
      </w:r>
      <w:r w:rsidR="00171740">
        <w:rPr>
          <w:rFonts w:ascii="Times New Roman" w:hAnsi="Times New Roman" w:cs="Times New Roman"/>
          <w:sz w:val="24"/>
          <w:szCs w:val="24"/>
        </w:rPr>
        <w:t xml:space="preserve">its critical </w:t>
      </w:r>
      <w:r w:rsidR="002558DB">
        <w:rPr>
          <w:rFonts w:ascii="Times New Roman" w:hAnsi="Times New Roman" w:cs="Times New Roman"/>
          <w:sz w:val="24"/>
          <w:szCs w:val="24"/>
        </w:rPr>
        <w:t>salience as a contemporary socio-</w:t>
      </w:r>
      <w:r w:rsidR="00667019" w:rsidRPr="004D733F">
        <w:rPr>
          <w:rFonts w:ascii="Times New Roman" w:hAnsi="Times New Roman" w:cs="Times New Roman"/>
          <w:sz w:val="24"/>
          <w:szCs w:val="24"/>
        </w:rPr>
        <w:t xml:space="preserve">political category. </w:t>
      </w:r>
    </w:p>
    <w:p w14:paraId="0BBAF670" w14:textId="77777777" w:rsidR="00E371B6" w:rsidRDefault="00E371B6" w:rsidP="004F6D9D">
      <w:pPr>
        <w:spacing w:line="360" w:lineRule="auto"/>
        <w:rPr>
          <w:rFonts w:ascii="Times New Roman" w:hAnsi="Times New Roman" w:cs="Times New Roman"/>
          <w:i/>
          <w:iCs/>
          <w:sz w:val="24"/>
          <w:szCs w:val="24"/>
        </w:rPr>
      </w:pPr>
    </w:p>
    <w:p w14:paraId="3A998132" w14:textId="77777777" w:rsidR="00137478" w:rsidRDefault="00137478">
      <w:pPr>
        <w:rPr>
          <w:rFonts w:ascii="Times New Roman" w:hAnsi="Times New Roman" w:cs="Times New Roman"/>
          <w:b/>
          <w:sz w:val="24"/>
          <w:szCs w:val="24"/>
        </w:rPr>
      </w:pPr>
      <w:r>
        <w:br w:type="page"/>
      </w:r>
    </w:p>
    <w:p w14:paraId="5D233628" w14:textId="75578BC2" w:rsidR="008458BE" w:rsidRDefault="004D733F" w:rsidP="00137478">
      <w:pPr>
        <w:pStyle w:val="Heading2"/>
        <w:spacing w:after="200"/>
      </w:pPr>
      <w:r w:rsidRPr="004D733F">
        <w:lastRenderedPageBreak/>
        <w:t xml:space="preserve">Responsibility for gender </w:t>
      </w:r>
    </w:p>
    <w:p w14:paraId="74E94121" w14:textId="75FDA49D" w:rsidR="004D733F" w:rsidRPr="004D733F" w:rsidRDefault="004D733F" w:rsidP="004F6D9D">
      <w:pPr>
        <w:spacing w:line="360" w:lineRule="auto"/>
        <w:rPr>
          <w:rFonts w:ascii="Times New Roman" w:hAnsi="Times New Roman" w:cs="Times New Roman"/>
          <w:sz w:val="24"/>
          <w:szCs w:val="24"/>
        </w:rPr>
      </w:pPr>
      <w:r w:rsidRPr="008458BE">
        <w:rPr>
          <w:rFonts w:ascii="Times New Roman" w:hAnsi="Times New Roman" w:cs="Times New Roman"/>
          <w:sz w:val="24"/>
          <w:szCs w:val="24"/>
        </w:rPr>
        <w:t xml:space="preserve">Responsibility is often approached, particularly in legal contexts, as a set of obligations activated through </w:t>
      </w:r>
      <w:r w:rsidR="00171740">
        <w:rPr>
          <w:rFonts w:ascii="Times New Roman" w:hAnsi="Times New Roman" w:cs="Times New Roman"/>
          <w:sz w:val="24"/>
          <w:szCs w:val="24"/>
        </w:rPr>
        <w:t xml:space="preserve">retrospective </w:t>
      </w:r>
      <w:r w:rsidRPr="008458BE">
        <w:rPr>
          <w:rFonts w:ascii="Times New Roman" w:hAnsi="Times New Roman" w:cs="Times New Roman"/>
          <w:sz w:val="24"/>
          <w:szCs w:val="24"/>
        </w:rPr>
        <w:t>lines of causation. In other words, responsibility</w:t>
      </w:r>
      <w:r w:rsidRPr="004D733F">
        <w:rPr>
          <w:rFonts w:ascii="Times New Roman" w:hAnsi="Times New Roman" w:cs="Times New Roman"/>
          <w:sz w:val="24"/>
          <w:szCs w:val="24"/>
        </w:rPr>
        <w:t xml:space="preserve"> </w:t>
      </w:r>
      <w:r w:rsidR="008458BE">
        <w:rPr>
          <w:rFonts w:ascii="Times New Roman" w:hAnsi="Times New Roman" w:cs="Times New Roman"/>
          <w:sz w:val="24"/>
          <w:szCs w:val="24"/>
        </w:rPr>
        <w:t xml:space="preserve">arises </w:t>
      </w:r>
      <w:r w:rsidR="00171740">
        <w:rPr>
          <w:rFonts w:ascii="Times New Roman" w:hAnsi="Times New Roman" w:cs="Times New Roman"/>
          <w:sz w:val="24"/>
          <w:szCs w:val="24"/>
        </w:rPr>
        <w:t xml:space="preserve">from tracking what a body </w:t>
      </w:r>
      <w:r w:rsidRPr="004D733F">
        <w:rPr>
          <w:rFonts w:ascii="Times New Roman" w:hAnsi="Times New Roman" w:cs="Times New Roman"/>
          <w:sz w:val="24"/>
          <w:szCs w:val="24"/>
        </w:rPr>
        <w:t xml:space="preserve">has caused or, at least, </w:t>
      </w:r>
      <w:r w:rsidR="0097382A">
        <w:rPr>
          <w:rFonts w:ascii="Times New Roman" w:hAnsi="Times New Roman" w:cs="Times New Roman"/>
          <w:sz w:val="24"/>
          <w:szCs w:val="24"/>
        </w:rPr>
        <w:t xml:space="preserve">has </w:t>
      </w:r>
      <w:r w:rsidRPr="004D733F">
        <w:rPr>
          <w:rFonts w:ascii="Times New Roman" w:hAnsi="Times New Roman" w:cs="Times New Roman"/>
          <w:sz w:val="24"/>
          <w:szCs w:val="24"/>
        </w:rPr>
        <w:t xml:space="preserve">benefited from. Critical theorists have complicated and collectivised this account of responsibility (e.g., Young 2006). </w:t>
      </w:r>
      <w:r w:rsidR="008458BE">
        <w:rPr>
          <w:rFonts w:ascii="Times New Roman" w:hAnsi="Times New Roman" w:cs="Times New Roman"/>
          <w:sz w:val="24"/>
          <w:szCs w:val="24"/>
        </w:rPr>
        <w:t>However</w:t>
      </w:r>
      <w:r w:rsidRPr="004D733F">
        <w:rPr>
          <w:rFonts w:ascii="Times New Roman" w:hAnsi="Times New Roman" w:cs="Times New Roman"/>
          <w:sz w:val="24"/>
          <w:szCs w:val="24"/>
        </w:rPr>
        <w:t xml:space="preserve">, </w:t>
      </w:r>
      <w:r w:rsidR="00171740">
        <w:rPr>
          <w:rFonts w:ascii="Times New Roman" w:hAnsi="Times New Roman" w:cs="Times New Roman"/>
          <w:sz w:val="24"/>
          <w:szCs w:val="24"/>
        </w:rPr>
        <w:t xml:space="preserve">past-facing </w:t>
      </w:r>
      <w:r w:rsidR="00DE7D8C">
        <w:rPr>
          <w:rFonts w:ascii="Times New Roman" w:hAnsi="Times New Roman" w:cs="Times New Roman"/>
          <w:sz w:val="24"/>
          <w:szCs w:val="24"/>
        </w:rPr>
        <w:t xml:space="preserve">questions of </w:t>
      </w:r>
      <w:r w:rsidRPr="004D733F">
        <w:rPr>
          <w:rFonts w:ascii="Times New Roman" w:hAnsi="Times New Roman" w:cs="Times New Roman"/>
          <w:sz w:val="24"/>
          <w:szCs w:val="24"/>
        </w:rPr>
        <w:t xml:space="preserve">causation </w:t>
      </w:r>
      <w:r w:rsidR="00DE7D8C">
        <w:rPr>
          <w:rFonts w:ascii="Times New Roman" w:hAnsi="Times New Roman" w:cs="Times New Roman"/>
          <w:sz w:val="24"/>
          <w:szCs w:val="24"/>
        </w:rPr>
        <w:t xml:space="preserve">and culpability are </w:t>
      </w:r>
      <w:r w:rsidRPr="004D733F">
        <w:rPr>
          <w:rFonts w:ascii="Times New Roman" w:hAnsi="Times New Roman" w:cs="Times New Roman"/>
          <w:sz w:val="24"/>
          <w:szCs w:val="24"/>
        </w:rPr>
        <w:t>not my</w:t>
      </w:r>
      <w:r w:rsidR="006964D2">
        <w:rPr>
          <w:rFonts w:ascii="Times New Roman" w:hAnsi="Times New Roman" w:cs="Times New Roman"/>
          <w:sz w:val="24"/>
          <w:szCs w:val="24"/>
        </w:rPr>
        <w:t xml:space="preserve"> concern here</w:t>
      </w:r>
      <w:r w:rsidR="00DE7D8C">
        <w:rPr>
          <w:rFonts w:ascii="Times New Roman" w:hAnsi="Times New Roman" w:cs="Times New Roman"/>
          <w:sz w:val="24"/>
          <w:szCs w:val="24"/>
        </w:rPr>
        <w:t>.</w:t>
      </w:r>
      <w:r w:rsidR="00171740">
        <w:rPr>
          <w:rFonts w:ascii="Times New Roman" w:hAnsi="Times New Roman" w:cs="Times New Roman"/>
          <w:sz w:val="24"/>
          <w:szCs w:val="24"/>
        </w:rPr>
        <w:t xml:space="preserve"> </w:t>
      </w:r>
      <w:r w:rsidR="006964D2">
        <w:rPr>
          <w:rFonts w:ascii="Times New Roman" w:hAnsi="Times New Roman" w:cs="Times New Roman"/>
          <w:sz w:val="24"/>
          <w:szCs w:val="24"/>
        </w:rPr>
        <w:t xml:space="preserve">Since gender is </w:t>
      </w:r>
      <w:r w:rsidRPr="004D733F">
        <w:rPr>
          <w:rFonts w:ascii="Times New Roman" w:hAnsi="Times New Roman" w:cs="Times New Roman"/>
          <w:sz w:val="24"/>
          <w:szCs w:val="24"/>
        </w:rPr>
        <w:t>ongoing, contemporary, and ubiquitous, a more useful way of framing responsibility</w:t>
      </w:r>
      <w:r w:rsidR="0097382A">
        <w:rPr>
          <w:rFonts w:ascii="Times New Roman" w:hAnsi="Times New Roman" w:cs="Times New Roman"/>
          <w:sz w:val="24"/>
          <w:szCs w:val="24"/>
        </w:rPr>
        <w:t>, for my purposes,</w:t>
      </w:r>
      <w:r w:rsidRPr="004D733F">
        <w:rPr>
          <w:rFonts w:ascii="Times New Roman" w:hAnsi="Times New Roman" w:cs="Times New Roman"/>
          <w:sz w:val="24"/>
          <w:szCs w:val="24"/>
        </w:rPr>
        <w:t xml:space="preserve"> focuses on the responsibilit</w:t>
      </w:r>
      <w:r w:rsidR="00F06062">
        <w:rPr>
          <w:rFonts w:ascii="Times New Roman" w:hAnsi="Times New Roman" w:cs="Times New Roman"/>
          <w:sz w:val="24"/>
          <w:szCs w:val="24"/>
        </w:rPr>
        <w:t>ies</w:t>
      </w:r>
      <w:r w:rsidRPr="004D733F">
        <w:rPr>
          <w:rFonts w:ascii="Times New Roman" w:hAnsi="Times New Roman" w:cs="Times New Roman"/>
          <w:sz w:val="24"/>
          <w:szCs w:val="24"/>
        </w:rPr>
        <w:t xml:space="preserve"> that flow from </w:t>
      </w:r>
      <w:r w:rsidR="009433C4">
        <w:rPr>
          <w:rFonts w:ascii="Times New Roman" w:hAnsi="Times New Roman" w:cs="Times New Roman"/>
          <w:sz w:val="24"/>
          <w:szCs w:val="24"/>
        </w:rPr>
        <w:t xml:space="preserve">different </w:t>
      </w:r>
      <w:r w:rsidRPr="004D733F">
        <w:rPr>
          <w:rFonts w:ascii="Times New Roman" w:hAnsi="Times New Roman" w:cs="Times New Roman"/>
          <w:sz w:val="24"/>
          <w:szCs w:val="24"/>
        </w:rPr>
        <w:t>bodies’ capacit</w:t>
      </w:r>
      <w:r w:rsidR="00AE1683">
        <w:rPr>
          <w:rFonts w:ascii="Times New Roman" w:hAnsi="Times New Roman" w:cs="Times New Roman"/>
          <w:sz w:val="24"/>
          <w:szCs w:val="24"/>
        </w:rPr>
        <w:t>ies</w:t>
      </w:r>
      <w:r w:rsidRPr="004D733F">
        <w:rPr>
          <w:rFonts w:ascii="Times New Roman" w:hAnsi="Times New Roman" w:cs="Times New Roman"/>
          <w:sz w:val="24"/>
          <w:szCs w:val="24"/>
        </w:rPr>
        <w:t xml:space="preserve">, given the power they exercise, to respond to </w:t>
      </w:r>
      <w:r w:rsidR="00514409">
        <w:rPr>
          <w:rFonts w:ascii="Times New Roman" w:hAnsi="Times New Roman" w:cs="Times New Roman"/>
          <w:sz w:val="24"/>
          <w:szCs w:val="24"/>
        </w:rPr>
        <w:t xml:space="preserve">social arrangements that are </w:t>
      </w:r>
      <w:r w:rsidRPr="004D733F">
        <w:rPr>
          <w:rFonts w:ascii="Times New Roman" w:hAnsi="Times New Roman" w:cs="Times New Roman"/>
          <w:sz w:val="24"/>
          <w:szCs w:val="24"/>
        </w:rPr>
        <w:t xml:space="preserve">hazardous, normalising, and animating, that </w:t>
      </w:r>
      <w:r w:rsidR="00514409">
        <w:rPr>
          <w:rFonts w:ascii="Times New Roman" w:hAnsi="Times New Roman" w:cs="Times New Roman"/>
          <w:sz w:val="24"/>
          <w:szCs w:val="24"/>
        </w:rPr>
        <w:t xml:space="preserve">have </w:t>
      </w:r>
      <w:r w:rsidRPr="004D733F">
        <w:rPr>
          <w:rFonts w:ascii="Times New Roman" w:hAnsi="Times New Roman" w:cs="Times New Roman"/>
          <w:sz w:val="24"/>
          <w:szCs w:val="24"/>
        </w:rPr>
        <w:t>been inherited, and that continue to act</w:t>
      </w:r>
      <w:r w:rsidR="008458BE">
        <w:rPr>
          <w:rFonts w:ascii="Times New Roman" w:hAnsi="Times New Roman" w:cs="Times New Roman"/>
          <w:sz w:val="24"/>
          <w:szCs w:val="24"/>
        </w:rPr>
        <w:t xml:space="preserve"> (see also Cooper and Herman 2020)</w:t>
      </w:r>
      <w:r w:rsidRPr="004D733F">
        <w:rPr>
          <w:rFonts w:ascii="Times New Roman" w:hAnsi="Times New Roman" w:cs="Times New Roman"/>
          <w:sz w:val="24"/>
          <w:szCs w:val="24"/>
        </w:rPr>
        <w:t>. But if responsibility comes from an ability to make a difference, what does responsibility for gender entail?</w:t>
      </w:r>
    </w:p>
    <w:p w14:paraId="08DC519E" w14:textId="600EC8E5" w:rsidR="00F4652F" w:rsidRDefault="00514409" w:rsidP="00150EA8">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Responsibility is often </w:t>
      </w:r>
      <w:r w:rsidR="009433C4">
        <w:rPr>
          <w:rFonts w:ascii="Times New Roman" w:hAnsi="Times New Roman" w:cs="Times New Roman"/>
          <w:sz w:val="24"/>
          <w:szCs w:val="24"/>
        </w:rPr>
        <w:t xml:space="preserve">associated with </w:t>
      </w:r>
      <w:r>
        <w:rPr>
          <w:rFonts w:ascii="Times New Roman" w:hAnsi="Times New Roman" w:cs="Times New Roman"/>
          <w:sz w:val="24"/>
          <w:szCs w:val="24"/>
        </w:rPr>
        <w:t xml:space="preserve">maintenance – keeping something in good working order. </w:t>
      </w:r>
      <w:r w:rsidR="00FE746D">
        <w:rPr>
          <w:rFonts w:ascii="Times New Roman" w:hAnsi="Times New Roman" w:cs="Times New Roman"/>
          <w:sz w:val="24"/>
          <w:szCs w:val="24"/>
        </w:rPr>
        <w:t>In this sense, r</w:t>
      </w:r>
      <w:r w:rsidR="00FE746D" w:rsidRPr="004D733F">
        <w:rPr>
          <w:rFonts w:ascii="Times New Roman" w:hAnsi="Times New Roman" w:cs="Times New Roman"/>
          <w:sz w:val="24"/>
          <w:szCs w:val="24"/>
        </w:rPr>
        <w:t>esponsibility may be vigorously mobilised to re-discipline and order gender</w:t>
      </w:r>
      <w:r w:rsidR="00FE746D">
        <w:rPr>
          <w:rFonts w:ascii="Times New Roman" w:hAnsi="Times New Roman" w:cs="Times New Roman"/>
          <w:sz w:val="24"/>
          <w:szCs w:val="24"/>
        </w:rPr>
        <w:t>, as a “complementary” and hierarchical relationship,</w:t>
      </w:r>
      <w:r w:rsidR="00FE746D" w:rsidRPr="004D733F">
        <w:rPr>
          <w:rFonts w:ascii="Times New Roman" w:hAnsi="Times New Roman" w:cs="Times New Roman"/>
          <w:sz w:val="24"/>
          <w:szCs w:val="24"/>
        </w:rPr>
        <w:t xml:space="preserve"> as the Christian </w:t>
      </w:r>
      <w:r w:rsidR="00FE746D">
        <w:rPr>
          <w:rFonts w:ascii="Times New Roman" w:hAnsi="Times New Roman" w:cs="Times New Roman"/>
          <w:sz w:val="24"/>
          <w:szCs w:val="24"/>
        </w:rPr>
        <w:t>R</w:t>
      </w:r>
      <w:r w:rsidR="00FE746D" w:rsidRPr="004D733F">
        <w:rPr>
          <w:rFonts w:ascii="Times New Roman" w:hAnsi="Times New Roman" w:cs="Times New Roman"/>
          <w:sz w:val="24"/>
          <w:szCs w:val="24"/>
        </w:rPr>
        <w:t xml:space="preserve">ight </w:t>
      </w:r>
      <w:r w:rsidR="00FE746D">
        <w:rPr>
          <w:rFonts w:ascii="Times New Roman" w:hAnsi="Times New Roman" w:cs="Times New Roman"/>
          <w:sz w:val="24"/>
          <w:szCs w:val="24"/>
        </w:rPr>
        <w:t xml:space="preserve">has long </w:t>
      </w:r>
      <w:r w:rsidR="00FE746D" w:rsidRPr="004D733F">
        <w:rPr>
          <w:rFonts w:ascii="Times New Roman" w:hAnsi="Times New Roman" w:cs="Times New Roman"/>
          <w:sz w:val="24"/>
          <w:szCs w:val="24"/>
        </w:rPr>
        <w:t>attempt</w:t>
      </w:r>
      <w:r w:rsidR="00FE746D">
        <w:rPr>
          <w:rFonts w:ascii="Times New Roman" w:hAnsi="Times New Roman" w:cs="Times New Roman"/>
          <w:sz w:val="24"/>
          <w:szCs w:val="24"/>
        </w:rPr>
        <w:t>ed</w:t>
      </w:r>
      <w:r w:rsidR="00FE746D" w:rsidRPr="004D733F">
        <w:rPr>
          <w:rFonts w:ascii="Times New Roman" w:hAnsi="Times New Roman" w:cs="Times New Roman"/>
          <w:sz w:val="24"/>
          <w:szCs w:val="24"/>
        </w:rPr>
        <w:t xml:space="preserve">. </w:t>
      </w:r>
      <w:r w:rsidR="00216E75">
        <w:rPr>
          <w:rFonts w:ascii="Times New Roman" w:hAnsi="Times New Roman" w:cs="Times New Roman"/>
          <w:sz w:val="24"/>
          <w:szCs w:val="24"/>
        </w:rPr>
        <w:t>For social conservatives,</w:t>
      </w:r>
      <w:r>
        <w:rPr>
          <w:rFonts w:ascii="Times New Roman" w:hAnsi="Times New Roman" w:cs="Times New Roman"/>
          <w:sz w:val="24"/>
          <w:szCs w:val="24"/>
        </w:rPr>
        <w:t xml:space="preserve"> </w:t>
      </w:r>
      <w:r w:rsidR="00FE746D">
        <w:rPr>
          <w:rFonts w:ascii="Times New Roman" w:hAnsi="Times New Roman" w:cs="Times New Roman"/>
          <w:sz w:val="24"/>
          <w:szCs w:val="24"/>
        </w:rPr>
        <w:t xml:space="preserve">more generally, </w:t>
      </w:r>
      <w:r>
        <w:rPr>
          <w:rFonts w:ascii="Times New Roman" w:hAnsi="Times New Roman" w:cs="Times New Roman"/>
          <w:sz w:val="24"/>
          <w:szCs w:val="24"/>
        </w:rPr>
        <w:t xml:space="preserve">responsibility for gender as an institution </w:t>
      </w:r>
      <w:r w:rsidR="00AE1683">
        <w:rPr>
          <w:rFonts w:ascii="Times New Roman" w:hAnsi="Times New Roman" w:cs="Times New Roman"/>
          <w:sz w:val="24"/>
          <w:szCs w:val="24"/>
        </w:rPr>
        <w:t xml:space="preserve">is </w:t>
      </w:r>
      <w:r>
        <w:rPr>
          <w:rFonts w:ascii="Times New Roman" w:hAnsi="Times New Roman" w:cs="Times New Roman"/>
          <w:sz w:val="24"/>
          <w:szCs w:val="24"/>
        </w:rPr>
        <w:t xml:space="preserve">to keep it up and </w:t>
      </w:r>
      <w:r w:rsidR="008458BE">
        <w:rPr>
          <w:rFonts w:ascii="Times New Roman" w:hAnsi="Times New Roman" w:cs="Times New Roman"/>
          <w:sz w:val="24"/>
          <w:szCs w:val="24"/>
        </w:rPr>
        <w:t xml:space="preserve">to assign responsibility for </w:t>
      </w:r>
      <w:r>
        <w:rPr>
          <w:rFonts w:ascii="Times New Roman" w:hAnsi="Times New Roman" w:cs="Times New Roman"/>
          <w:sz w:val="24"/>
          <w:szCs w:val="24"/>
        </w:rPr>
        <w:t xml:space="preserve">its upkeep. </w:t>
      </w:r>
      <w:r w:rsidR="00FE746D">
        <w:rPr>
          <w:rFonts w:ascii="Times New Roman" w:hAnsi="Times New Roman" w:cs="Times New Roman"/>
          <w:sz w:val="24"/>
          <w:szCs w:val="24"/>
        </w:rPr>
        <w:t xml:space="preserve">But responsibility for gender can work in other ways. </w:t>
      </w:r>
      <w:r w:rsidR="00461CDE" w:rsidRPr="004D733F">
        <w:rPr>
          <w:rFonts w:ascii="Times New Roman" w:hAnsi="Times New Roman" w:cs="Times New Roman"/>
          <w:sz w:val="24"/>
          <w:szCs w:val="24"/>
        </w:rPr>
        <w:t xml:space="preserve">Many have written about the work and attention people put into </w:t>
      </w:r>
      <w:r w:rsidR="00FE746D">
        <w:rPr>
          <w:rFonts w:ascii="Times New Roman" w:hAnsi="Times New Roman" w:cs="Times New Roman"/>
          <w:sz w:val="24"/>
          <w:szCs w:val="24"/>
        </w:rPr>
        <w:t xml:space="preserve">their own </w:t>
      </w:r>
      <w:r w:rsidR="00461CDE" w:rsidRPr="004D733F">
        <w:rPr>
          <w:rFonts w:ascii="Times New Roman" w:hAnsi="Times New Roman" w:cs="Times New Roman"/>
          <w:sz w:val="24"/>
          <w:szCs w:val="24"/>
        </w:rPr>
        <w:t xml:space="preserve">gender-performances, </w:t>
      </w:r>
      <w:r w:rsidR="00461CDE">
        <w:rPr>
          <w:rFonts w:ascii="Times New Roman" w:hAnsi="Times New Roman" w:cs="Times New Roman"/>
          <w:sz w:val="24"/>
          <w:szCs w:val="24"/>
        </w:rPr>
        <w:t xml:space="preserve">as they assume responsibility for </w:t>
      </w:r>
      <w:r w:rsidR="00AE1683">
        <w:rPr>
          <w:rFonts w:ascii="Times New Roman" w:hAnsi="Times New Roman" w:cs="Times New Roman"/>
          <w:sz w:val="24"/>
          <w:szCs w:val="24"/>
        </w:rPr>
        <w:t xml:space="preserve">personal </w:t>
      </w:r>
      <w:r w:rsidR="00461CDE">
        <w:rPr>
          <w:rFonts w:ascii="Times New Roman" w:hAnsi="Times New Roman" w:cs="Times New Roman"/>
          <w:sz w:val="24"/>
          <w:szCs w:val="24"/>
        </w:rPr>
        <w:t xml:space="preserve">gender </w:t>
      </w:r>
      <w:r w:rsidR="008458BE">
        <w:rPr>
          <w:rFonts w:ascii="Times New Roman" w:hAnsi="Times New Roman" w:cs="Times New Roman"/>
          <w:sz w:val="24"/>
          <w:szCs w:val="24"/>
        </w:rPr>
        <w:t xml:space="preserve">maintenance </w:t>
      </w:r>
      <w:r w:rsidR="00461CDE">
        <w:rPr>
          <w:rFonts w:ascii="Times New Roman" w:hAnsi="Times New Roman" w:cs="Times New Roman"/>
          <w:sz w:val="24"/>
          <w:szCs w:val="24"/>
        </w:rPr>
        <w:t xml:space="preserve">in conditions where </w:t>
      </w:r>
      <w:r w:rsidR="008458BE">
        <w:rPr>
          <w:rFonts w:ascii="Times New Roman" w:hAnsi="Times New Roman" w:cs="Times New Roman"/>
          <w:sz w:val="24"/>
          <w:szCs w:val="24"/>
        </w:rPr>
        <w:t xml:space="preserve">failure or </w:t>
      </w:r>
      <w:r w:rsidR="00461CDE">
        <w:rPr>
          <w:rFonts w:ascii="Times New Roman" w:hAnsi="Times New Roman" w:cs="Times New Roman"/>
          <w:sz w:val="24"/>
          <w:szCs w:val="24"/>
        </w:rPr>
        <w:t xml:space="preserve">breakdown may cause other bodies – formally or informally – to intervene </w:t>
      </w:r>
      <w:r w:rsidR="00461CDE" w:rsidRPr="004D733F">
        <w:rPr>
          <w:rFonts w:ascii="Times New Roman" w:hAnsi="Times New Roman" w:cs="Times New Roman"/>
          <w:sz w:val="24"/>
          <w:szCs w:val="24"/>
        </w:rPr>
        <w:t xml:space="preserve">(see </w:t>
      </w:r>
      <w:proofErr w:type="spellStart"/>
      <w:r w:rsidR="00461CDE" w:rsidRPr="004D733F">
        <w:rPr>
          <w:rFonts w:ascii="Times New Roman" w:hAnsi="Times New Roman" w:cs="Times New Roman"/>
          <w:sz w:val="24"/>
          <w:szCs w:val="24"/>
        </w:rPr>
        <w:t>Bartky</w:t>
      </w:r>
      <w:proofErr w:type="spellEnd"/>
      <w:r w:rsidR="00461CDE" w:rsidRPr="004D733F">
        <w:rPr>
          <w:rFonts w:ascii="Times New Roman" w:hAnsi="Times New Roman" w:cs="Times New Roman"/>
          <w:sz w:val="24"/>
          <w:szCs w:val="24"/>
        </w:rPr>
        <w:t xml:space="preserve"> 1988; West and Zimmerman 1987; </w:t>
      </w:r>
      <w:proofErr w:type="spellStart"/>
      <w:r w:rsidR="00461CDE" w:rsidRPr="004D733F">
        <w:rPr>
          <w:rFonts w:ascii="Times New Roman" w:hAnsi="Times New Roman" w:cs="Times New Roman"/>
          <w:sz w:val="24"/>
          <w:szCs w:val="24"/>
        </w:rPr>
        <w:t>Wilchins</w:t>
      </w:r>
      <w:proofErr w:type="spellEnd"/>
      <w:r w:rsidR="00461CDE" w:rsidRPr="004D733F">
        <w:rPr>
          <w:rFonts w:ascii="Times New Roman" w:hAnsi="Times New Roman" w:cs="Times New Roman"/>
          <w:sz w:val="24"/>
          <w:szCs w:val="24"/>
        </w:rPr>
        <w:t xml:space="preserve"> 1997). </w:t>
      </w:r>
      <w:r w:rsidR="00FE746D">
        <w:rPr>
          <w:rFonts w:ascii="Times New Roman" w:hAnsi="Times New Roman" w:cs="Times New Roman"/>
          <w:sz w:val="24"/>
          <w:szCs w:val="24"/>
        </w:rPr>
        <w:t xml:space="preserve">However, maintenance-oriented responsibilities are not </w:t>
      </w:r>
      <w:r>
        <w:rPr>
          <w:rFonts w:ascii="Times New Roman" w:hAnsi="Times New Roman" w:cs="Times New Roman"/>
          <w:sz w:val="24"/>
          <w:szCs w:val="24"/>
        </w:rPr>
        <w:t>the kind</w:t>
      </w:r>
      <w:r w:rsidR="008458BE">
        <w:rPr>
          <w:rFonts w:ascii="Times New Roman" w:hAnsi="Times New Roman" w:cs="Times New Roman"/>
          <w:sz w:val="24"/>
          <w:szCs w:val="24"/>
        </w:rPr>
        <w:t>s</w:t>
      </w:r>
      <w:r>
        <w:rPr>
          <w:rFonts w:ascii="Times New Roman" w:hAnsi="Times New Roman" w:cs="Times New Roman"/>
          <w:sz w:val="24"/>
          <w:szCs w:val="24"/>
        </w:rPr>
        <w:t xml:space="preserve"> of responsibilit</w:t>
      </w:r>
      <w:r w:rsidR="008458BE">
        <w:rPr>
          <w:rFonts w:ascii="Times New Roman" w:hAnsi="Times New Roman" w:cs="Times New Roman"/>
          <w:sz w:val="24"/>
          <w:szCs w:val="24"/>
        </w:rPr>
        <w:t>ies</w:t>
      </w:r>
      <w:r>
        <w:rPr>
          <w:rFonts w:ascii="Times New Roman" w:hAnsi="Times New Roman" w:cs="Times New Roman"/>
          <w:sz w:val="24"/>
          <w:szCs w:val="24"/>
        </w:rPr>
        <w:t xml:space="preserve"> I want to consider</w:t>
      </w:r>
      <w:r w:rsidR="00171740">
        <w:rPr>
          <w:rFonts w:ascii="Times New Roman" w:hAnsi="Times New Roman" w:cs="Times New Roman"/>
          <w:sz w:val="24"/>
          <w:szCs w:val="24"/>
        </w:rPr>
        <w:t xml:space="preserve">. </w:t>
      </w:r>
      <w:r w:rsidR="009D7F13">
        <w:rPr>
          <w:rFonts w:ascii="Times New Roman" w:hAnsi="Times New Roman" w:cs="Times New Roman"/>
          <w:sz w:val="24"/>
          <w:szCs w:val="24"/>
        </w:rPr>
        <w:t xml:space="preserve">In their contributions to this Special Issue, both Sumi </w:t>
      </w:r>
      <w:proofErr w:type="spellStart"/>
      <w:r w:rsidR="009D7F13">
        <w:rPr>
          <w:rFonts w:ascii="Times New Roman" w:hAnsi="Times New Roman" w:cs="Times New Roman"/>
          <w:sz w:val="24"/>
          <w:szCs w:val="24"/>
        </w:rPr>
        <w:t>Madhok</w:t>
      </w:r>
      <w:proofErr w:type="spellEnd"/>
      <w:r w:rsidR="009D7F13">
        <w:rPr>
          <w:rFonts w:ascii="Times New Roman" w:hAnsi="Times New Roman" w:cs="Times New Roman"/>
          <w:sz w:val="24"/>
          <w:szCs w:val="24"/>
        </w:rPr>
        <w:t xml:space="preserve"> and Vanessa Munro helpfully draw attention to responsibility’s risks, when it works to individualise or disempower, </w:t>
      </w:r>
      <w:r w:rsidR="001B3B4D">
        <w:rPr>
          <w:rFonts w:ascii="Times New Roman" w:hAnsi="Times New Roman" w:cs="Times New Roman"/>
          <w:sz w:val="24"/>
          <w:szCs w:val="24"/>
        </w:rPr>
        <w:t xml:space="preserve">and so </w:t>
      </w:r>
      <w:r w:rsidR="009D7F13">
        <w:rPr>
          <w:rFonts w:ascii="Times New Roman" w:hAnsi="Times New Roman" w:cs="Times New Roman"/>
          <w:sz w:val="24"/>
          <w:szCs w:val="24"/>
        </w:rPr>
        <w:t>reinforc</w:t>
      </w:r>
      <w:r w:rsidR="001B3B4D">
        <w:rPr>
          <w:rFonts w:ascii="Times New Roman" w:hAnsi="Times New Roman" w:cs="Times New Roman"/>
          <w:sz w:val="24"/>
          <w:szCs w:val="24"/>
        </w:rPr>
        <w:t xml:space="preserve">es </w:t>
      </w:r>
      <w:r w:rsidR="009D7F13">
        <w:rPr>
          <w:rFonts w:ascii="Times New Roman" w:hAnsi="Times New Roman" w:cs="Times New Roman"/>
          <w:sz w:val="24"/>
          <w:szCs w:val="24"/>
        </w:rPr>
        <w:t xml:space="preserve">existing inequalities and geopolitical relations of control. With their hesitations in mind, I want to consider </w:t>
      </w:r>
      <w:r w:rsidR="00AE1683">
        <w:rPr>
          <w:rFonts w:ascii="Times New Roman" w:hAnsi="Times New Roman" w:cs="Times New Roman"/>
          <w:sz w:val="24"/>
          <w:szCs w:val="24"/>
        </w:rPr>
        <w:t xml:space="preserve">an outward-facing </w:t>
      </w:r>
      <w:r w:rsidR="009D7F13">
        <w:rPr>
          <w:rFonts w:ascii="Times New Roman" w:hAnsi="Times New Roman" w:cs="Times New Roman"/>
          <w:sz w:val="24"/>
          <w:szCs w:val="24"/>
        </w:rPr>
        <w:t xml:space="preserve">responsibility for </w:t>
      </w:r>
      <w:r w:rsidR="00DE7D8C">
        <w:rPr>
          <w:rFonts w:ascii="Times New Roman" w:hAnsi="Times New Roman" w:cs="Times New Roman"/>
          <w:sz w:val="24"/>
          <w:szCs w:val="24"/>
        </w:rPr>
        <w:t>remaking and unmaking gender</w:t>
      </w:r>
      <w:r w:rsidR="00AE1683">
        <w:rPr>
          <w:rFonts w:ascii="Times New Roman" w:hAnsi="Times New Roman" w:cs="Times New Roman"/>
          <w:sz w:val="24"/>
          <w:szCs w:val="24"/>
        </w:rPr>
        <w:t>. In doing so</w:t>
      </w:r>
      <w:r w:rsidR="00DE7D8C">
        <w:rPr>
          <w:rFonts w:ascii="Times New Roman" w:hAnsi="Times New Roman" w:cs="Times New Roman"/>
          <w:sz w:val="24"/>
          <w:szCs w:val="24"/>
        </w:rPr>
        <w:t xml:space="preserve">, </w:t>
      </w:r>
      <w:r w:rsidR="00AE1683">
        <w:rPr>
          <w:rFonts w:ascii="Times New Roman" w:hAnsi="Times New Roman" w:cs="Times New Roman"/>
          <w:sz w:val="24"/>
          <w:szCs w:val="24"/>
        </w:rPr>
        <w:t xml:space="preserve">I </w:t>
      </w:r>
      <w:r w:rsidR="00DE7D8C">
        <w:rPr>
          <w:rFonts w:ascii="Times New Roman" w:hAnsi="Times New Roman" w:cs="Times New Roman"/>
          <w:sz w:val="24"/>
          <w:szCs w:val="24"/>
        </w:rPr>
        <w:t>focus</w:t>
      </w:r>
      <w:r w:rsidR="00AE1683">
        <w:rPr>
          <w:rFonts w:ascii="Times New Roman" w:hAnsi="Times New Roman" w:cs="Times New Roman"/>
          <w:sz w:val="24"/>
          <w:szCs w:val="24"/>
        </w:rPr>
        <w:t xml:space="preserve"> </w:t>
      </w:r>
      <w:r w:rsidR="00DE7D8C">
        <w:rPr>
          <w:rFonts w:ascii="Times New Roman" w:hAnsi="Times New Roman" w:cs="Times New Roman"/>
          <w:sz w:val="24"/>
          <w:szCs w:val="24"/>
        </w:rPr>
        <w:t xml:space="preserve">on the challenges, and sometimes tensions, that have arisen </w:t>
      </w:r>
      <w:r w:rsidR="00FE746D">
        <w:rPr>
          <w:rFonts w:ascii="Times New Roman" w:hAnsi="Times New Roman" w:cs="Times New Roman"/>
          <w:sz w:val="24"/>
          <w:szCs w:val="24"/>
        </w:rPr>
        <w:t xml:space="preserve">for governance </w:t>
      </w:r>
      <w:r w:rsidR="00DE7D8C">
        <w:rPr>
          <w:rFonts w:ascii="Times New Roman" w:hAnsi="Times New Roman" w:cs="Times New Roman"/>
          <w:sz w:val="24"/>
          <w:szCs w:val="24"/>
        </w:rPr>
        <w:t>bodies navigat</w:t>
      </w:r>
      <w:r w:rsidR="00FE746D">
        <w:rPr>
          <w:rFonts w:ascii="Times New Roman" w:hAnsi="Times New Roman" w:cs="Times New Roman"/>
          <w:sz w:val="24"/>
          <w:szCs w:val="24"/>
        </w:rPr>
        <w:t>ing</w:t>
      </w:r>
      <w:r w:rsidR="00DE7D8C">
        <w:rPr>
          <w:rFonts w:ascii="Times New Roman" w:hAnsi="Times New Roman" w:cs="Times New Roman"/>
          <w:sz w:val="24"/>
          <w:szCs w:val="24"/>
        </w:rPr>
        <w:t xml:space="preserve"> feminist concerns about gender’s imposed asymmetric force along</w:t>
      </w:r>
      <w:r w:rsidR="00FE746D">
        <w:rPr>
          <w:rFonts w:ascii="Times New Roman" w:hAnsi="Times New Roman" w:cs="Times New Roman"/>
          <w:sz w:val="24"/>
          <w:szCs w:val="24"/>
        </w:rPr>
        <w:t xml:space="preserve">side </w:t>
      </w:r>
      <w:r w:rsidR="00FE24A0">
        <w:rPr>
          <w:rFonts w:ascii="Times New Roman" w:hAnsi="Times New Roman" w:cs="Times New Roman"/>
          <w:sz w:val="24"/>
          <w:szCs w:val="24"/>
        </w:rPr>
        <w:t xml:space="preserve">newly emerging </w:t>
      </w:r>
      <w:r w:rsidR="00DE7D8C">
        <w:rPr>
          <w:rFonts w:ascii="Times New Roman" w:hAnsi="Times New Roman" w:cs="Times New Roman"/>
          <w:sz w:val="24"/>
          <w:szCs w:val="24"/>
        </w:rPr>
        <w:t xml:space="preserve">concerns that self-identified gender claims </w:t>
      </w:r>
      <w:r w:rsidR="00FE24A0">
        <w:rPr>
          <w:rFonts w:ascii="Times New Roman" w:hAnsi="Times New Roman" w:cs="Times New Roman"/>
          <w:sz w:val="24"/>
          <w:szCs w:val="24"/>
        </w:rPr>
        <w:t xml:space="preserve">be </w:t>
      </w:r>
      <w:r w:rsidR="00DE7D8C">
        <w:rPr>
          <w:rFonts w:ascii="Times New Roman" w:hAnsi="Times New Roman" w:cs="Times New Roman"/>
          <w:sz w:val="24"/>
          <w:szCs w:val="24"/>
        </w:rPr>
        <w:t xml:space="preserve">acknowledged and respected. </w:t>
      </w:r>
      <w:r w:rsidR="001B3B4D">
        <w:rPr>
          <w:rFonts w:ascii="Times New Roman" w:hAnsi="Times New Roman" w:cs="Times New Roman"/>
          <w:sz w:val="24"/>
          <w:szCs w:val="24"/>
        </w:rPr>
        <w:t xml:space="preserve">The encounters </w:t>
      </w:r>
      <w:r w:rsidR="00FE24A0">
        <w:rPr>
          <w:rFonts w:ascii="Times New Roman" w:hAnsi="Times New Roman" w:cs="Times New Roman"/>
          <w:sz w:val="24"/>
          <w:szCs w:val="24"/>
        </w:rPr>
        <w:t xml:space="preserve">(and sometimes confrontations) between different political agendas </w:t>
      </w:r>
      <w:r w:rsidR="00AE1683">
        <w:rPr>
          <w:rFonts w:ascii="Times New Roman" w:hAnsi="Times New Roman" w:cs="Times New Roman"/>
          <w:sz w:val="24"/>
          <w:szCs w:val="24"/>
        </w:rPr>
        <w:t xml:space="preserve">take shape </w:t>
      </w:r>
      <w:r w:rsidR="00FE24A0">
        <w:rPr>
          <w:rFonts w:ascii="Times New Roman" w:hAnsi="Times New Roman" w:cs="Times New Roman"/>
          <w:sz w:val="24"/>
          <w:szCs w:val="24"/>
        </w:rPr>
        <w:t xml:space="preserve">in </w:t>
      </w:r>
      <w:r w:rsidR="00DE7D8C">
        <w:rPr>
          <w:rFonts w:ascii="Times New Roman" w:hAnsi="Times New Roman" w:cs="Times New Roman"/>
          <w:sz w:val="24"/>
          <w:szCs w:val="24"/>
        </w:rPr>
        <w:lastRenderedPageBreak/>
        <w:t>organised equality governance</w:t>
      </w:r>
      <w:r w:rsidR="001B3B4D">
        <w:rPr>
          <w:rFonts w:ascii="Times New Roman" w:hAnsi="Times New Roman" w:cs="Times New Roman"/>
          <w:sz w:val="24"/>
          <w:szCs w:val="24"/>
        </w:rPr>
        <w:t xml:space="preserve"> </w:t>
      </w:r>
      <w:r w:rsidR="00FE24A0">
        <w:rPr>
          <w:rFonts w:ascii="Times New Roman" w:hAnsi="Times New Roman" w:cs="Times New Roman"/>
          <w:sz w:val="24"/>
          <w:szCs w:val="24"/>
        </w:rPr>
        <w:t xml:space="preserve">policies, initiatives, and provision, as well as </w:t>
      </w:r>
      <w:r w:rsidR="001B3B4D">
        <w:rPr>
          <w:rFonts w:ascii="Times New Roman" w:hAnsi="Times New Roman" w:cs="Times New Roman"/>
          <w:sz w:val="24"/>
          <w:szCs w:val="24"/>
        </w:rPr>
        <w:t xml:space="preserve">in </w:t>
      </w:r>
      <w:r w:rsidR="00DE7D8C">
        <w:rPr>
          <w:rFonts w:ascii="Times New Roman" w:hAnsi="Times New Roman" w:cs="Times New Roman"/>
          <w:sz w:val="24"/>
          <w:szCs w:val="24"/>
        </w:rPr>
        <w:t>organisational scene</w:t>
      </w:r>
      <w:r w:rsidR="001B3B4D">
        <w:rPr>
          <w:rFonts w:ascii="Times New Roman" w:hAnsi="Times New Roman" w:cs="Times New Roman"/>
          <w:sz w:val="24"/>
          <w:szCs w:val="24"/>
        </w:rPr>
        <w:t>s</w:t>
      </w:r>
      <w:r w:rsidR="00DE7D8C">
        <w:rPr>
          <w:rFonts w:ascii="Times New Roman" w:hAnsi="Times New Roman" w:cs="Times New Roman"/>
          <w:sz w:val="24"/>
          <w:szCs w:val="24"/>
        </w:rPr>
        <w:t xml:space="preserve"> of micro-action. </w:t>
      </w:r>
      <w:r w:rsidR="00F4652F">
        <w:rPr>
          <w:rFonts w:ascii="Times New Roman" w:hAnsi="Times New Roman" w:cs="Times New Roman"/>
          <w:sz w:val="24"/>
          <w:szCs w:val="24"/>
        </w:rPr>
        <w:t xml:space="preserve">While </w:t>
      </w:r>
      <w:r w:rsidR="001B3B4D">
        <w:rPr>
          <w:rFonts w:ascii="Times New Roman" w:hAnsi="Times New Roman" w:cs="Times New Roman"/>
          <w:sz w:val="24"/>
          <w:szCs w:val="24"/>
        </w:rPr>
        <w:t xml:space="preserve">the first foregrounds </w:t>
      </w:r>
      <w:r w:rsidR="00216E75">
        <w:rPr>
          <w:rFonts w:ascii="Times New Roman" w:hAnsi="Times New Roman" w:cs="Times New Roman"/>
          <w:sz w:val="24"/>
          <w:szCs w:val="24"/>
        </w:rPr>
        <w:t>official, front-</w:t>
      </w:r>
      <w:r w:rsidR="00F4652F">
        <w:rPr>
          <w:rFonts w:ascii="Times New Roman" w:hAnsi="Times New Roman" w:cs="Times New Roman"/>
          <w:sz w:val="24"/>
          <w:szCs w:val="24"/>
        </w:rPr>
        <w:t xml:space="preserve">stage enactments, the second </w:t>
      </w:r>
      <w:r w:rsidR="00FE24A0">
        <w:rPr>
          <w:rFonts w:ascii="Times New Roman" w:hAnsi="Times New Roman" w:cs="Times New Roman"/>
          <w:sz w:val="24"/>
          <w:szCs w:val="24"/>
        </w:rPr>
        <w:t xml:space="preserve">attends to </w:t>
      </w:r>
      <w:r w:rsidR="00F4652F">
        <w:rPr>
          <w:rFonts w:ascii="Times New Roman" w:hAnsi="Times New Roman" w:cs="Times New Roman"/>
          <w:sz w:val="24"/>
          <w:szCs w:val="24"/>
        </w:rPr>
        <w:t xml:space="preserve">what is undertaken backstage, when organisational workers deploy the resources, roles, and spaces they occupy for supplementary ends. </w:t>
      </w:r>
    </w:p>
    <w:p w14:paraId="7CEB5EF6" w14:textId="18895D4B" w:rsidR="00BB690C" w:rsidRDefault="009F36A9" w:rsidP="009F36A9">
      <w:pPr>
        <w:shd w:val="clear" w:color="auto" w:fill="FFFFFF"/>
        <w:spacing w:before="240" w:after="24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Equality governance </w:t>
      </w:r>
      <w:r w:rsidR="00BB690C">
        <w:rPr>
          <w:rFonts w:ascii="Times New Roman" w:hAnsi="Times New Roman" w:cs="Times New Roman"/>
          <w:sz w:val="24"/>
          <w:szCs w:val="24"/>
        </w:rPr>
        <w:t xml:space="preserve">has long approached </w:t>
      </w:r>
      <w:r w:rsidR="009433C4">
        <w:rPr>
          <w:rFonts w:ascii="Times New Roman" w:hAnsi="Times New Roman" w:cs="Times New Roman"/>
          <w:sz w:val="24"/>
          <w:szCs w:val="24"/>
        </w:rPr>
        <w:t xml:space="preserve">gender </w:t>
      </w:r>
      <w:r w:rsidR="00BB690C">
        <w:rPr>
          <w:rFonts w:ascii="Times New Roman" w:hAnsi="Times New Roman" w:cs="Times New Roman"/>
          <w:sz w:val="24"/>
          <w:szCs w:val="24"/>
        </w:rPr>
        <w:t>as an institutional problem of barriers and brakes necessitating reforms to remedy unfair rules and norms, and empowerment strategies for those subordinated by them. These responses to the problem</w:t>
      </w:r>
      <w:r w:rsidR="009433C4">
        <w:rPr>
          <w:rFonts w:ascii="Times New Roman" w:hAnsi="Times New Roman" w:cs="Times New Roman"/>
          <w:sz w:val="24"/>
          <w:szCs w:val="24"/>
        </w:rPr>
        <w:t>s</w:t>
      </w:r>
      <w:r w:rsidR="00BB690C">
        <w:rPr>
          <w:rFonts w:ascii="Times New Roman" w:hAnsi="Times New Roman" w:cs="Times New Roman"/>
          <w:sz w:val="24"/>
          <w:szCs w:val="24"/>
        </w:rPr>
        <w:t xml:space="preserve"> </w:t>
      </w:r>
      <w:r w:rsidR="009433C4">
        <w:rPr>
          <w:rFonts w:ascii="Times New Roman" w:hAnsi="Times New Roman" w:cs="Times New Roman"/>
          <w:sz w:val="24"/>
          <w:szCs w:val="24"/>
        </w:rPr>
        <w:t xml:space="preserve">that </w:t>
      </w:r>
      <w:r w:rsidR="0017413C">
        <w:rPr>
          <w:rFonts w:ascii="Times New Roman" w:hAnsi="Times New Roman" w:cs="Times New Roman"/>
          <w:sz w:val="24"/>
          <w:szCs w:val="24"/>
        </w:rPr>
        <w:t>gender poses</w:t>
      </w:r>
      <w:r w:rsidR="0097382A">
        <w:rPr>
          <w:rFonts w:ascii="Times New Roman" w:hAnsi="Times New Roman" w:cs="Times New Roman"/>
          <w:sz w:val="24"/>
          <w:szCs w:val="24"/>
        </w:rPr>
        <w:t xml:space="preserve"> </w:t>
      </w:r>
      <w:r w:rsidR="009433C4">
        <w:rPr>
          <w:rFonts w:ascii="Times New Roman" w:hAnsi="Times New Roman" w:cs="Times New Roman"/>
          <w:sz w:val="24"/>
          <w:szCs w:val="24"/>
        </w:rPr>
        <w:t>wer</w:t>
      </w:r>
      <w:r w:rsidR="0017413C">
        <w:rPr>
          <w:rFonts w:ascii="Times New Roman" w:hAnsi="Times New Roman" w:cs="Times New Roman"/>
          <w:sz w:val="24"/>
          <w:szCs w:val="24"/>
        </w:rPr>
        <w:t>e also identified in interviews</w:t>
      </w:r>
      <w:r w:rsidR="008E142B">
        <w:rPr>
          <w:rFonts w:ascii="Times New Roman" w:hAnsi="Times New Roman" w:cs="Times New Roman"/>
          <w:sz w:val="24"/>
          <w:szCs w:val="24"/>
        </w:rPr>
        <w:t>,</w:t>
      </w:r>
      <w:r w:rsidR="009433C4">
        <w:rPr>
          <w:rFonts w:ascii="Times New Roman" w:hAnsi="Times New Roman" w:cs="Times New Roman"/>
          <w:sz w:val="24"/>
          <w:szCs w:val="24"/>
        </w:rPr>
        <w:t xml:space="preserve"> conducted as part of the project on the Future of Legal Gender, </w:t>
      </w:r>
      <w:r w:rsidR="00685B62">
        <w:rPr>
          <w:rFonts w:ascii="Times New Roman" w:hAnsi="Times New Roman" w:cs="Times New Roman"/>
          <w:sz w:val="24"/>
          <w:szCs w:val="24"/>
        </w:rPr>
        <w:t>with</w:t>
      </w:r>
      <w:r w:rsidR="009433C4">
        <w:rPr>
          <w:rFonts w:ascii="Times New Roman" w:hAnsi="Times New Roman" w:cs="Times New Roman"/>
          <w:sz w:val="24"/>
          <w:szCs w:val="24"/>
        </w:rPr>
        <w:t xml:space="preserve"> those </w:t>
      </w:r>
      <w:r w:rsidR="00685B62">
        <w:rPr>
          <w:rFonts w:ascii="Times New Roman" w:hAnsi="Times New Roman" w:cs="Times New Roman"/>
          <w:sz w:val="24"/>
          <w:szCs w:val="24"/>
        </w:rPr>
        <w:t xml:space="preserve">holding </w:t>
      </w:r>
      <w:r w:rsidR="009433C4">
        <w:rPr>
          <w:rFonts w:ascii="Times New Roman" w:hAnsi="Times New Roman" w:cs="Times New Roman"/>
          <w:sz w:val="24"/>
          <w:szCs w:val="24"/>
        </w:rPr>
        <w:t xml:space="preserve">an </w:t>
      </w:r>
      <w:r w:rsidR="00AE1683">
        <w:rPr>
          <w:rFonts w:ascii="Times New Roman" w:hAnsi="Times New Roman" w:cs="Times New Roman"/>
          <w:sz w:val="24"/>
          <w:szCs w:val="24"/>
        </w:rPr>
        <w:t xml:space="preserve">organisational </w:t>
      </w:r>
      <w:r w:rsidR="009433C4">
        <w:rPr>
          <w:rFonts w:ascii="Times New Roman" w:hAnsi="Times New Roman" w:cs="Times New Roman"/>
          <w:sz w:val="24"/>
          <w:szCs w:val="24"/>
        </w:rPr>
        <w:t>equality brief</w:t>
      </w:r>
      <w:r w:rsidR="00BB690C">
        <w:rPr>
          <w:rFonts w:ascii="Times New Roman" w:hAnsi="Times New Roman" w:cs="Times New Roman"/>
          <w:sz w:val="24"/>
          <w:szCs w:val="24"/>
        </w:rPr>
        <w:t xml:space="preserve">. Interviewees described the need for:   </w:t>
      </w:r>
    </w:p>
    <w:p w14:paraId="5C833DC1" w14:textId="6FD7676D" w:rsidR="00BB690C" w:rsidRDefault="00BB690C" w:rsidP="00BB690C">
      <w:pPr>
        <w:shd w:val="clear" w:color="auto" w:fill="FFFFFF"/>
        <w:spacing w:before="240" w:after="240" w:line="360" w:lineRule="auto"/>
        <w:ind w:left="567"/>
        <w:rPr>
          <w:rFonts w:ascii="Times New Roman" w:hAnsi="Times New Roman" w:cs="Times New Roman"/>
          <w:sz w:val="24"/>
          <w:szCs w:val="24"/>
        </w:rPr>
      </w:pPr>
      <w:r w:rsidRPr="00BB690C">
        <w:rPr>
          <w:rFonts w:ascii="Times New Roman" w:hAnsi="Times New Roman" w:cs="Times New Roman"/>
          <w:sz w:val="24"/>
          <w:szCs w:val="24"/>
        </w:rPr>
        <w:t xml:space="preserve">“measures </w:t>
      </w:r>
      <w:r>
        <w:rPr>
          <w:rFonts w:ascii="Times New Roman" w:hAnsi="Times New Roman" w:cs="Times New Roman"/>
          <w:sz w:val="24"/>
          <w:szCs w:val="24"/>
        </w:rPr>
        <w:t xml:space="preserve">[] </w:t>
      </w:r>
      <w:r w:rsidRPr="00BB690C">
        <w:rPr>
          <w:rFonts w:ascii="Times New Roman" w:hAnsi="Times New Roman" w:cs="Times New Roman"/>
          <w:sz w:val="24"/>
          <w:szCs w:val="24"/>
        </w:rPr>
        <w:t>to try and help natal women overcome disadvantage that's linked to their reproductive functions</w:t>
      </w:r>
      <w:r>
        <w:rPr>
          <w:rFonts w:ascii="Times New Roman" w:hAnsi="Times New Roman" w:cs="Times New Roman"/>
          <w:sz w:val="24"/>
          <w:szCs w:val="24"/>
        </w:rPr>
        <w:t>. F</w:t>
      </w:r>
      <w:r w:rsidRPr="00BB690C">
        <w:rPr>
          <w:rFonts w:ascii="Times New Roman" w:hAnsi="Times New Roman" w:cs="Times New Roman"/>
          <w:sz w:val="24"/>
          <w:szCs w:val="24"/>
        </w:rPr>
        <w:t>or example, a lot of problems in employment can be linked to pregnancy and maternity discrimination… [There’s also] the long-term disadvantages suffer</w:t>
      </w:r>
      <w:r w:rsidR="008E142B">
        <w:rPr>
          <w:rFonts w:ascii="Times New Roman" w:hAnsi="Times New Roman" w:cs="Times New Roman"/>
          <w:sz w:val="24"/>
          <w:szCs w:val="24"/>
        </w:rPr>
        <w:t>ed over the lifetime of a woman’</w:t>
      </w:r>
      <w:r w:rsidRPr="00BB690C">
        <w:rPr>
          <w:rFonts w:ascii="Times New Roman" w:hAnsi="Times New Roman" w:cs="Times New Roman"/>
          <w:sz w:val="24"/>
          <w:szCs w:val="24"/>
        </w:rPr>
        <w:t>s working career, because of disruption and things like that.”</w:t>
      </w:r>
    </w:p>
    <w:p w14:paraId="591D7E27" w14:textId="77777777" w:rsidR="00D75992" w:rsidRDefault="006D699B" w:rsidP="00D75992">
      <w:pPr>
        <w:spacing w:line="360" w:lineRule="auto"/>
        <w:ind w:left="567"/>
        <w:rPr>
          <w:rFonts w:ascii="Times New Roman" w:hAnsi="Times New Roman" w:cs="Times New Roman"/>
          <w:sz w:val="24"/>
          <w:szCs w:val="24"/>
        </w:rPr>
      </w:pPr>
      <w:r w:rsidRPr="006D699B">
        <w:rPr>
          <w:rFonts w:ascii="Times New Roman" w:hAnsi="Times New Roman" w:cs="Times New Roman"/>
          <w:sz w:val="24"/>
          <w:szCs w:val="24"/>
        </w:rPr>
        <w:t>“What we are trying to do is identify the barriers that you might experience as a student and as an employee because of your gender</w:t>
      </w:r>
      <w:r>
        <w:rPr>
          <w:rFonts w:ascii="Times New Roman" w:hAnsi="Times New Roman" w:cs="Times New Roman"/>
          <w:sz w:val="24"/>
          <w:szCs w:val="24"/>
        </w:rPr>
        <w:t>.</w:t>
      </w:r>
      <w:r w:rsidRPr="006D699B">
        <w:rPr>
          <w:rFonts w:ascii="Times New Roman" w:hAnsi="Times New Roman" w:cs="Times New Roman"/>
          <w:sz w:val="24"/>
          <w:szCs w:val="24"/>
        </w:rPr>
        <w:t>”</w:t>
      </w:r>
      <w:r>
        <w:rPr>
          <w:rFonts w:ascii="Times New Roman" w:hAnsi="Times New Roman" w:cs="Times New Roman"/>
          <w:sz w:val="24"/>
          <w:szCs w:val="24"/>
        </w:rPr>
        <w:t xml:space="preserve"> </w:t>
      </w:r>
    </w:p>
    <w:p w14:paraId="4E4574D2" w14:textId="149080A6" w:rsidR="00D75992" w:rsidRDefault="006D699B" w:rsidP="00D75992">
      <w:pPr>
        <w:spacing w:line="360" w:lineRule="auto"/>
        <w:ind w:left="567"/>
        <w:rPr>
          <w:rFonts w:ascii="Times New Roman" w:hAnsi="Times New Roman" w:cs="Times New Roman"/>
          <w:sz w:val="24"/>
          <w:szCs w:val="24"/>
        </w:rPr>
      </w:pPr>
      <w:r>
        <w:rPr>
          <w:rFonts w:ascii="Times New Roman" w:hAnsi="Times New Roman" w:cs="Times New Roman"/>
          <w:sz w:val="24"/>
          <w:szCs w:val="24"/>
        </w:rPr>
        <w:t>“L</w:t>
      </w:r>
      <w:r w:rsidR="004D733F" w:rsidRPr="004D733F">
        <w:rPr>
          <w:rFonts w:ascii="Times New Roman" w:hAnsi="Times New Roman" w:cs="Times New Roman"/>
          <w:sz w:val="24"/>
          <w:szCs w:val="24"/>
        </w:rPr>
        <w:t>et's say</w:t>
      </w:r>
      <w:r w:rsidR="00D15185">
        <w:rPr>
          <w:rFonts w:ascii="Times New Roman" w:hAnsi="Times New Roman" w:cs="Times New Roman"/>
          <w:sz w:val="24"/>
          <w:szCs w:val="24"/>
        </w:rPr>
        <w:t>,</w:t>
      </w:r>
      <w:r w:rsidR="004D733F" w:rsidRPr="004D733F">
        <w:rPr>
          <w:rFonts w:ascii="Times New Roman" w:hAnsi="Times New Roman" w:cs="Times New Roman"/>
          <w:sz w:val="24"/>
          <w:szCs w:val="24"/>
        </w:rPr>
        <w:t xml:space="preserve"> think about education. You are thinking about the curriculum, is it relatable to girls, as well as boys?  Thinking about achievement between girls and boys, and what is holding girls back or what's holding boys back.”</w:t>
      </w:r>
      <w:r w:rsidR="00925513">
        <w:rPr>
          <w:rFonts w:ascii="Times New Roman" w:hAnsi="Times New Roman" w:cs="Times New Roman"/>
          <w:sz w:val="24"/>
          <w:szCs w:val="24"/>
        </w:rPr>
        <w:t xml:space="preserve"> </w:t>
      </w:r>
    </w:p>
    <w:p w14:paraId="302D2B68" w14:textId="252ED6A3" w:rsidR="001B65D5" w:rsidRDefault="001B65D5" w:rsidP="001B65D5">
      <w:pPr>
        <w:spacing w:line="360" w:lineRule="auto"/>
        <w:ind w:left="567"/>
        <w:rPr>
          <w:rFonts w:ascii="Times New Roman" w:hAnsi="Times New Roman" w:cs="Times New Roman"/>
          <w:sz w:val="24"/>
          <w:szCs w:val="24"/>
        </w:rPr>
      </w:pPr>
      <w:r w:rsidRPr="001B65D5">
        <w:rPr>
          <w:rFonts w:ascii="Times New Roman" w:hAnsi="Times New Roman" w:cs="Times New Roman"/>
          <w:sz w:val="24"/>
          <w:szCs w:val="24"/>
        </w:rPr>
        <w:t>“It is about empowerment, I think, i</w:t>
      </w:r>
      <w:r w:rsidR="008E142B">
        <w:rPr>
          <w:rFonts w:ascii="Times New Roman" w:hAnsi="Times New Roman" w:cs="Times New Roman"/>
          <w:sz w:val="24"/>
          <w:szCs w:val="24"/>
        </w:rPr>
        <w:t>sn’</w:t>
      </w:r>
      <w:r w:rsidRPr="001B65D5">
        <w:rPr>
          <w:rFonts w:ascii="Times New Roman" w:hAnsi="Times New Roman" w:cs="Times New Roman"/>
          <w:sz w:val="24"/>
          <w:szCs w:val="24"/>
        </w:rPr>
        <w:t>t it</w:t>
      </w:r>
      <w:r w:rsidR="009C2B72">
        <w:rPr>
          <w:rFonts w:ascii="Times New Roman" w:hAnsi="Times New Roman" w:cs="Times New Roman"/>
          <w:sz w:val="24"/>
          <w:szCs w:val="24"/>
        </w:rPr>
        <w:t>?</w:t>
      </w:r>
      <w:r w:rsidRPr="001B65D5">
        <w:rPr>
          <w:rFonts w:ascii="Times New Roman" w:hAnsi="Times New Roman" w:cs="Times New Roman"/>
          <w:sz w:val="24"/>
          <w:szCs w:val="24"/>
        </w:rPr>
        <w:t xml:space="preserve"> </w:t>
      </w:r>
      <w:r w:rsidR="009C2B72">
        <w:rPr>
          <w:rFonts w:ascii="Times New Roman" w:hAnsi="Times New Roman" w:cs="Times New Roman"/>
          <w:sz w:val="24"/>
          <w:szCs w:val="24"/>
        </w:rPr>
        <w:t>A</w:t>
      </w:r>
      <w:r w:rsidR="008E142B">
        <w:rPr>
          <w:rFonts w:ascii="Times New Roman" w:hAnsi="Times New Roman" w:cs="Times New Roman"/>
          <w:sz w:val="24"/>
          <w:szCs w:val="24"/>
        </w:rPr>
        <w:t>nd it’</w:t>
      </w:r>
      <w:r w:rsidRPr="001B65D5">
        <w:rPr>
          <w:rFonts w:ascii="Times New Roman" w:hAnsi="Times New Roman" w:cs="Times New Roman"/>
          <w:sz w:val="24"/>
          <w:szCs w:val="24"/>
        </w:rPr>
        <w:t>s about</w:t>
      </w:r>
      <w:r w:rsidR="008E142B">
        <w:rPr>
          <w:rFonts w:ascii="Times New Roman" w:hAnsi="Times New Roman" w:cs="Times New Roman"/>
          <w:sz w:val="24"/>
          <w:szCs w:val="24"/>
        </w:rPr>
        <w:t xml:space="preserve"> … I use the word, equality.  It’</w:t>
      </w:r>
      <w:r w:rsidRPr="001B65D5">
        <w:rPr>
          <w:rFonts w:ascii="Times New Roman" w:hAnsi="Times New Roman" w:cs="Times New Roman"/>
          <w:sz w:val="24"/>
          <w:szCs w:val="24"/>
        </w:rPr>
        <w:t>s about having protected characteristics and having some sort of disadvantage or prejudice or reasons why you are not able … you are not on an equal playing field with your neighbour and trying to overcome those issues so that it's, you know, fairness and the rest of it.”</w:t>
      </w:r>
      <w:r>
        <w:rPr>
          <w:rFonts w:ascii="Times New Roman" w:hAnsi="Times New Roman" w:cs="Times New Roman"/>
          <w:sz w:val="24"/>
          <w:szCs w:val="24"/>
        </w:rPr>
        <w:t xml:space="preserve"> </w:t>
      </w:r>
    </w:p>
    <w:p w14:paraId="58CFF78C" w14:textId="0CB55EF7" w:rsidR="00FE47FD" w:rsidRPr="00DA23EB" w:rsidRDefault="009433C4" w:rsidP="004F6D9D">
      <w:pPr>
        <w:spacing w:line="360" w:lineRule="auto"/>
        <w:rPr>
          <w:rFonts w:ascii="Times New Roman" w:hAnsi="Times New Roman" w:cs="Times New Roman"/>
          <w:sz w:val="24"/>
          <w:szCs w:val="24"/>
        </w:rPr>
      </w:pPr>
      <w:r>
        <w:rPr>
          <w:rFonts w:ascii="Times New Roman" w:hAnsi="Times New Roman" w:cs="Times New Roman"/>
          <w:sz w:val="24"/>
          <w:szCs w:val="24"/>
        </w:rPr>
        <w:t>L</w:t>
      </w:r>
      <w:r w:rsidR="00BB690C">
        <w:rPr>
          <w:rFonts w:ascii="Times New Roman" w:hAnsi="Times New Roman" w:cs="Times New Roman"/>
          <w:sz w:val="24"/>
          <w:szCs w:val="24"/>
        </w:rPr>
        <w:t xml:space="preserve">ong-standing concerns with the unequal social field </w:t>
      </w:r>
      <w:r w:rsidR="006C2DEB">
        <w:rPr>
          <w:rFonts w:ascii="Times New Roman" w:hAnsi="Times New Roman" w:cs="Times New Roman"/>
          <w:sz w:val="24"/>
          <w:szCs w:val="24"/>
        </w:rPr>
        <w:t xml:space="preserve">that </w:t>
      </w:r>
      <w:r w:rsidR="00BB690C">
        <w:rPr>
          <w:rFonts w:ascii="Times New Roman" w:hAnsi="Times New Roman" w:cs="Times New Roman"/>
          <w:sz w:val="24"/>
          <w:szCs w:val="24"/>
        </w:rPr>
        <w:t>women</w:t>
      </w:r>
      <w:r w:rsidR="006C2DEB">
        <w:rPr>
          <w:rFonts w:ascii="Times New Roman" w:hAnsi="Times New Roman" w:cs="Times New Roman"/>
          <w:sz w:val="24"/>
          <w:szCs w:val="24"/>
        </w:rPr>
        <w:t>, particular</w:t>
      </w:r>
      <w:r w:rsidR="00AE1683">
        <w:rPr>
          <w:rFonts w:ascii="Times New Roman" w:hAnsi="Times New Roman" w:cs="Times New Roman"/>
          <w:sz w:val="24"/>
          <w:szCs w:val="24"/>
        </w:rPr>
        <w:t>ly</w:t>
      </w:r>
      <w:r w:rsidR="006C2DEB">
        <w:rPr>
          <w:rFonts w:ascii="Times New Roman" w:hAnsi="Times New Roman" w:cs="Times New Roman"/>
          <w:sz w:val="24"/>
          <w:szCs w:val="24"/>
        </w:rPr>
        <w:t>,</w:t>
      </w:r>
      <w:r w:rsidR="00BB690C">
        <w:rPr>
          <w:rFonts w:ascii="Times New Roman" w:hAnsi="Times New Roman" w:cs="Times New Roman"/>
          <w:sz w:val="24"/>
          <w:szCs w:val="24"/>
        </w:rPr>
        <w:t xml:space="preserve"> </w:t>
      </w:r>
      <w:r w:rsidR="00FE24A0">
        <w:rPr>
          <w:rFonts w:ascii="Times New Roman" w:hAnsi="Times New Roman" w:cs="Times New Roman"/>
          <w:sz w:val="24"/>
          <w:szCs w:val="24"/>
        </w:rPr>
        <w:t xml:space="preserve">have </w:t>
      </w:r>
      <w:r w:rsidR="006C2DEB">
        <w:rPr>
          <w:rFonts w:ascii="Times New Roman" w:hAnsi="Times New Roman" w:cs="Times New Roman"/>
          <w:sz w:val="24"/>
          <w:szCs w:val="24"/>
        </w:rPr>
        <w:t>face</w:t>
      </w:r>
      <w:r w:rsidR="00FE24A0">
        <w:rPr>
          <w:rFonts w:ascii="Times New Roman" w:hAnsi="Times New Roman" w:cs="Times New Roman"/>
          <w:sz w:val="24"/>
          <w:szCs w:val="24"/>
        </w:rPr>
        <w:t>d</w:t>
      </w:r>
      <w:r w:rsidR="00685B62">
        <w:rPr>
          <w:rFonts w:ascii="Times New Roman" w:hAnsi="Times New Roman" w:cs="Times New Roman"/>
          <w:sz w:val="24"/>
          <w:szCs w:val="24"/>
        </w:rPr>
        <w:t xml:space="preserve">, </w:t>
      </w:r>
      <w:r w:rsidR="00501B95">
        <w:rPr>
          <w:rFonts w:ascii="Times New Roman" w:hAnsi="Times New Roman" w:cs="Times New Roman"/>
          <w:sz w:val="24"/>
          <w:szCs w:val="24"/>
        </w:rPr>
        <w:t>have been accompanied</w:t>
      </w:r>
      <w:r w:rsidR="008E142B">
        <w:rPr>
          <w:rFonts w:ascii="Times New Roman" w:hAnsi="Times New Roman" w:cs="Times New Roman"/>
          <w:sz w:val="24"/>
          <w:szCs w:val="24"/>
        </w:rPr>
        <w:t xml:space="preserve"> more recently</w:t>
      </w:r>
      <w:r w:rsidR="00501B95">
        <w:rPr>
          <w:rFonts w:ascii="Times New Roman" w:hAnsi="Times New Roman" w:cs="Times New Roman"/>
          <w:sz w:val="24"/>
          <w:szCs w:val="24"/>
        </w:rPr>
        <w:t xml:space="preserve">, and in some cases confronted, by a different set of concerns. Gender here is less a name for asymmetric disadvantage </w:t>
      </w:r>
      <w:r>
        <w:rPr>
          <w:rFonts w:ascii="Times New Roman" w:hAnsi="Times New Roman" w:cs="Times New Roman"/>
          <w:sz w:val="24"/>
          <w:szCs w:val="24"/>
        </w:rPr>
        <w:t xml:space="preserve">and barriers </w:t>
      </w:r>
      <w:r w:rsidR="00501B95">
        <w:rPr>
          <w:rFonts w:ascii="Times New Roman" w:hAnsi="Times New Roman" w:cs="Times New Roman"/>
          <w:sz w:val="24"/>
          <w:szCs w:val="24"/>
        </w:rPr>
        <w:t xml:space="preserve">than a descriptor of needs </w:t>
      </w:r>
      <w:r w:rsidR="00501B95" w:rsidRPr="002346B7">
        <w:rPr>
          <w:rFonts w:ascii="Times New Roman" w:hAnsi="Times New Roman" w:cs="Times New Roman"/>
          <w:sz w:val="24"/>
          <w:szCs w:val="24"/>
        </w:rPr>
        <w:lastRenderedPageBreak/>
        <w:t xml:space="preserve">and interests. </w:t>
      </w:r>
      <w:r w:rsidR="00AE1683">
        <w:rPr>
          <w:rFonts w:ascii="Times New Roman" w:hAnsi="Times New Roman" w:cs="Times New Roman"/>
          <w:sz w:val="24"/>
          <w:szCs w:val="24"/>
        </w:rPr>
        <w:t>Several i</w:t>
      </w:r>
      <w:r w:rsidR="00BF5AC4" w:rsidRPr="00DA23EB">
        <w:rPr>
          <w:rFonts w:ascii="Times New Roman" w:hAnsi="Times New Roman" w:cs="Times New Roman"/>
          <w:sz w:val="24"/>
          <w:szCs w:val="24"/>
        </w:rPr>
        <w:t xml:space="preserve">nterviewees described the </w:t>
      </w:r>
      <w:r w:rsidR="00E025B1" w:rsidRPr="00DA23EB">
        <w:rPr>
          <w:rFonts w:ascii="Times New Roman" w:hAnsi="Times New Roman" w:cs="Times New Roman"/>
          <w:sz w:val="24"/>
          <w:szCs w:val="24"/>
        </w:rPr>
        <w:t xml:space="preserve">institutional changes </w:t>
      </w:r>
      <w:r w:rsidR="00685B62">
        <w:rPr>
          <w:rFonts w:ascii="Times New Roman" w:hAnsi="Times New Roman" w:cs="Times New Roman"/>
          <w:sz w:val="24"/>
          <w:szCs w:val="24"/>
        </w:rPr>
        <w:t>needed</w:t>
      </w:r>
      <w:r w:rsidR="00685B62" w:rsidRPr="00DA23EB">
        <w:rPr>
          <w:rFonts w:ascii="Times New Roman" w:hAnsi="Times New Roman" w:cs="Times New Roman"/>
          <w:sz w:val="24"/>
          <w:szCs w:val="24"/>
        </w:rPr>
        <w:t xml:space="preserve"> </w:t>
      </w:r>
      <w:r w:rsidR="00685B62">
        <w:rPr>
          <w:rFonts w:ascii="Times New Roman" w:hAnsi="Times New Roman" w:cs="Times New Roman"/>
          <w:sz w:val="24"/>
          <w:szCs w:val="24"/>
        </w:rPr>
        <w:t xml:space="preserve">and being undertaken </w:t>
      </w:r>
      <w:r w:rsidR="00D15185" w:rsidRPr="00DA23EB">
        <w:rPr>
          <w:rFonts w:ascii="Times New Roman" w:hAnsi="Times New Roman" w:cs="Times New Roman"/>
          <w:sz w:val="24"/>
          <w:szCs w:val="24"/>
        </w:rPr>
        <w:t xml:space="preserve">to recognise </w:t>
      </w:r>
      <w:r w:rsidR="00E025B1" w:rsidRPr="00DA23EB">
        <w:rPr>
          <w:rFonts w:ascii="Times New Roman" w:hAnsi="Times New Roman" w:cs="Times New Roman"/>
          <w:sz w:val="24"/>
          <w:szCs w:val="24"/>
        </w:rPr>
        <w:t xml:space="preserve">different kinds of gendered subjectivity. </w:t>
      </w:r>
    </w:p>
    <w:p w14:paraId="0BE37CCE" w14:textId="31B6EFA7" w:rsidR="00FE47FD" w:rsidRPr="00DA23EB" w:rsidRDefault="00A84906" w:rsidP="00FE47FD">
      <w:pPr>
        <w:spacing w:line="360" w:lineRule="auto"/>
        <w:ind w:left="567"/>
        <w:rPr>
          <w:rFonts w:ascii="Times New Roman" w:hAnsi="Times New Roman" w:cs="Times New Roman"/>
          <w:sz w:val="24"/>
          <w:szCs w:val="24"/>
        </w:rPr>
      </w:pPr>
      <w:r w:rsidRPr="00DA23EB">
        <w:rPr>
          <w:rFonts w:ascii="Times New Roman" w:hAnsi="Times New Roman" w:cs="Times New Roman"/>
          <w:sz w:val="24"/>
          <w:szCs w:val="24"/>
        </w:rPr>
        <w:t>“Post-Equality Act [2010]</w:t>
      </w:r>
      <w:r w:rsidR="0019144B" w:rsidRPr="00DA23EB">
        <w:rPr>
          <w:rFonts w:ascii="Times New Roman" w:hAnsi="Times New Roman" w:cs="Times New Roman"/>
          <w:sz w:val="24"/>
          <w:szCs w:val="24"/>
        </w:rPr>
        <w:t>,</w:t>
      </w:r>
      <w:r w:rsidRPr="00DA23EB">
        <w:rPr>
          <w:rFonts w:ascii="Times New Roman" w:hAnsi="Times New Roman" w:cs="Times New Roman"/>
          <w:sz w:val="24"/>
          <w:szCs w:val="24"/>
        </w:rPr>
        <w:t xml:space="preserve"> they were really keen for us to start collecting … data.  We ask whether people are male or female, whether they are non-binary … And that would generally be used as a starting point for service needs and specific questions as well.” </w:t>
      </w:r>
    </w:p>
    <w:p w14:paraId="37C8B419" w14:textId="3D22F3CD" w:rsidR="00FE47FD" w:rsidRDefault="008E142B" w:rsidP="00FE47FD">
      <w:pPr>
        <w:spacing w:line="360" w:lineRule="auto"/>
        <w:ind w:left="567"/>
        <w:rPr>
          <w:rFonts w:ascii="Times New Roman" w:hAnsi="Times New Roman" w:cs="Times New Roman"/>
          <w:sz w:val="24"/>
          <w:szCs w:val="24"/>
        </w:rPr>
      </w:pPr>
      <w:r>
        <w:rPr>
          <w:rFonts w:ascii="Times New Roman" w:hAnsi="Times New Roman" w:cs="Times New Roman"/>
          <w:sz w:val="24"/>
          <w:szCs w:val="24"/>
        </w:rPr>
        <w:t>“I do think that it’</w:t>
      </w:r>
      <w:r w:rsidR="004D733F" w:rsidRPr="004D733F">
        <w:rPr>
          <w:rFonts w:ascii="Times New Roman" w:hAnsi="Times New Roman" w:cs="Times New Roman"/>
          <w:sz w:val="24"/>
          <w:szCs w:val="24"/>
        </w:rPr>
        <w:t>s useful to name the groups that we work with, so pregnant women, pregnant trans</w:t>
      </w:r>
      <w:r w:rsidR="00AE1683">
        <w:rPr>
          <w:rFonts w:ascii="Times New Roman" w:hAnsi="Times New Roman" w:cs="Times New Roman"/>
          <w:sz w:val="24"/>
          <w:szCs w:val="24"/>
        </w:rPr>
        <w:t xml:space="preserve"> </w:t>
      </w:r>
      <w:r w:rsidR="004D733F" w:rsidRPr="004D733F">
        <w:rPr>
          <w:rFonts w:ascii="Times New Roman" w:hAnsi="Times New Roman" w:cs="Times New Roman"/>
          <w:sz w:val="24"/>
          <w:szCs w:val="24"/>
        </w:rPr>
        <w:t xml:space="preserve">men, pregnant non-binary people, they have very different experiences and different needs.”  </w:t>
      </w:r>
    </w:p>
    <w:p w14:paraId="29A2E16D" w14:textId="2508DA70" w:rsidR="00FE47FD" w:rsidRDefault="00BF5AC4" w:rsidP="00FE47FD">
      <w:pPr>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Approaching </w:t>
      </w:r>
      <w:r w:rsidR="00A84906">
        <w:rPr>
          <w:rFonts w:ascii="Times New Roman" w:hAnsi="Times New Roman" w:cs="Times New Roman"/>
          <w:sz w:val="24"/>
          <w:szCs w:val="24"/>
        </w:rPr>
        <w:t xml:space="preserve">gender as an institution </w:t>
      </w:r>
      <w:r w:rsidR="009F36A9">
        <w:rPr>
          <w:rFonts w:ascii="Times New Roman" w:hAnsi="Times New Roman" w:cs="Times New Roman"/>
          <w:sz w:val="24"/>
          <w:szCs w:val="24"/>
        </w:rPr>
        <w:t xml:space="preserve">with multiple </w:t>
      </w:r>
      <w:r w:rsidR="00A84906">
        <w:rPr>
          <w:rFonts w:ascii="Times New Roman" w:hAnsi="Times New Roman" w:cs="Times New Roman"/>
          <w:sz w:val="24"/>
          <w:szCs w:val="24"/>
        </w:rPr>
        <w:t>subject-positions</w:t>
      </w:r>
      <w:r>
        <w:rPr>
          <w:rFonts w:ascii="Times New Roman" w:hAnsi="Times New Roman" w:cs="Times New Roman"/>
          <w:sz w:val="24"/>
          <w:szCs w:val="24"/>
        </w:rPr>
        <w:t>,</w:t>
      </w:r>
      <w:r w:rsidR="00A84906">
        <w:rPr>
          <w:rFonts w:ascii="Times New Roman" w:hAnsi="Times New Roman" w:cs="Times New Roman"/>
          <w:sz w:val="24"/>
          <w:szCs w:val="24"/>
        </w:rPr>
        <w:t xml:space="preserve"> </w:t>
      </w:r>
      <w:r w:rsidR="004D7021">
        <w:rPr>
          <w:rFonts w:ascii="Times New Roman" w:hAnsi="Times New Roman" w:cs="Times New Roman"/>
          <w:sz w:val="24"/>
          <w:szCs w:val="24"/>
        </w:rPr>
        <w:t xml:space="preserve">equality governance </w:t>
      </w:r>
      <w:r w:rsidR="00AE1683">
        <w:rPr>
          <w:rFonts w:ascii="Times New Roman" w:hAnsi="Times New Roman" w:cs="Times New Roman"/>
          <w:sz w:val="24"/>
          <w:szCs w:val="24"/>
        </w:rPr>
        <w:t xml:space="preserve">interviewees stressed </w:t>
      </w:r>
      <w:r w:rsidR="00A84906">
        <w:rPr>
          <w:rFonts w:ascii="Times New Roman" w:hAnsi="Times New Roman" w:cs="Times New Roman"/>
          <w:sz w:val="24"/>
          <w:szCs w:val="24"/>
        </w:rPr>
        <w:t xml:space="preserve">problems of exclusion and erasure. </w:t>
      </w:r>
    </w:p>
    <w:p w14:paraId="327460E1" w14:textId="77777777" w:rsidR="00501B95" w:rsidRDefault="00501B95" w:rsidP="00501B95">
      <w:pPr>
        <w:spacing w:after="160" w:line="360" w:lineRule="auto"/>
        <w:ind w:left="567"/>
        <w:rPr>
          <w:rFonts w:ascii="Times New Roman" w:hAnsi="Times New Roman" w:cs="Times New Roman"/>
          <w:sz w:val="24"/>
          <w:szCs w:val="24"/>
        </w:rPr>
      </w:pPr>
      <w:r>
        <w:rPr>
          <w:rFonts w:ascii="Times New Roman" w:hAnsi="Times New Roman" w:cs="Times New Roman"/>
          <w:sz w:val="24"/>
          <w:szCs w:val="24"/>
        </w:rPr>
        <w:t>“I</w:t>
      </w:r>
      <w:r w:rsidRPr="004D733F">
        <w:rPr>
          <w:rFonts w:ascii="Times New Roman" w:hAnsi="Times New Roman" w:cs="Times New Roman"/>
          <w:sz w:val="24"/>
          <w:szCs w:val="24"/>
        </w:rPr>
        <w:t xml:space="preserve">f you are not identifying as either </w:t>
      </w:r>
      <w:r>
        <w:rPr>
          <w:rFonts w:ascii="Times New Roman" w:hAnsi="Times New Roman" w:cs="Times New Roman"/>
          <w:sz w:val="24"/>
          <w:szCs w:val="24"/>
        </w:rPr>
        <w:t xml:space="preserve">[male or female] </w:t>
      </w:r>
      <w:r w:rsidRPr="004D733F">
        <w:rPr>
          <w:rFonts w:ascii="Times New Roman" w:hAnsi="Times New Roman" w:cs="Times New Roman"/>
          <w:sz w:val="24"/>
          <w:szCs w:val="24"/>
        </w:rPr>
        <w:t xml:space="preserve">then you are being made to make a fixed choice, which cuts at the heart of who you are as a person. </w:t>
      </w:r>
      <w:r>
        <w:rPr>
          <w:rFonts w:ascii="Times New Roman" w:hAnsi="Times New Roman" w:cs="Times New Roman"/>
          <w:sz w:val="24"/>
          <w:szCs w:val="24"/>
        </w:rPr>
        <w:t>…</w:t>
      </w:r>
      <w:r w:rsidRPr="004D733F">
        <w:rPr>
          <w:rFonts w:ascii="Times New Roman" w:hAnsi="Times New Roman" w:cs="Times New Roman"/>
          <w:sz w:val="24"/>
          <w:szCs w:val="24"/>
        </w:rPr>
        <w:t xml:space="preserve"> Will you not receive a service because you are non-binary?  No, you won’t </w:t>
      </w:r>
      <w:r w:rsidRPr="00DA23EB">
        <w:rPr>
          <w:rFonts w:ascii="Times New Roman" w:hAnsi="Times New Roman" w:cs="Times New Roman"/>
          <w:i/>
          <w:iCs/>
          <w:sz w:val="24"/>
          <w:szCs w:val="24"/>
        </w:rPr>
        <w:t>not</w:t>
      </w:r>
      <w:r w:rsidRPr="004D733F">
        <w:rPr>
          <w:rFonts w:ascii="Times New Roman" w:hAnsi="Times New Roman" w:cs="Times New Roman"/>
          <w:sz w:val="24"/>
          <w:szCs w:val="24"/>
        </w:rPr>
        <w:t xml:space="preserve"> receive a service, but in order to receive that service, in some instances, you are receiving it as a man or a woman.”</w:t>
      </w:r>
      <w:r>
        <w:rPr>
          <w:rFonts w:ascii="Times New Roman" w:hAnsi="Times New Roman" w:cs="Times New Roman"/>
          <w:sz w:val="24"/>
          <w:szCs w:val="24"/>
        </w:rPr>
        <w:t xml:space="preserve"> </w:t>
      </w:r>
    </w:p>
    <w:p w14:paraId="14B7EFA7" w14:textId="4AA9A8E5" w:rsidR="00FE47FD" w:rsidRDefault="002C66EC" w:rsidP="00FE47FD">
      <w:pPr>
        <w:spacing w:after="160" w:line="360" w:lineRule="auto"/>
        <w:ind w:left="567"/>
        <w:rPr>
          <w:rFonts w:ascii="Times New Roman" w:hAnsi="Times New Roman" w:cs="Times New Roman"/>
          <w:sz w:val="24"/>
          <w:szCs w:val="24"/>
        </w:rPr>
      </w:pPr>
      <w:r>
        <w:rPr>
          <w:rFonts w:ascii="Times New Roman" w:hAnsi="Times New Roman" w:cs="Times New Roman"/>
          <w:sz w:val="24"/>
          <w:szCs w:val="24"/>
        </w:rPr>
        <w:t>“S</w:t>
      </w:r>
      <w:r w:rsidRPr="002C66EC">
        <w:rPr>
          <w:rFonts w:ascii="Times New Roman" w:hAnsi="Times New Roman" w:cs="Times New Roman"/>
          <w:sz w:val="24"/>
          <w:szCs w:val="24"/>
        </w:rPr>
        <w:t>o</w:t>
      </w:r>
      <w:r w:rsidR="002A766F">
        <w:rPr>
          <w:rFonts w:ascii="Times New Roman" w:hAnsi="Times New Roman" w:cs="Times New Roman"/>
          <w:sz w:val="24"/>
          <w:szCs w:val="24"/>
        </w:rPr>
        <w:t>,</w:t>
      </w:r>
      <w:r w:rsidRPr="002C66EC">
        <w:rPr>
          <w:rFonts w:ascii="Times New Roman" w:hAnsi="Times New Roman" w:cs="Times New Roman"/>
          <w:sz w:val="24"/>
          <w:szCs w:val="24"/>
        </w:rPr>
        <w:t xml:space="preserve"> when we did the trans needs </w:t>
      </w:r>
      <w:r w:rsidR="00501B95">
        <w:rPr>
          <w:rFonts w:ascii="Times New Roman" w:hAnsi="Times New Roman" w:cs="Times New Roman"/>
          <w:sz w:val="24"/>
          <w:szCs w:val="24"/>
        </w:rPr>
        <w:t xml:space="preserve">assessment… </w:t>
      </w:r>
      <w:r w:rsidRPr="002C66EC">
        <w:rPr>
          <w:rFonts w:ascii="Times New Roman" w:hAnsi="Times New Roman" w:cs="Times New Roman"/>
          <w:sz w:val="24"/>
          <w:szCs w:val="24"/>
        </w:rPr>
        <w:t>non-binary came out as quite a large proportion of that</w:t>
      </w:r>
      <w:r w:rsidR="009F36A9">
        <w:rPr>
          <w:rFonts w:ascii="Times New Roman" w:hAnsi="Times New Roman" w:cs="Times New Roman"/>
          <w:sz w:val="24"/>
          <w:szCs w:val="24"/>
        </w:rPr>
        <w:t>..</w:t>
      </w:r>
      <w:r w:rsidRPr="002C66EC">
        <w:rPr>
          <w:rFonts w:ascii="Times New Roman" w:hAnsi="Times New Roman" w:cs="Times New Roman"/>
          <w:sz w:val="24"/>
          <w:szCs w:val="24"/>
        </w:rPr>
        <w:t xml:space="preserve">. There was quite a number of issues. And one of the things that came out was the </w:t>
      </w:r>
      <w:proofErr w:type="spellStart"/>
      <w:r w:rsidRPr="002C66EC">
        <w:rPr>
          <w:rFonts w:ascii="Times New Roman" w:hAnsi="Times New Roman" w:cs="Times New Roman"/>
          <w:sz w:val="24"/>
          <w:szCs w:val="24"/>
        </w:rPr>
        <w:t>Mx</w:t>
      </w:r>
      <w:proofErr w:type="spellEnd"/>
      <w:r w:rsidRPr="002C66EC">
        <w:rPr>
          <w:rFonts w:ascii="Times New Roman" w:hAnsi="Times New Roman" w:cs="Times New Roman"/>
          <w:sz w:val="24"/>
          <w:szCs w:val="24"/>
        </w:rPr>
        <w:t xml:space="preserve"> honorific</w:t>
      </w:r>
      <w:r w:rsidR="009F36A9">
        <w:rPr>
          <w:rFonts w:ascii="Times New Roman" w:hAnsi="Times New Roman" w:cs="Times New Roman"/>
          <w:sz w:val="24"/>
          <w:szCs w:val="24"/>
        </w:rPr>
        <w:t>…</w:t>
      </w:r>
      <w:r w:rsidR="00215A7C">
        <w:rPr>
          <w:rFonts w:ascii="Times New Roman" w:hAnsi="Times New Roman" w:cs="Times New Roman"/>
          <w:sz w:val="24"/>
          <w:szCs w:val="24"/>
        </w:rPr>
        <w:t xml:space="preserve"> A</w:t>
      </w:r>
      <w:r w:rsidRPr="002C66EC">
        <w:rPr>
          <w:rFonts w:ascii="Times New Roman" w:hAnsi="Times New Roman" w:cs="Times New Roman"/>
          <w:sz w:val="24"/>
          <w:szCs w:val="24"/>
        </w:rPr>
        <w:t>gain</w:t>
      </w:r>
      <w:r w:rsidR="00BF5AC4">
        <w:rPr>
          <w:rFonts w:ascii="Times New Roman" w:hAnsi="Times New Roman" w:cs="Times New Roman"/>
          <w:sz w:val="24"/>
          <w:szCs w:val="24"/>
        </w:rPr>
        <w:t>,</w:t>
      </w:r>
      <w:r w:rsidRPr="002C66EC">
        <w:rPr>
          <w:rFonts w:ascii="Times New Roman" w:hAnsi="Times New Roman" w:cs="Times New Roman"/>
          <w:sz w:val="24"/>
          <w:szCs w:val="24"/>
        </w:rPr>
        <w:t xml:space="preserve"> it's this thing about labels actually being, in some regards really, really significant for people. If I can't tick the right box on the form for my honorific, for my gender, then I don't exist.”</w:t>
      </w:r>
      <w:r>
        <w:rPr>
          <w:rFonts w:ascii="Times New Roman" w:hAnsi="Times New Roman" w:cs="Times New Roman"/>
          <w:sz w:val="24"/>
          <w:szCs w:val="24"/>
        </w:rPr>
        <w:t xml:space="preserve"> </w:t>
      </w:r>
    </w:p>
    <w:p w14:paraId="2C667006" w14:textId="18780E89" w:rsidR="00FE47FD" w:rsidRDefault="00F2650F" w:rsidP="00FE47FD">
      <w:pPr>
        <w:spacing w:after="160" w:line="360" w:lineRule="auto"/>
        <w:rPr>
          <w:rFonts w:ascii="Times New Roman" w:hAnsi="Times New Roman" w:cs="Times New Roman"/>
          <w:sz w:val="24"/>
          <w:szCs w:val="24"/>
        </w:rPr>
      </w:pPr>
      <w:r>
        <w:rPr>
          <w:rFonts w:ascii="Times New Roman" w:hAnsi="Times New Roman" w:cs="Times New Roman"/>
          <w:sz w:val="24"/>
          <w:szCs w:val="24"/>
        </w:rPr>
        <w:t>R</w:t>
      </w:r>
      <w:r w:rsidR="002C66EC">
        <w:rPr>
          <w:rFonts w:ascii="Times New Roman" w:hAnsi="Times New Roman" w:cs="Times New Roman"/>
          <w:sz w:val="24"/>
          <w:szCs w:val="24"/>
        </w:rPr>
        <w:t>ecogni</w:t>
      </w:r>
      <w:r w:rsidR="00FE24A0">
        <w:rPr>
          <w:rFonts w:ascii="Times New Roman" w:hAnsi="Times New Roman" w:cs="Times New Roman"/>
          <w:sz w:val="24"/>
          <w:szCs w:val="24"/>
        </w:rPr>
        <w:t xml:space="preserve">tion for </w:t>
      </w:r>
      <w:r w:rsidR="002C66EC">
        <w:rPr>
          <w:rFonts w:ascii="Times New Roman" w:hAnsi="Times New Roman" w:cs="Times New Roman"/>
          <w:sz w:val="24"/>
          <w:szCs w:val="24"/>
        </w:rPr>
        <w:t>other gender identifications</w:t>
      </w:r>
      <w:r w:rsidR="009433C4">
        <w:rPr>
          <w:rFonts w:ascii="Times New Roman" w:hAnsi="Times New Roman" w:cs="Times New Roman"/>
          <w:sz w:val="24"/>
          <w:szCs w:val="24"/>
        </w:rPr>
        <w:t xml:space="preserve"> </w:t>
      </w:r>
      <w:r w:rsidR="00501B95">
        <w:rPr>
          <w:rFonts w:ascii="Times New Roman" w:hAnsi="Times New Roman" w:cs="Times New Roman"/>
          <w:sz w:val="24"/>
          <w:szCs w:val="24"/>
        </w:rPr>
        <w:t xml:space="preserve">was </w:t>
      </w:r>
      <w:r>
        <w:rPr>
          <w:rFonts w:ascii="Times New Roman" w:hAnsi="Times New Roman" w:cs="Times New Roman"/>
          <w:sz w:val="24"/>
          <w:szCs w:val="24"/>
        </w:rPr>
        <w:t xml:space="preserve">described as </w:t>
      </w:r>
      <w:r w:rsidR="00501B95">
        <w:rPr>
          <w:rFonts w:ascii="Times New Roman" w:hAnsi="Times New Roman" w:cs="Times New Roman"/>
          <w:sz w:val="24"/>
          <w:szCs w:val="24"/>
        </w:rPr>
        <w:t xml:space="preserve">essential, even as it </w:t>
      </w:r>
      <w:r w:rsidR="00A84906">
        <w:rPr>
          <w:rFonts w:ascii="Times New Roman" w:hAnsi="Times New Roman" w:cs="Times New Roman"/>
          <w:sz w:val="24"/>
          <w:szCs w:val="24"/>
        </w:rPr>
        <w:t>challenge</w:t>
      </w:r>
      <w:r w:rsidR="00FE47FD">
        <w:rPr>
          <w:rFonts w:ascii="Times New Roman" w:hAnsi="Times New Roman" w:cs="Times New Roman"/>
          <w:sz w:val="24"/>
          <w:szCs w:val="24"/>
        </w:rPr>
        <w:t>d</w:t>
      </w:r>
      <w:r w:rsidR="00A84906">
        <w:rPr>
          <w:rFonts w:ascii="Times New Roman" w:hAnsi="Times New Roman" w:cs="Times New Roman"/>
          <w:sz w:val="24"/>
          <w:szCs w:val="24"/>
        </w:rPr>
        <w:t xml:space="preserve"> </w:t>
      </w:r>
      <w:r w:rsidR="0019144B">
        <w:rPr>
          <w:rFonts w:ascii="Times New Roman" w:hAnsi="Times New Roman" w:cs="Times New Roman"/>
          <w:sz w:val="24"/>
          <w:szCs w:val="24"/>
        </w:rPr>
        <w:t xml:space="preserve">the </w:t>
      </w:r>
      <w:r w:rsidR="00AE1683">
        <w:rPr>
          <w:rFonts w:ascii="Times New Roman" w:hAnsi="Times New Roman" w:cs="Times New Roman"/>
          <w:sz w:val="24"/>
          <w:szCs w:val="24"/>
        </w:rPr>
        <w:t xml:space="preserve">conventionally </w:t>
      </w:r>
      <w:r w:rsidR="0019144B">
        <w:rPr>
          <w:rFonts w:ascii="Times New Roman" w:hAnsi="Times New Roman" w:cs="Times New Roman"/>
          <w:sz w:val="24"/>
          <w:szCs w:val="24"/>
        </w:rPr>
        <w:t xml:space="preserve">established ways </w:t>
      </w:r>
      <w:r w:rsidR="00501B95">
        <w:rPr>
          <w:rFonts w:ascii="Times New Roman" w:hAnsi="Times New Roman" w:cs="Times New Roman"/>
          <w:sz w:val="24"/>
          <w:szCs w:val="24"/>
        </w:rPr>
        <w:t xml:space="preserve">that </w:t>
      </w:r>
      <w:r w:rsidR="0019144B">
        <w:rPr>
          <w:rFonts w:ascii="Times New Roman" w:hAnsi="Times New Roman" w:cs="Times New Roman"/>
          <w:sz w:val="24"/>
          <w:szCs w:val="24"/>
        </w:rPr>
        <w:t xml:space="preserve">governmental </w:t>
      </w:r>
      <w:r w:rsidR="00A84906">
        <w:rPr>
          <w:rFonts w:ascii="Times New Roman" w:hAnsi="Times New Roman" w:cs="Times New Roman"/>
          <w:sz w:val="24"/>
          <w:szCs w:val="24"/>
        </w:rPr>
        <w:t xml:space="preserve">organisations </w:t>
      </w:r>
      <w:r w:rsidR="006C2DEB">
        <w:rPr>
          <w:rFonts w:ascii="Times New Roman" w:hAnsi="Times New Roman" w:cs="Times New Roman"/>
          <w:sz w:val="24"/>
          <w:szCs w:val="24"/>
        </w:rPr>
        <w:t xml:space="preserve">responded </w:t>
      </w:r>
      <w:r>
        <w:rPr>
          <w:rFonts w:ascii="Times New Roman" w:hAnsi="Times New Roman" w:cs="Times New Roman"/>
          <w:sz w:val="24"/>
          <w:szCs w:val="24"/>
        </w:rPr>
        <w:t xml:space="preserve">to </w:t>
      </w:r>
      <w:r w:rsidR="006C2DEB">
        <w:rPr>
          <w:rFonts w:ascii="Times New Roman" w:hAnsi="Times New Roman" w:cs="Times New Roman"/>
          <w:sz w:val="24"/>
          <w:szCs w:val="24"/>
        </w:rPr>
        <w:t xml:space="preserve">(and </w:t>
      </w:r>
      <w:r w:rsidR="00501B95">
        <w:rPr>
          <w:rFonts w:ascii="Times New Roman" w:hAnsi="Times New Roman" w:cs="Times New Roman"/>
          <w:sz w:val="24"/>
          <w:szCs w:val="24"/>
        </w:rPr>
        <w:t>enacted</w:t>
      </w:r>
      <w:r w:rsidR="006C2DEB">
        <w:rPr>
          <w:rFonts w:ascii="Times New Roman" w:hAnsi="Times New Roman" w:cs="Times New Roman"/>
          <w:sz w:val="24"/>
          <w:szCs w:val="24"/>
        </w:rPr>
        <w:t>)</w:t>
      </w:r>
      <w:r w:rsidR="00501B95">
        <w:rPr>
          <w:rFonts w:ascii="Times New Roman" w:hAnsi="Times New Roman" w:cs="Times New Roman"/>
          <w:sz w:val="24"/>
          <w:szCs w:val="24"/>
        </w:rPr>
        <w:t xml:space="preserve"> </w:t>
      </w:r>
      <w:r w:rsidR="002C66EC">
        <w:rPr>
          <w:rFonts w:ascii="Times New Roman" w:hAnsi="Times New Roman" w:cs="Times New Roman"/>
          <w:sz w:val="24"/>
          <w:szCs w:val="24"/>
        </w:rPr>
        <w:t>gender.</w:t>
      </w:r>
      <w:r w:rsidR="00A84906">
        <w:rPr>
          <w:rFonts w:ascii="Times New Roman" w:hAnsi="Times New Roman" w:cs="Times New Roman"/>
          <w:sz w:val="24"/>
          <w:szCs w:val="24"/>
        </w:rPr>
        <w:t xml:space="preserve"> </w:t>
      </w:r>
    </w:p>
    <w:p w14:paraId="3907DA22" w14:textId="423671BA" w:rsidR="003C06DC" w:rsidRDefault="002C66EC" w:rsidP="00FE47FD">
      <w:pPr>
        <w:spacing w:after="160" w:line="360" w:lineRule="auto"/>
        <w:ind w:left="567"/>
        <w:rPr>
          <w:rFonts w:ascii="Times New Roman" w:hAnsi="Times New Roman" w:cs="Times New Roman"/>
          <w:sz w:val="24"/>
          <w:szCs w:val="24"/>
        </w:rPr>
      </w:pPr>
      <w:r w:rsidRPr="002C66EC">
        <w:rPr>
          <w:rFonts w:ascii="Times New Roman" w:hAnsi="Times New Roman" w:cs="Times New Roman"/>
          <w:sz w:val="24"/>
          <w:szCs w:val="24"/>
        </w:rPr>
        <w:t>“</w:t>
      </w:r>
      <w:r w:rsidR="00FE47FD">
        <w:rPr>
          <w:rFonts w:ascii="Times New Roman" w:hAnsi="Times New Roman" w:cs="Times New Roman"/>
          <w:sz w:val="24"/>
          <w:szCs w:val="24"/>
        </w:rPr>
        <w:t>I</w:t>
      </w:r>
      <w:r w:rsidR="008E142B">
        <w:rPr>
          <w:rFonts w:ascii="Times New Roman" w:hAnsi="Times New Roman" w:cs="Times New Roman"/>
          <w:sz w:val="24"/>
          <w:szCs w:val="24"/>
        </w:rPr>
        <w:t>f we didn’</w:t>
      </w:r>
      <w:r w:rsidRPr="002C66EC">
        <w:rPr>
          <w:rFonts w:ascii="Times New Roman" w:hAnsi="Times New Roman" w:cs="Times New Roman"/>
          <w:sz w:val="24"/>
          <w:szCs w:val="24"/>
        </w:rPr>
        <w:t>t say non-binary, there would be a whole load</w:t>
      </w:r>
      <w:r w:rsidR="008E142B">
        <w:rPr>
          <w:rFonts w:ascii="Times New Roman" w:hAnsi="Times New Roman" w:cs="Times New Roman"/>
          <w:sz w:val="24"/>
          <w:szCs w:val="24"/>
        </w:rPr>
        <w:t xml:space="preserve"> of people in the city that don’t exist. Literally don’</w:t>
      </w:r>
      <w:r w:rsidRPr="002C66EC">
        <w:rPr>
          <w:rFonts w:ascii="Times New Roman" w:hAnsi="Times New Roman" w:cs="Times New Roman"/>
          <w:sz w:val="24"/>
          <w:szCs w:val="24"/>
        </w:rPr>
        <w:t xml:space="preserve">t exist.  We are trying to be explicit because we want non-binary people to come and join the </w:t>
      </w:r>
      <w:r w:rsidR="006C2DEB">
        <w:rPr>
          <w:rFonts w:ascii="Times New Roman" w:hAnsi="Times New Roman" w:cs="Times New Roman"/>
          <w:sz w:val="24"/>
          <w:szCs w:val="24"/>
        </w:rPr>
        <w:t>c</w:t>
      </w:r>
      <w:r w:rsidRPr="002C66EC">
        <w:rPr>
          <w:rFonts w:ascii="Times New Roman" w:hAnsi="Times New Roman" w:cs="Times New Roman"/>
          <w:sz w:val="24"/>
          <w:szCs w:val="24"/>
        </w:rPr>
        <w:t>ouncil perhaps in recruitment, or we want to make sure that they are recog</w:t>
      </w:r>
      <w:r w:rsidR="008E142B">
        <w:rPr>
          <w:rFonts w:ascii="Times New Roman" w:hAnsi="Times New Roman" w:cs="Times New Roman"/>
          <w:sz w:val="24"/>
          <w:szCs w:val="24"/>
        </w:rPr>
        <w:t>nised. So, wherever we have got – it’</w:t>
      </w:r>
      <w:r w:rsidRPr="002C66EC">
        <w:rPr>
          <w:rFonts w:ascii="Times New Roman" w:hAnsi="Times New Roman" w:cs="Times New Roman"/>
          <w:sz w:val="24"/>
          <w:szCs w:val="24"/>
        </w:rPr>
        <w:t>s more ab</w:t>
      </w:r>
      <w:r w:rsidR="008E142B">
        <w:rPr>
          <w:rFonts w:ascii="Times New Roman" w:hAnsi="Times New Roman" w:cs="Times New Roman"/>
          <w:sz w:val="24"/>
          <w:szCs w:val="24"/>
        </w:rPr>
        <w:t>out recognising a community that’</w:t>
      </w:r>
      <w:r w:rsidRPr="002C66EC">
        <w:rPr>
          <w:rFonts w:ascii="Times New Roman" w:hAnsi="Times New Roman" w:cs="Times New Roman"/>
          <w:sz w:val="24"/>
          <w:szCs w:val="24"/>
        </w:rPr>
        <w:t>s there</w:t>
      </w:r>
      <w:r w:rsidR="00FE47FD">
        <w:rPr>
          <w:rFonts w:ascii="Times New Roman" w:hAnsi="Times New Roman" w:cs="Times New Roman"/>
          <w:sz w:val="24"/>
          <w:szCs w:val="24"/>
        </w:rPr>
        <w:t>.</w:t>
      </w:r>
      <w:r w:rsidRPr="002C66EC">
        <w:rPr>
          <w:rFonts w:ascii="Times New Roman" w:hAnsi="Times New Roman" w:cs="Times New Roman"/>
          <w:sz w:val="24"/>
          <w:szCs w:val="24"/>
        </w:rPr>
        <w:t>”</w:t>
      </w:r>
      <w:r w:rsidR="00FE47FD">
        <w:rPr>
          <w:rFonts w:ascii="Times New Roman" w:hAnsi="Times New Roman" w:cs="Times New Roman"/>
          <w:sz w:val="24"/>
          <w:szCs w:val="24"/>
        </w:rPr>
        <w:t xml:space="preserve"> </w:t>
      </w:r>
    </w:p>
    <w:p w14:paraId="64072CB1" w14:textId="13A2C7AA" w:rsidR="008D5DA9" w:rsidRDefault="009433C4" w:rsidP="00FE47FD">
      <w:pPr>
        <w:spacing w:after="160" w:line="360" w:lineRule="auto"/>
        <w:rPr>
          <w:rFonts w:ascii="Times New Roman" w:hAnsi="Times New Roman" w:cs="Times New Roman"/>
          <w:sz w:val="24"/>
          <w:szCs w:val="24"/>
        </w:rPr>
      </w:pPr>
      <w:r>
        <w:rPr>
          <w:rFonts w:ascii="Times New Roman" w:hAnsi="Times New Roman" w:cs="Times New Roman"/>
          <w:sz w:val="24"/>
          <w:szCs w:val="24"/>
        </w:rPr>
        <w:lastRenderedPageBreak/>
        <w:t>M</w:t>
      </w:r>
      <w:r w:rsidR="00AB1933">
        <w:rPr>
          <w:rFonts w:ascii="Times New Roman" w:hAnsi="Times New Roman" w:cs="Times New Roman"/>
          <w:sz w:val="24"/>
          <w:szCs w:val="24"/>
        </w:rPr>
        <w:t xml:space="preserve">oves by </w:t>
      </w:r>
      <w:r w:rsidR="00215A7C">
        <w:rPr>
          <w:rFonts w:ascii="Times New Roman" w:hAnsi="Times New Roman" w:cs="Times New Roman"/>
          <w:sz w:val="24"/>
          <w:szCs w:val="24"/>
        </w:rPr>
        <w:t xml:space="preserve">equality governance </w:t>
      </w:r>
      <w:r w:rsidR="00AB1933">
        <w:rPr>
          <w:rFonts w:ascii="Times New Roman" w:hAnsi="Times New Roman" w:cs="Times New Roman"/>
          <w:sz w:val="24"/>
          <w:szCs w:val="24"/>
        </w:rPr>
        <w:t>staff to enact norms, rules, and forms of address in line with a</w:t>
      </w:r>
      <w:r w:rsidR="004577CA">
        <w:rPr>
          <w:rFonts w:ascii="Times New Roman" w:hAnsi="Times New Roman" w:cs="Times New Roman"/>
          <w:sz w:val="24"/>
          <w:szCs w:val="24"/>
        </w:rPr>
        <w:t xml:space="preserve"> self-determined </w:t>
      </w:r>
      <w:r w:rsidR="00AB1933">
        <w:rPr>
          <w:rFonts w:ascii="Times New Roman" w:hAnsi="Times New Roman" w:cs="Times New Roman"/>
          <w:sz w:val="24"/>
          <w:szCs w:val="24"/>
        </w:rPr>
        <w:t>account of gender</w:t>
      </w:r>
      <w:r w:rsidR="00FE24A0">
        <w:rPr>
          <w:rFonts w:ascii="Times New Roman" w:hAnsi="Times New Roman" w:cs="Times New Roman"/>
          <w:sz w:val="24"/>
          <w:szCs w:val="24"/>
        </w:rPr>
        <w:t xml:space="preserve"> demonstrate a soft form of decertification. While people continue to bear </w:t>
      </w:r>
      <w:r>
        <w:rPr>
          <w:rFonts w:ascii="Times New Roman" w:hAnsi="Times New Roman" w:cs="Times New Roman"/>
          <w:sz w:val="24"/>
          <w:szCs w:val="24"/>
        </w:rPr>
        <w:t xml:space="preserve">a formal legal </w:t>
      </w:r>
      <w:r w:rsidR="00FE24A0">
        <w:rPr>
          <w:rFonts w:ascii="Times New Roman" w:hAnsi="Times New Roman" w:cs="Times New Roman"/>
          <w:sz w:val="24"/>
          <w:szCs w:val="24"/>
        </w:rPr>
        <w:t>sex/ gender status</w:t>
      </w:r>
      <w:r w:rsidR="00501B95">
        <w:rPr>
          <w:rFonts w:ascii="Times New Roman" w:hAnsi="Times New Roman" w:cs="Times New Roman"/>
          <w:sz w:val="24"/>
          <w:szCs w:val="24"/>
        </w:rPr>
        <w:t xml:space="preserve">, </w:t>
      </w:r>
      <w:r w:rsidR="00FE24A0">
        <w:rPr>
          <w:rFonts w:ascii="Times New Roman" w:hAnsi="Times New Roman" w:cs="Times New Roman"/>
          <w:sz w:val="24"/>
          <w:szCs w:val="24"/>
        </w:rPr>
        <w:t xml:space="preserve">this status was treated as non-determinative (or less relevant) in a range of circumstances, where self-identification was considered more salient. This move to self-identified gender, </w:t>
      </w:r>
      <w:r w:rsidR="00501B95">
        <w:rPr>
          <w:rFonts w:ascii="Times New Roman" w:hAnsi="Times New Roman" w:cs="Times New Roman"/>
          <w:sz w:val="24"/>
          <w:szCs w:val="24"/>
        </w:rPr>
        <w:t>however,</w:t>
      </w:r>
      <w:r w:rsidR="00AB1933">
        <w:rPr>
          <w:rFonts w:ascii="Times New Roman" w:hAnsi="Times New Roman" w:cs="Times New Roman"/>
          <w:sz w:val="24"/>
          <w:szCs w:val="24"/>
        </w:rPr>
        <w:t xml:space="preserve"> </w:t>
      </w:r>
      <w:r w:rsidR="00FE47FD">
        <w:rPr>
          <w:rFonts w:ascii="Times New Roman" w:hAnsi="Times New Roman" w:cs="Times New Roman"/>
          <w:sz w:val="24"/>
          <w:szCs w:val="24"/>
        </w:rPr>
        <w:t xml:space="preserve">did not go uncontested. </w:t>
      </w:r>
      <w:r w:rsidR="00501B95">
        <w:rPr>
          <w:rFonts w:ascii="Times New Roman" w:hAnsi="Times New Roman" w:cs="Times New Roman"/>
          <w:sz w:val="24"/>
          <w:szCs w:val="24"/>
        </w:rPr>
        <w:t xml:space="preserve">One significant </w:t>
      </w:r>
      <w:r w:rsidR="0019144B">
        <w:rPr>
          <w:rFonts w:ascii="Times New Roman" w:hAnsi="Times New Roman" w:cs="Times New Roman"/>
          <w:sz w:val="24"/>
          <w:szCs w:val="24"/>
        </w:rPr>
        <w:t xml:space="preserve">challenge came from </w:t>
      </w:r>
      <w:r w:rsidR="00501B95">
        <w:rPr>
          <w:rFonts w:ascii="Times New Roman" w:hAnsi="Times New Roman" w:cs="Times New Roman"/>
          <w:sz w:val="24"/>
          <w:szCs w:val="24"/>
        </w:rPr>
        <w:t xml:space="preserve">advocates of women’s </w:t>
      </w:r>
      <w:r w:rsidR="0019144B">
        <w:rPr>
          <w:rFonts w:ascii="Times New Roman" w:hAnsi="Times New Roman" w:cs="Times New Roman"/>
          <w:sz w:val="24"/>
          <w:szCs w:val="24"/>
        </w:rPr>
        <w:t>sex-based rights</w:t>
      </w:r>
      <w:r w:rsidR="00FE24A0">
        <w:rPr>
          <w:rFonts w:ascii="Times New Roman" w:hAnsi="Times New Roman" w:cs="Times New Roman"/>
          <w:sz w:val="24"/>
          <w:szCs w:val="24"/>
        </w:rPr>
        <w:t>,</w:t>
      </w:r>
      <w:r w:rsidR="0019144B">
        <w:rPr>
          <w:rFonts w:ascii="Times New Roman" w:hAnsi="Times New Roman" w:cs="Times New Roman"/>
          <w:sz w:val="24"/>
          <w:szCs w:val="24"/>
        </w:rPr>
        <w:t xml:space="preserve"> </w:t>
      </w:r>
      <w:r>
        <w:rPr>
          <w:rFonts w:ascii="Times New Roman" w:hAnsi="Times New Roman" w:cs="Times New Roman"/>
          <w:sz w:val="24"/>
          <w:szCs w:val="24"/>
        </w:rPr>
        <w:t xml:space="preserve">concerned with </w:t>
      </w:r>
      <w:r w:rsidR="003C06DC">
        <w:rPr>
          <w:rFonts w:ascii="Times New Roman" w:hAnsi="Times New Roman" w:cs="Times New Roman"/>
          <w:sz w:val="24"/>
          <w:szCs w:val="24"/>
        </w:rPr>
        <w:t xml:space="preserve">women’s </w:t>
      </w:r>
      <w:r w:rsidR="0019144B">
        <w:rPr>
          <w:rFonts w:ascii="Times New Roman" w:hAnsi="Times New Roman" w:cs="Times New Roman"/>
          <w:sz w:val="24"/>
          <w:szCs w:val="24"/>
        </w:rPr>
        <w:t xml:space="preserve">sex-based </w:t>
      </w:r>
      <w:r w:rsidR="0007666C">
        <w:rPr>
          <w:rFonts w:ascii="Times New Roman" w:hAnsi="Times New Roman" w:cs="Times New Roman"/>
          <w:sz w:val="24"/>
          <w:szCs w:val="24"/>
        </w:rPr>
        <w:t>vulnerability</w:t>
      </w:r>
      <w:r w:rsidR="00AE1683">
        <w:rPr>
          <w:rFonts w:ascii="Times New Roman" w:hAnsi="Times New Roman" w:cs="Times New Roman"/>
          <w:sz w:val="24"/>
          <w:szCs w:val="24"/>
        </w:rPr>
        <w:t>,</w:t>
      </w:r>
      <w:r w:rsidR="0007666C">
        <w:rPr>
          <w:rFonts w:ascii="Times New Roman" w:hAnsi="Times New Roman" w:cs="Times New Roman"/>
          <w:sz w:val="24"/>
          <w:szCs w:val="24"/>
        </w:rPr>
        <w:t xml:space="preserve"> and </w:t>
      </w:r>
      <w:r w:rsidR="006D50C4">
        <w:rPr>
          <w:rFonts w:ascii="Times New Roman" w:hAnsi="Times New Roman" w:cs="Times New Roman"/>
          <w:sz w:val="24"/>
          <w:szCs w:val="24"/>
        </w:rPr>
        <w:t xml:space="preserve">their </w:t>
      </w:r>
      <w:r w:rsidR="0007666C">
        <w:rPr>
          <w:rFonts w:ascii="Times New Roman" w:hAnsi="Times New Roman" w:cs="Times New Roman"/>
          <w:sz w:val="24"/>
          <w:szCs w:val="24"/>
        </w:rPr>
        <w:t xml:space="preserve">need for </w:t>
      </w:r>
      <w:r w:rsidR="003C06DC">
        <w:rPr>
          <w:rFonts w:ascii="Times New Roman" w:hAnsi="Times New Roman" w:cs="Times New Roman"/>
          <w:sz w:val="24"/>
          <w:szCs w:val="24"/>
        </w:rPr>
        <w:t>protection</w:t>
      </w:r>
      <w:r w:rsidR="0007666C">
        <w:rPr>
          <w:rFonts w:ascii="Times New Roman" w:hAnsi="Times New Roman" w:cs="Times New Roman"/>
          <w:sz w:val="24"/>
          <w:szCs w:val="24"/>
        </w:rPr>
        <w:t xml:space="preserve"> from violence, harassment, sexual intrusion, and male dominance</w:t>
      </w:r>
      <w:r w:rsidR="002E0231">
        <w:rPr>
          <w:rFonts w:ascii="Times New Roman" w:hAnsi="Times New Roman" w:cs="Times New Roman"/>
          <w:sz w:val="24"/>
          <w:szCs w:val="24"/>
        </w:rPr>
        <w:t xml:space="preserve"> (see </w:t>
      </w:r>
      <w:r w:rsidR="00F2650F">
        <w:rPr>
          <w:rFonts w:ascii="Times New Roman" w:hAnsi="Times New Roman" w:cs="Times New Roman"/>
          <w:sz w:val="24"/>
          <w:szCs w:val="24"/>
        </w:rPr>
        <w:t xml:space="preserve">also </w:t>
      </w:r>
      <w:r w:rsidR="002E0231">
        <w:rPr>
          <w:rFonts w:ascii="Times New Roman" w:hAnsi="Times New Roman" w:cs="Times New Roman"/>
          <w:sz w:val="24"/>
          <w:szCs w:val="24"/>
        </w:rPr>
        <w:t xml:space="preserve">Peel and Newman, </w:t>
      </w:r>
      <w:r w:rsidR="00AB1933">
        <w:rPr>
          <w:rFonts w:ascii="Times New Roman" w:hAnsi="Times New Roman" w:cs="Times New Roman"/>
          <w:sz w:val="24"/>
          <w:szCs w:val="24"/>
        </w:rPr>
        <w:t xml:space="preserve">Munro, </w:t>
      </w:r>
      <w:r w:rsidR="002E0231">
        <w:rPr>
          <w:rFonts w:ascii="Times New Roman" w:hAnsi="Times New Roman" w:cs="Times New Roman"/>
          <w:sz w:val="24"/>
          <w:szCs w:val="24"/>
        </w:rPr>
        <w:t>this issue)</w:t>
      </w:r>
      <w:r w:rsidR="003C06DC">
        <w:rPr>
          <w:rFonts w:ascii="Times New Roman" w:hAnsi="Times New Roman" w:cs="Times New Roman"/>
          <w:sz w:val="24"/>
          <w:szCs w:val="24"/>
        </w:rPr>
        <w:t xml:space="preserve">. </w:t>
      </w:r>
      <w:r w:rsidR="00D26183">
        <w:rPr>
          <w:rFonts w:ascii="Times New Roman" w:hAnsi="Times New Roman" w:cs="Times New Roman"/>
          <w:sz w:val="24"/>
          <w:szCs w:val="24"/>
        </w:rPr>
        <w:t xml:space="preserve">There is a long </w:t>
      </w:r>
      <w:r w:rsidR="00033973">
        <w:rPr>
          <w:rFonts w:ascii="Times New Roman" w:hAnsi="Times New Roman" w:cs="Times New Roman"/>
          <w:sz w:val="24"/>
          <w:szCs w:val="24"/>
        </w:rPr>
        <w:t xml:space="preserve">critical </w:t>
      </w:r>
      <w:r w:rsidR="00D26183">
        <w:rPr>
          <w:rFonts w:ascii="Times New Roman" w:hAnsi="Times New Roman" w:cs="Times New Roman"/>
          <w:sz w:val="24"/>
          <w:szCs w:val="24"/>
        </w:rPr>
        <w:t xml:space="preserve">history </w:t>
      </w:r>
      <w:r w:rsidR="00033973">
        <w:rPr>
          <w:rFonts w:ascii="Times New Roman" w:hAnsi="Times New Roman" w:cs="Times New Roman"/>
          <w:sz w:val="24"/>
          <w:szCs w:val="24"/>
        </w:rPr>
        <w:t xml:space="preserve">regarding </w:t>
      </w:r>
      <w:r w:rsidR="0007666C">
        <w:rPr>
          <w:rFonts w:ascii="Times New Roman" w:hAnsi="Times New Roman" w:cs="Times New Roman"/>
          <w:sz w:val="24"/>
          <w:szCs w:val="24"/>
        </w:rPr>
        <w:t>the place of vulnerability</w:t>
      </w:r>
      <w:r>
        <w:rPr>
          <w:rFonts w:ascii="Times New Roman" w:hAnsi="Times New Roman" w:cs="Times New Roman"/>
          <w:sz w:val="24"/>
          <w:szCs w:val="24"/>
        </w:rPr>
        <w:t xml:space="preserve"> and</w:t>
      </w:r>
      <w:r w:rsidR="0007666C">
        <w:rPr>
          <w:rFonts w:ascii="Times New Roman" w:hAnsi="Times New Roman" w:cs="Times New Roman"/>
          <w:sz w:val="24"/>
          <w:szCs w:val="24"/>
        </w:rPr>
        <w:t xml:space="preserve"> protection </w:t>
      </w:r>
      <w:r w:rsidR="00AB1933">
        <w:rPr>
          <w:rFonts w:ascii="Times New Roman" w:hAnsi="Times New Roman" w:cs="Times New Roman"/>
          <w:sz w:val="24"/>
          <w:szCs w:val="24"/>
        </w:rPr>
        <w:t>within feminist politics</w:t>
      </w:r>
      <w:r w:rsidR="00B66304">
        <w:rPr>
          <w:rFonts w:ascii="Times New Roman" w:hAnsi="Times New Roman" w:cs="Times New Roman"/>
          <w:sz w:val="24"/>
          <w:szCs w:val="24"/>
        </w:rPr>
        <w:t xml:space="preserve"> –</w:t>
      </w:r>
      <w:r w:rsidR="00A4155F">
        <w:rPr>
          <w:rFonts w:ascii="Times New Roman" w:hAnsi="Times New Roman" w:cs="Times New Roman"/>
          <w:sz w:val="24"/>
          <w:szCs w:val="24"/>
        </w:rPr>
        <w:t xml:space="preserve"> not least because of </w:t>
      </w:r>
      <w:r w:rsidR="00B66304">
        <w:rPr>
          <w:rFonts w:ascii="Times New Roman" w:hAnsi="Times New Roman" w:cs="Times New Roman"/>
          <w:sz w:val="24"/>
          <w:szCs w:val="24"/>
        </w:rPr>
        <w:t xml:space="preserve">its socioeconomic, </w:t>
      </w:r>
      <w:proofErr w:type="spellStart"/>
      <w:r w:rsidR="00B66304">
        <w:rPr>
          <w:rFonts w:ascii="Times New Roman" w:hAnsi="Times New Roman" w:cs="Times New Roman"/>
          <w:sz w:val="24"/>
          <w:szCs w:val="24"/>
        </w:rPr>
        <w:t>racialised</w:t>
      </w:r>
      <w:proofErr w:type="spellEnd"/>
      <w:r w:rsidR="00092A87">
        <w:rPr>
          <w:rFonts w:ascii="Times New Roman" w:hAnsi="Times New Roman" w:cs="Times New Roman"/>
          <w:sz w:val="24"/>
          <w:szCs w:val="24"/>
        </w:rPr>
        <w:t>,</w:t>
      </w:r>
      <w:r w:rsidR="00B66304">
        <w:rPr>
          <w:rFonts w:ascii="Times New Roman" w:hAnsi="Times New Roman" w:cs="Times New Roman"/>
          <w:sz w:val="24"/>
          <w:szCs w:val="24"/>
        </w:rPr>
        <w:t xml:space="preserve"> and sexualised </w:t>
      </w:r>
      <w:r w:rsidR="00A4155F">
        <w:rPr>
          <w:rFonts w:ascii="Times New Roman" w:hAnsi="Times New Roman" w:cs="Times New Roman"/>
          <w:sz w:val="24"/>
          <w:szCs w:val="24"/>
        </w:rPr>
        <w:t xml:space="preserve">implications </w:t>
      </w:r>
      <w:r w:rsidR="00B66304">
        <w:rPr>
          <w:rFonts w:ascii="Times New Roman" w:hAnsi="Times New Roman" w:cs="Times New Roman"/>
          <w:sz w:val="24"/>
          <w:szCs w:val="24"/>
        </w:rPr>
        <w:t>(e.g., see Hunt 1990)</w:t>
      </w:r>
      <w:r w:rsidR="0019144B">
        <w:rPr>
          <w:rFonts w:ascii="Times New Roman" w:hAnsi="Times New Roman" w:cs="Times New Roman"/>
          <w:sz w:val="24"/>
          <w:szCs w:val="24"/>
        </w:rPr>
        <w:t>.</w:t>
      </w:r>
      <w:r w:rsidR="004577CA">
        <w:rPr>
          <w:rFonts w:ascii="Times New Roman" w:hAnsi="Times New Roman" w:cs="Times New Roman"/>
          <w:sz w:val="24"/>
          <w:szCs w:val="24"/>
        </w:rPr>
        <w:t xml:space="preserve"> </w:t>
      </w:r>
      <w:r w:rsidR="0019144B">
        <w:rPr>
          <w:rFonts w:ascii="Times New Roman" w:hAnsi="Times New Roman" w:cs="Times New Roman"/>
          <w:sz w:val="24"/>
          <w:szCs w:val="24"/>
        </w:rPr>
        <w:t>H</w:t>
      </w:r>
      <w:r w:rsidR="00AB1933">
        <w:rPr>
          <w:rFonts w:ascii="Times New Roman" w:hAnsi="Times New Roman" w:cs="Times New Roman"/>
          <w:sz w:val="24"/>
          <w:szCs w:val="24"/>
        </w:rPr>
        <w:t>ow</w:t>
      </w:r>
      <w:r w:rsidR="0007666C">
        <w:rPr>
          <w:rFonts w:ascii="Times New Roman" w:hAnsi="Times New Roman" w:cs="Times New Roman"/>
          <w:sz w:val="24"/>
          <w:szCs w:val="24"/>
        </w:rPr>
        <w:t>ever</w:t>
      </w:r>
      <w:r w:rsidR="0019144B">
        <w:rPr>
          <w:rFonts w:ascii="Times New Roman" w:hAnsi="Times New Roman" w:cs="Times New Roman"/>
          <w:sz w:val="24"/>
          <w:szCs w:val="24"/>
        </w:rPr>
        <w:t>,</w:t>
      </w:r>
      <w:r w:rsidR="0007666C">
        <w:rPr>
          <w:rFonts w:ascii="Times New Roman" w:hAnsi="Times New Roman" w:cs="Times New Roman"/>
          <w:sz w:val="24"/>
          <w:szCs w:val="24"/>
        </w:rPr>
        <w:t xml:space="preserve"> discourse</w:t>
      </w:r>
      <w:r w:rsidR="00983229">
        <w:rPr>
          <w:rFonts w:ascii="Times New Roman" w:hAnsi="Times New Roman" w:cs="Times New Roman"/>
          <w:sz w:val="24"/>
          <w:szCs w:val="24"/>
        </w:rPr>
        <w:t>s of vulnerability</w:t>
      </w:r>
      <w:r w:rsidR="0007666C">
        <w:rPr>
          <w:rFonts w:ascii="Times New Roman" w:hAnsi="Times New Roman" w:cs="Times New Roman"/>
          <w:sz w:val="24"/>
          <w:szCs w:val="24"/>
        </w:rPr>
        <w:t xml:space="preserve"> </w:t>
      </w:r>
      <w:r w:rsidR="00B66304">
        <w:rPr>
          <w:rFonts w:ascii="Times New Roman" w:hAnsi="Times New Roman" w:cs="Times New Roman"/>
          <w:sz w:val="24"/>
          <w:szCs w:val="24"/>
        </w:rPr>
        <w:t xml:space="preserve">rose to prominence </w:t>
      </w:r>
      <w:r w:rsidR="00A4155F">
        <w:rPr>
          <w:rFonts w:ascii="Times New Roman" w:hAnsi="Times New Roman" w:cs="Times New Roman"/>
          <w:sz w:val="24"/>
          <w:szCs w:val="24"/>
        </w:rPr>
        <w:t>with</w:t>
      </w:r>
      <w:r w:rsidR="00B66304">
        <w:rPr>
          <w:rFonts w:ascii="Times New Roman" w:hAnsi="Times New Roman" w:cs="Times New Roman"/>
          <w:sz w:val="24"/>
          <w:szCs w:val="24"/>
        </w:rPr>
        <w:t>in public feminist discourse</w:t>
      </w:r>
      <w:r w:rsidR="00215A7C">
        <w:rPr>
          <w:rFonts w:ascii="Times New Roman" w:hAnsi="Times New Roman" w:cs="Times New Roman"/>
          <w:sz w:val="24"/>
          <w:szCs w:val="24"/>
        </w:rPr>
        <w:t xml:space="preserve"> in the late 2010s</w:t>
      </w:r>
      <w:r w:rsidR="0007666C">
        <w:rPr>
          <w:rFonts w:ascii="Times New Roman" w:hAnsi="Times New Roman" w:cs="Times New Roman"/>
          <w:sz w:val="24"/>
          <w:szCs w:val="24"/>
        </w:rPr>
        <w:t xml:space="preserve"> </w:t>
      </w:r>
      <w:r w:rsidR="0019144B">
        <w:rPr>
          <w:rFonts w:ascii="Times New Roman" w:hAnsi="Times New Roman" w:cs="Times New Roman"/>
          <w:sz w:val="24"/>
          <w:szCs w:val="24"/>
        </w:rPr>
        <w:t xml:space="preserve">in </w:t>
      </w:r>
      <w:r w:rsidR="00AE1683">
        <w:rPr>
          <w:rFonts w:ascii="Times New Roman" w:hAnsi="Times New Roman" w:cs="Times New Roman"/>
          <w:sz w:val="24"/>
          <w:szCs w:val="24"/>
        </w:rPr>
        <w:t xml:space="preserve">the course of </w:t>
      </w:r>
      <w:r w:rsidR="00B66304">
        <w:rPr>
          <w:rFonts w:ascii="Times New Roman" w:hAnsi="Times New Roman" w:cs="Times New Roman"/>
          <w:sz w:val="24"/>
          <w:szCs w:val="24"/>
        </w:rPr>
        <w:t xml:space="preserve">opposing </w:t>
      </w:r>
      <w:r w:rsidR="00AE1683">
        <w:rPr>
          <w:rFonts w:ascii="Times New Roman" w:hAnsi="Times New Roman" w:cs="Times New Roman"/>
          <w:sz w:val="24"/>
          <w:szCs w:val="24"/>
        </w:rPr>
        <w:t xml:space="preserve">legal </w:t>
      </w:r>
      <w:r w:rsidR="006D50C4">
        <w:rPr>
          <w:rFonts w:ascii="Times New Roman" w:hAnsi="Times New Roman" w:cs="Times New Roman"/>
          <w:sz w:val="24"/>
          <w:szCs w:val="24"/>
        </w:rPr>
        <w:t xml:space="preserve">reforms </w:t>
      </w:r>
      <w:r>
        <w:rPr>
          <w:rFonts w:ascii="Times New Roman" w:hAnsi="Times New Roman" w:cs="Times New Roman"/>
          <w:sz w:val="24"/>
          <w:szCs w:val="24"/>
        </w:rPr>
        <w:t xml:space="preserve">to </w:t>
      </w:r>
      <w:r w:rsidR="00685B62">
        <w:rPr>
          <w:rFonts w:ascii="Times New Roman" w:hAnsi="Times New Roman" w:cs="Times New Roman"/>
          <w:sz w:val="24"/>
          <w:szCs w:val="24"/>
        </w:rPr>
        <w:t xml:space="preserve">relax how </w:t>
      </w:r>
      <w:r w:rsidR="0019144B">
        <w:rPr>
          <w:rFonts w:ascii="Times New Roman" w:hAnsi="Times New Roman" w:cs="Times New Roman"/>
          <w:sz w:val="24"/>
          <w:szCs w:val="24"/>
        </w:rPr>
        <w:t xml:space="preserve">gender categories </w:t>
      </w:r>
      <w:r>
        <w:rPr>
          <w:rFonts w:ascii="Times New Roman" w:hAnsi="Times New Roman" w:cs="Times New Roman"/>
          <w:sz w:val="24"/>
          <w:szCs w:val="24"/>
        </w:rPr>
        <w:t xml:space="preserve">and </w:t>
      </w:r>
      <w:r w:rsidR="006D50C4">
        <w:rPr>
          <w:rFonts w:ascii="Times New Roman" w:hAnsi="Times New Roman" w:cs="Times New Roman"/>
          <w:sz w:val="24"/>
          <w:szCs w:val="24"/>
        </w:rPr>
        <w:t xml:space="preserve">the </w:t>
      </w:r>
      <w:r w:rsidR="00AB1933">
        <w:rPr>
          <w:rFonts w:ascii="Times New Roman" w:hAnsi="Times New Roman" w:cs="Times New Roman"/>
          <w:sz w:val="24"/>
          <w:szCs w:val="24"/>
        </w:rPr>
        <w:t xml:space="preserve">movement </w:t>
      </w:r>
      <w:r w:rsidR="008A26F0">
        <w:rPr>
          <w:rFonts w:ascii="Times New Roman" w:hAnsi="Times New Roman" w:cs="Times New Roman"/>
          <w:sz w:val="24"/>
          <w:szCs w:val="24"/>
        </w:rPr>
        <w:t>between</w:t>
      </w:r>
      <w:r w:rsidR="0019144B">
        <w:rPr>
          <w:rFonts w:ascii="Times New Roman" w:hAnsi="Times New Roman" w:cs="Times New Roman"/>
          <w:sz w:val="24"/>
          <w:szCs w:val="24"/>
        </w:rPr>
        <w:t xml:space="preserve"> them</w:t>
      </w:r>
      <w:r w:rsidR="00685B62">
        <w:rPr>
          <w:rFonts w:ascii="Times New Roman" w:hAnsi="Times New Roman" w:cs="Times New Roman"/>
          <w:sz w:val="24"/>
          <w:szCs w:val="24"/>
        </w:rPr>
        <w:t xml:space="preserve"> </w:t>
      </w:r>
      <w:r w:rsidR="00F95D65">
        <w:rPr>
          <w:rFonts w:ascii="Times New Roman" w:hAnsi="Times New Roman" w:cs="Times New Roman"/>
          <w:sz w:val="24"/>
          <w:szCs w:val="24"/>
        </w:rPr>
        <w:t xml:space="preserve">were </w:t>
      </w:r>
      <w:r w:rsidR="00AE1683">
        <w:rPr>
          <w:rFonts w:ascii="Times New Roman" w:hAnsi="Times New Roman" w:cs="Times New Roman"/>
          <w:sz w:val="24"/>
          <w:szCs w:val="24"/>
        </w:rPr>
        <w:t xml:space="preserve">to be </w:t>
      </w:r>
      <w:r w:rsidR="00685B62">
        <w:rPr>
          <w:rFonts w:ascii="Times New Roman" w:hAnsi="Times New Roman" w:cs="Times New Roman"/>
          <w:sz w:val="24"/>
          <w:szCs w:val="24"/>
        </w:rPr>
        <w:t>regulated</w:t>
      </w:r>
      <w:r w:rsidR="004577CA">
        <w:rPr>
          <w:rFonts w:ascii="Times New Roman" w:hAnsi="Times New Roman" w:cs="Times New Roman"/>
          <w:sz w:val="24"/>
          <w:szCs w:val="24"/>
        </w:rPr>
        <w:t>. D</w:t>
      </w:r>
      <w:r w:rsidR="00AB1933">
        <w:rPr>
          <w:rFonts w:ascii="Times New Roman" w:hAnsi="Times New Roman" w:cs="Times New Roman"/>
          <w:sz w:val="24"/>
          <w:szCs w:val="24"/>
        </w:rPr>
        <w:t>emands to retain sex-specific provision</w:t>
      </w:r>
      <w:r w:rsidR="009B2DE1">
        <w:rPr>
          <w:rFonts w:ascii="Times New Roman" w:hAnsi="Times New Roman" w:cs="Times New Roman"/>
          <w:sz w:val="24"/>
          <w:szCs w:val="24"/>
        </w:rPr>
        <w:t>, based on narrowly defined notions of who constituted a woman,</w:t>
      </w:r>
      <w:r w:rsidR="004577CA">
        <w:rPr>
          <w:rFonts w:ascii="Times New Roman" w:hAnsi="Times New Roman" w:cs="Times New Roman"/>
          <w:sz w:val="24"/>
          <w:szCs w:val="24"/>
        </w:rPr>
        <w:t xml:space="preserve"> </w:t>
      </w:r>
      <w:r w:rsidR="006D50C4">
        <w:rPr>
          <w:rFonts w:ascii="Times New Roman" w:hAnsi="Times New Roman" w:cs="Times New Roman"/>
          <w:sz w:val="24"/>
          <w:szCs w:val="24"/>
        </w:rPr>
        <w:t xml:space="preserve">provided a strategic claim </w:t>
      </w:r>
      <w:r w:rsidR="004577CA">
        <w:rPr>
          <w:rFonts w:ascii="Times New Roman" w:hAnsi="Times New Roman" w:cs="Times New Roman"/>
          <w:sz w:val="24"/>
          <w:szCs w:val="24"/>
        </w:rPr>
        <w:t>and</w:t>
      </w:r>
      <w:r w:rsidR="00092A87">
        <w:rPr>
          <w:rFonts w:ascii="Times New Roman" w:hAnsi="Times New Roman" w:cs="Times New Roman"/>
          <w:sz w:val="24"/>
          <w:szCs w:val="24"/>
        </w:rPr>
        <w:t>,</w:t>
      </w:r>
      <w:r w:rsidR="004577CA">
        <w:rPr>
          <w:rFonts w:ascii="Times New Roman" w:hAnsi="Times New Roman" w:cs="Times New Roman"/>
          <w:sz w:val="24"/>
          <w:szCs w:val="24"/>
        </w:rPr>
        <w:t xml:space="preserve"> </w:t>
      </w:r>
      <w:r w:rsidR="006D50C4">
        <w:rPr>
          <w:rFonts w:ascii="Times New Roman" w:hAnsi="Times New Roman" w:cs="Times New Roman"/>
          <w:sz w:val="24"/>
          <w:szCs w:val="24"/>
        </w:rPr>
        <w:t>also</w:t>
      </w:r>
      <w:r w:rsidR="00092A87">
        <w:rPr>
          <w:rFonts w:ascii="Times New Roman" w:hAnsi="Times New Roman" w:cs="Times New Roman"/>
          <w:sz w:val="24"/>
          <w:szCs w:val="24"/>
        </w:rPr>
        <w:t>,</w:t>
      </w:r>
      <w:r w:rsidR="006D50C4">
        <w:rPr>
          <w:rFonts w:ascii="Times New Roman" w:hAnsi="Times New Roman" w:cs="Times New Roman"/>
          <w:sz w:val="24"/>
          <w:szCs w:val="24"/>
        </w:rPr>
        <w:t xml:space="preserve"> a </w:t>
      </w:r>
      <w:r w:rsidR="004577CA">
        <w:rPr>
          <w:rFonts w:ascii="Times New Roman" w:hAnsi="Times New Roman" w:cs="Times New Roman"/>
          <w:sz w:val="24"/>
          <w:szCs w:val="24"/>
        </w:rPr>
        <w:t xml:space="preserve">goal </w:t>
      </w:r>
      <w:r w:rsidR="00AB1933">
        <w:rPr>
          <w:rFonts w:ascii="Times New Roman" w:hAnsi="Times New Roman" w:cs="Times New Roman"/>
          <w:sz w:val="24"/>
          <w:szCs w:val="24"/>
        </w:rPr>
        <w:t xml:space="preserve">within </w:t>
      </w:r>
      <w:r w:rsidR="006D50C4">
        <w:rPr>
          <w:rFonts w:ascii="Times New Roman" w:hAnsi="Times New Roman" w:cs="Times New Roman"/>
          <w:sz w:val="24"/>
          <w:szCs w:val="24"/>
        </w:rPr>
        <w:t xml:space="preserve">the </w:t>
      </w:r>
      <w:r w:rsidR="00AB1933">
        <w:rPr>
          <w:rFonts w:ascii="Times New Roman" w:hAnsi="Times New Roman" w:cs="Times New Roman"/>
          <w:sz w:val="24"/>
          <w:szCs w:val="24"/>
        </w:rPr>
        <w:t xml:space="preserve">struggle </w:t>
      </w:r>
      <w:r w:rsidR="006D50C4">
        <w:rPr>
          <w:rFonts w:ascii="Times New Roman" w:hAnsi="Times New Roman" w:cs="Times New Roman"/>
          <w:sz w:val="24"/>
          <w:szCs w:val="24"/>
        </w:rPr>
        <w:t xml:space="preserve">over gender’s classificatory terms </w:t>
      </w:r>
      <w:r w:rsidR="00AB1933">
        <w:rPr>
          <w:rFonts w:ascii="Times New Roman" w:hAnsi="Times New Roman" w:cs="Times New Roman"/>
          <w:sz w:val="24"/>
          <w:szCs w:val="24"/>
        </w:rPr>
        <w:t>(</w:t>
      </w:r>
      <w:r w:rsidR="009B2DE1">
        <w:rPr>
          <w:rFonts w:ascii="Times New Roman" w:hAnsi="Times New Roman" w:cs="Times New Roman"/>
          <w:sz w:val="24"/>
          <w:szCs w:val="24"/>
        </w:rPr>
        <w:t xml:space="preserve">see </w:t>
      </w:r>
      <w:r w:rsidR="00AB1933">
        <w:rPr>
          <w:rFonts w:ascii="Times New Roman" w:hAnsi="Times New Roman" w:cs="Times New Roman"/>
          <w:sz w:val="24"/>
          <w:szCs w:val="24"/>
        </w:rPr>
        <w:t>also Bailey 2008: 579)</w:t>
      </w:r>
      <w:r w:rsidR="008A26F0">
        <w:rPr>
          <w:rFonts w:ascii="Times New Roman" w:hAnsi="Times New Roman" w:cs="Times New Roman"/>
          <w:sz w:val="24"/>
          <w:szCs w:val="24"/>
        </w:rPr>
        <w:t xml:space="preserve">. </w:t>
      </w:r>
    </w:p>
    <w:p w14:paraId="5A94EA0F" w14:textId="4D3D3726" w:rsidR="00D26183" w:rsidRDefault="00D26183" w:rsidP="00D26183">
      <w:pPr>
        <w:spacing w:after="160" w:line="360" w:lineRule="auto"/>
        <w:rPr>
          <w:rFonts w:ascii="Times New Roman" w:hAnsi="Times New Roman" w:cs="Times New Roman"/>
          <w:sz w:val="24"/>
          <w:szCs w:val="24"/>
        </w:rPr>
      </w:pPr>
      <w:r>
        <w:rPr>
          <w:rFonts w:ascii="Times New Roman" w:hAnsi="Times New Roman" w:cs="Times New Roman"/>
          <w:sz w:val="24"/>
          <w:szCs w:val="24"/>
        </w:rPr>
        <w:tab/>
      </w:r>
      <w:r w:rsidR="00F2650F">
        <w:rPr>
          <w:rFonts w:ascii="Times New Roman" w:hAnsi="Times New Roman" w:cs="Times New Roman"/>
          <w:sz w:val="24"/>
          <w:szCs w:val="24"/>
        </w:rPr>
        <w:t>E</w:t>
      </w:r>
      <w:r w:rsidR="004577CA">
        <w:rPr>
          <w:rFonts w:ascii="Times New Roman" w:hAnsi="Times New Roman" w:cs="Times New Roman"/>
          <w:sz w:val="24"/>
          <w:szCs w:val="24"/>
        </w:rPr>
        <w:t>quality governance actors</w:t>
      </w:r>
      <w:r w:rsidR="00F2650F">
        <w:rPr>
          <w:rFonts w:ascii="Times New Roman" w:hAnsi="Times New Roman" w:cs="Times New Roman"/>
          <w:sz w:val="24"/>
          <w:szCs w:val="24"/>
        </w:rPr>
        <w:t>, we interviewed,</w:t>
      </w:r>
      <w:r w:rsidR="004577CA">
        <w:rPr>
          <w:rFonts w:ascii="Times New Roman" w:hAnsi="Times New Roman" w:cs="Times New Roman"/>
          <w:sz w:val="24"/>
          <w:szCs w:val="24"/>
        </w:rPr>
        <w:t xml:space="preserve"> </w:t>
      </w:r>
      <w:r w:rsidR="00215A7C">
        <w:rPr>
          <w:rFonts w:ascii="Times New Roman" w:hAnsi="Times New Roman" w:cs="Times New Roman"/>
          <w:sz w:val="24"/>
          <w:szCs w:val="24"/>
        </w:rPr>
        <w:t xml:space="preserve">described the </w:t>
      </w:r>
      <w:r w:rsidR="0019144B">
        <w:rPr>
          <w:rFonts w:ascii="Times New Roman" w:hAnsi="Times New Roman" w:cs="Times New Roman"/>
          <w:sz w:val="24"/>
          <w:szCs w:val="24"/>
        </w:rPr>
        <w:t xml:space="preserve">political </w:t>
      </w:r>
      <w:r w:rsidR="00215A7C">
        <w:rPr>
          <w:rFonts w:ascii="Times New Roman" w:hAnsi="Times New Roman" w:cs="Times New Roman"/>
          <w:sz w:val="24"/>
          <w:szCs w:val="24"/>
        </w:rPr>
        <w:t>pressure</w:t>
      </w:r>
      <w:r w:rsidR="0019144B">
        <w:rPr>
          <w:rFonts w:ascii="Times New Roman" w:hAnsi="Times New Roman" w:cs="Times New Roman"/>
          <w:sz w:val="24"/>
          <w:szCs w:val="24"/>
        </w:rPr>
        <w:t>s</w:t>
      </w:r>
      <w:r w:rsidR="00215A7C">
        <w:rPr>
          <w:rFonts w:ascii="Times New Roman" w:hAnsi="Times New Roman" w:cs="Times New Roman"/>
          <w:sz w:val="24"/>
          <w:szCs w:val="24"/>
        </w:rPr>
        <w:t xml:space="preserve"> </w:t>
      </w:r>
      <w:r w:rsidR="00983229">
        <w:rPr>
          <w:rFonts w:ascii="Times New Roman" w:hAnsi="Times New Roman" w:cs="Times New Roman"/>
          <w:sz w:val="24"/>
          <w:szCs w:val="24"/>
        </w:rPr>
        <w:t>within the</w:t>
      </w:r>
      <w:r w:rsidR="004577CA">
        <w:rPr>
          <w:rFonts w:ascii="Times New Roman" w:hAnsi="Times New Roman" w:cs="Times New Roman"/>
          <w:sz w:val="24"/>
          <w:szCs w:val="24"/>
        </w:rPr>
        <w:t xml:space="preserve">ir </w:t>
      </w:r>
      <w:r w:rsidR="00983229">
        <w:rPr>
          <w:rFonts w:ascii="Times New Roman" w:hAnsi="Times New Roman" w:cs="Times New Roman"/>
          <w:sz w:val="24"/>
          <w:szCs w:val="24"/>
        </w:rPr>
        <w:t xml:space="preserve">sector </w:t>
      </w:r>
      <w:r w:rsidR="00F2650F">
        <w:rPr>
          <w:rFonts w:ascii="Times New Roman" w:hAnsi="Times New Roman" w:cs="Times New Roman"/>
          <w:sz w:val="24"/>
          <w:szCs w:val="24"/>
        </w:rPr>
        <w:t xml:space="preserve">to respond to activist </w:t>
      </w:r>
      <w:r w:rsidR="006C2DEB">
        <w:rPr>
          <w:rFonts w:ascii="Times New Roman" w:hAnsi="Times New Roman" w:cs="Times New Roman"/>
          <w:sz w:val="24"/>
          <w:szCs w:val="24"/>
        </w:rPr>
        <w:t xml:space="preserve">demands </w:t>
      </w:r>
      <w:r w:rsidR="00F2650F">
        <w:rPr>
          <w:rFonts w:ascii="Times New Roman" w:hAnsi="Times New Roman" w:cs="Times New Roman"/>
          <w:sz w:val="24"/>
          <w:szCs w:val="24"/>
        </w:rPr>
        <w:t xml:space="preserve">that the </w:t>
      </w:r>
      <w:r>
        <w:rPr>
          <w:rFonts w:ascii="Times New Roman" w:hAnsi="Times New Roman" w:cs="Times New Roman"/>
          <w:sz w:val="24"/>
          <w:szCs w:val="24"/>
        </w:rPr>
        <w:t xml:space="preserve">distinct </w:t>
      </w:r>
      <w:r w:rsidR="00A4155F">
        <w:rPr>
          <w:rFonts w:ascii="Times New Roman" w:hAnsi="Times New Roman" w:cs="Times New Roman"/>
          <w:sz w:val="24"/>
          <w:szCs w:val="24"/>
        </w:rPr>
        <w:t xml:space="preserve">legal </w:t>
      </w:r>
      <w:r w:rsidR="00F2650F">
        <w:rPr>
          <w:rFonts w:ascii="Times New Roman" w:hAnsi="Times New Roman" w:cs="Times New Roman"/>
          <w:sz w:val="24"/>
          <w:szCs w:val="24"/>
        </w:rPr>
        <w:t xml:space="preserve">status </w:t>
      </w:r>
      <w:r>
        <w:rPr>
          <w:rFonts w:ascii="Times New Roman" w:hAnsi="Times New Roman" w:cs="Times New Roman"/>
          <w:sz w:val="24"/>
          <w:szCs w:val="24"/>
        </w:rPr>
        <w:t>of sex</w:t>
      </w:r>
      <w:r w:rsidR="00F2650F">
        <w:rPr>
          <w:rFonts w:ascii="Times New Roman" w:hAnsi="Times New Roman" w:cs="Times New Roman"/>
          <w:sz w:val="24"/>
          <w:szCs w:val="24"/>
        </w:rPr>
        <w:t xml:space="preserve"> be given proper recognition</w:t>
      </w:r>
      <w:r>
        <w:rPr>
          <w:rFonts w:ascii="Times New Roman" w:hAnsi="Times New Roman" w:cs="Times New Roman"/>
          <w:sz w:val="24"/>
          <w:szCs w:val="24"/>
        </w:rPr>
        <w:t xml:space="preserve">. </w:t>
      </w:r>
    </w:p>
    <w:p w14:paraId="538A50F5" w14:textId="1C3BD6D3" w:rsidR="00D26183" w:rsidRDefault="00D26183" w:rsidP="00D26183">
      <w:pPr>
        <w:spacing w:after="160" w:line="360" w:lineRule="auto"/>
        <w:ind w:left="567"/>
        <w:rPr>
          <w:rFonts w:ascii="Times New Roman" w:hAnsi="Times New Roman" w:cs="Times New Roman"/>
          <w:sz w:val="24"/>
          <w:szCs w:val="24"/>
        </w:rPr>
      </w:pPr>
      <w:r w:rsidRPr="0098496B">
        <w:rPr>
          <w:rFonts w:ascii="Times New Roman" w:hAnsi="Times New Roman" w:cs="Times New Roman"/>
          <w:sz w:val="24"/>
          <w:szCs w:val="24"/>
        </w:rPr>
        <w:t>“</w:t>
      </w:r>
      <w:r w:rsidR="008E142B">
        <w:rPr>
          <w:rFonts w:ascii="Times New Roman" w:hAnsi="Times New Roman" w:cs="Times New Roman"/>
          <w:sz w:val="24"/>
          <w:szCs w:val="24"/>
        </w:rPr>
        <w:t xml:space="preserve">We have had challenges – we </w:t>
      </w:r>
      <w:r w:rsidRPr="0098496B">
        <w:rPr>
          <w:rFonts w:ascii="Times New Roman" w:hAnsi="Times New Roman" w:cs="Times New Roman"/>
          <w:sz w:val="24"/>
          <w:szCs w:val="24"/>
        </w:rPr>
        <w:t>had a challenge about the fact that in some areas of our …  in some of our wording, we use “gender” rather than “sex” or “sex and gender”. We thought, okay, actually, that is a fair challenge, because the protected characteristic in the Equality Act is “sex”.  If you ar</w:t>
      </w:r>
      <w:r w:rsidR="008E142B">
        <w:rPr>
          <w:rFonts w:ascii="Times New Roman" w:hAnsi="Times New Roman" w:cs="Times New Roman"/>
          <w:sz w:val="24"/>
          <w:szCs w:val="24"/>
        </w:rPr>
        <w:t>e listing it, you put sex; that’</w:t>
      </w:r>
      <w:r w:rsidRPr="0098496B">
        <w:rPr>
          <w:rFonts w:ascii="Times New Roman" w:hAnsi="Times New Roman" w:cs="Times New Roman"/>
          <w:sz w:val="24"/>
          <w:szCs w:val="24"/>
        </w:rPr>
        <w:t>s fine. In some of our internal documents we actually expand</w:t>
      </w:r>
      <w:r w:rsidR="00A4155F">
        <w:rPr>
          <w:rFonts w:ascii="Times New Roman" w:hAnsi="Times New Roman" w:cs="Times New Roman"/>
          <w:sz w:val="24"/>
          <w:szCs w:val="24"/>
        </w:rPr>
        <w:t>,</w:t>
      </w:r>
      <w:r w:rsidRPr="0098496B">
        <w:rPr>
          <w:rFonts w:ascii="Times New Roman" w:hAnsi="Times New Roman" w:cs="Times New Roman"/>
          <w:sz w:val="24"/>
          <w:szCs w:val="24"/>
        </w:rPr>
        <w:t xml:space="preserve"> and we explain what we mean, or we put “sex/</w:t>
      </w:r>
      <w:r w:rsidR="00A4155F">
        <w:rPr>
          <w:rFonts w:ascii="Times New Roman" w:hAnsi="Times New Roman" w:cs="Times New Roman"/>
          <w:sz w:val="24"/>
          <w:szCs w:val="24"/>
        </w:rPr>
        <w:t xml:space="preserve"> </w:t>
      </w:r>
      <w:r w:rsidR="008E142B">
        <w:rPr>
          <w:rFonts w:ascii="Times New Roman" w:hAnsi="Times New Roman" w:cs="Times New Roman"/>
          <w:sz w:val="24"/>
          <w:szCs w:val="24"/>
        </w:rPr>
        <w:t>gender”. We just think that’</w:t>
      </w:r>
      <w:r w:rsidRPr="0098496B">
        <w:rPr>
          <w:rFonts w:ascii="Times New Roman" w:hAnsi="Times New Roman" w:cs="Times New Roman"/>
          <w:sz w:val="24"/>
          <w:szCs w:val="24"/>
        </w:rPr>
        <w:t xml:space="preserve">s fine.” </w:t>
      </w:r>
      <w:r>
        <w:rPr>
          <w:rFonts w:ascii="Times New Roman" w:hAnsi="Times New Roman" w:cs="Times New Roman"/>
          <w:sz w:val="24"/>
          <w:szCs w:val="24"/>
        </w:rPr>
        <w:t xml:space="preserve">  </w:t>
      </w:r>
    </w:p>
    <w:p w14:paraId="4B0E1343" w14:textId="34D8B9FD" w:rsidR="00D26183" w:rsidRDefault="00D26183" w:rsidP="00D26183">
      <w:pPr>
        <w:spacing w:after="160" w:line="360" w:lineRule="auto"/>
        <w:ind w:left="567"/>
        <w:rPr>
          <w:rFonts w:ascii="Times New Roman" w:hAnsi="Times New Roman" w:cs="Times New Roman"/>
          <w:sz w:val="24"/>
          <w:szCs w:val="24"/>
        </w:rPr>
      </w:pPr>
      <w:r w:rsidRPr="0098496B">
        <w:rPr>
          <w:rFonts w:ascii="Times New Roman" w:hAnsi="Times New Roman" w:cs="Times New Roman"/>
          <w:sz w:val="24"/>
          <w:szCs w:val="24"/>
        </w:rPr>
        <w:t>“We do use</w:t>
      </w:r>
      <w:r>
        <w:rPr>
          <w:rFonts w:ascii="Times New Roman" w:hAnsi="Times New Roman" w:cs="Times New Roman"/>
          <w:sz w:val="24"/>
          <w:szCs w:val="24"/>
        </w:rPr>
        <w:t xml:space="preserve"> </w:t>
      </w:r>
      <w:r w:rsidR="008E142B">
        <w:rPr>
          <w:rFonts w:ascii="Times New Roman" w:hAnsi="Times New Roman" w:cs="Times New Roman"/>
          <w:sz w:val="24"/>
          <w:szCs w:val="24"/>
        </w:rPr>
        <w:t>–</w:t>
      </w:r>
      <w:r w:rsidRPr="0098496B">
        <w:rPr>
          <w:rFonts w:ascii="Times New Roman" w:hAnsi="Times New Roman" w:cs="Times New Roman"/>
          <w:sz w:val="24"/>
          <w:szCs w:val="24"/>
        </w:rPr>
        <w:t xml:space="preserve"> would</w:t>
      </w:r>
      <w:r w:rsidR="008E142B">
        <w:rPr>
          <w:rFonts w:ascii="Times New Roman" w:hAnsi="Times New Roman" w:cs="Times New Roman"/>
          <w:sz w:val="24"/>
          <w:szCs w:val="24"/>
        </w:rPr>
        <w:t xml:space="preserve"> prefer to use gender because it’s a broader term. You’</w:t>
      </w:r>
      <w:r w:rsidRPr="0098496B">
        <w:rPr>
          <w:rFonts w:ascii="Times New Roman" w:hAnsi="Times New Roman" w:cs="Times New Roman"/>
          <w:sz w:val="24"/>
          <w:szCs w:val="24"/>
        </w:rPr>
        <w:t>ve also got to consider the issues of non-binary and things like this.  But, under pressure, and in recognition that the legal term is actually sex</w:t>
      </w:r>
      <w:r>
        <w:rPr>
          <w:rFonts w:ascii="Times New Roman" w:hAnsi="Times New Roman" w:cs="Times New Roman"/>
          <w:sz w:val="24"/>
          <w:szCs w:val="24"/>
        </w:rPr>
        <w:t>…</w:t>
      </w:r>
      <w:r w:rsidRPr="0098496B">
        <w:rPr>
          <w:rFonts w:ascii="Times New Roman" w:hAnsi="Times New Roman" w:cs="Times New Roman"/>
          <w:sz w:val="24"/>
          <w:szCs w:val="24"/>
        </w:rPr>
        <w:t xml:space="preserve">Our response is, we will use “sex” when it is specifically about the protected characteristics.  But at all other times, we would prefer to use “gender” when we are talking more generally.” </w:t>
      </w:r>
    </w:p>
    <w:p w14:paraId="1DE9161B" w14:textId="03C1FAF1" w:rsidR="00B77843" w:rsidRDefault="00F2650F" w:rsidP="004F6D9D">
      <w:pPr>
        <w:spacing w:after="160" w:line="360" w:lineRule="auto"/>
        <w:rPr>
          <w:rFonts w:ascii="Times New Roman" w:hAnsi="Times New Roman" w:cs="Times New Roman"/>
          <w:sz w:val="24"/>
          <w:szCs w:val="24"/>
        </w:rPr>
      </w:pPr>
      <w:r>
        <w:rPr>
          <w:rFonts w:ascii="Times New Roman" w:hAnsi="Times New Roman" w:cs="Times New Roman"/>
          <w:sz w:val="24"/>
          <w:szCs w:val="24"/>
        </w:rPr>
        <w:lastRenderedPageBreak/>
        <w:t>In this way, e</w:t>
      </w:r>
      <w:r w:rsidR="00044C73">
        <w:rPr>
          <w:rFonts w:ascii="Times New Roman" w:hAnsi="Times New Roman" w:cs="Times New Roman"/>
          <w:sz w:val="24"/>
          <w:szCs w:val="24"/>
        </w:rPr>
        <w:t>quality governance bec</w:t>
      </w:r>
      <w:r w:rsidR="00AE1683">
        <w:rPr>
          <w:rFonts w:ascii="Times New Roman" w:hAnsi="Times New Roman" w:cs="Times New Roman"/>
          <w:sz w:val="24"/>
          <w:szCs w:val="24"/>
        </w:rPr>
        <w:t>a</w:t>
      </w:r>
      <w:r w:rsidR="00044C73">
        <w:rPr>
          <w:rFonts w:ascii="Times New Roman" w:hAnsi="Times New Roman" w:cs="Times New Roman"/>
          <w:sz w:val="24"/>
          <w:szCs w:val="24"/>
        </w:rPr>
        <w:t xml:space="preserve">me a site where </w:t>
      </w:r>
      <w:r w:rsidR="009B2DE1">
        <w:rPr>
          <w:rFonts w:ascii="Times New Roman" w:hAnsi="Times New Roman" w:cs="Times New Roman"/>
          <w:sz w:val="24"/>
          <w:szCs w:val="24"/>
        </w:rPr>
        <w:t xml:space="preserve">disagreement </w:t>
      </w:r>
      <w:r w:rsidR="004577CA">
        <w:rPr>
          <w:rFonts w:ascii="Times New Roman" w:hAnsi="Times New Roman" w:cs="Times New Roman"/>
          <w:sz w:val="24"/>
          <w:szCs w:val="24"/>
        </w:rPr>
        <w:t xml:space="preserve">between </w:t>
      </w:r>
      <w:r w:rsidR="00044C73">
        <w:rPr>
          <w:rFonts w:ascii="Times New Roman" w:hAnsi="Times New Roman" w:cs="Times New Roman"/>
          <w:sz w:val="24"/>
          <w:szCs w:val="24"/>
        </w:rPr>
        <w:t xml:space="preserve">gender </w:t>
      </w:r>
      <w:r w:rsidR="004577CA">
        <w:rPr>
          <w:rFonts w:ascii="Times New Roman" w:hAnsi="Times New Roman" w:cs="Times New Roman"/>
          <w:sz w:val="24"/>
          <w:szCs w:val="24"/>
        </w:rPr>
        <w:t>projects</w:t>
      </w:r>
      <w:r w:rsidR="00044C73">
        <w:rPr>
          <w:rFonts w:ascii="Times New Roman" w:hAnsi="Times New Roman" w:cs="Times New Roman"/>
          <w:sz w:val="24"/>
          <w:szCs w:val="24"/>
        </w:rPr>
        <w:t xml:space="preserve"> </w:t>
      </w:r>
      <w:r w:rsidR="00092A87">
        <w:rPr>
          <w:rFonts w:ascii="Times New Roman" w:hAnsi="Times New Roman" w:cs="Times New Roman"/>
          <w:sz w:val="24"/>
          <w:szCs w:val="24"/>
        </w:rPr>
        <w:t xml:space="preserve">got </w:t>
      </w:r>
      <w:r w:rsidR="00044C73">
        <w:rPr>
          <w:rFonts w:ascii="Times New Roman" w:hAnsi="Times New Roman" w:cs="Times New Roman"/>
          <w:sz w:val="24"/>
          <w:szCs w:val="24"/>
        </w:rPr>
        <w:t>played out</w:t>
      </w:r>
      <w:r w:rsidR="002346B7">
        <w:rPr>
          <w:rFonts w:ascii="Times New Roman" w:hAnsi="Times New Roman" w:cs="Times New Roman"/>
          <w:sz w:val="24"/>
          <w:szCs w:val="24"/>
        </w:rPr>
        <w:t>:</w:t>
      </w:r>
      <w:r w:rsidR="004577CA">
        <w:rPr>
          <w:rFonts w:ascii="Times New Roman" w:hAnsi="Times New Roman" w:cs="Times New Roman"/>
          <w:sz w:val="24"/>
          <w:szCs w:val="24"/>
        </w:rPr>
        <w:t xml:space="preserve"> </w:t>
      </w:r>
      <w:r>
        <w:rPr>
          <w:rFonts w:ascii="Times New Roman" w:hAnsi="Times New Roman" w:cs="Times New Roman"/>
          <w:sz w:val="24"/>
          <w:szCs w:val="24"/>
        </w:rPr>
        <w:t xml:space="preserve">as </w:t>
      </w:r>
      <w:r w:rsidR="006C2DEB">
        <w:rPr>
          <w:rFonts w:ascii="Times New Roman" w:hAnsi="Times New Roman" w:cs="Times New Roman"/>
          <w:sz w:val="24"/>
          <w:szCs w:val="24"/>
        </w:rPr>
        <w:t xml:space="preserve">one </w:t>
      </w:r>
      <w:r w:rsidR="00044C73">
        <w:rPr>
          <w:rFonts w:ascii="Times New Roman" w:hAnsi="Times New Roman" w:cs="Times New Roman"/>
          <w:sz w:val="24"/>
          <w:szCs w:val="24"/>
        </w:rPr>
        <w:t xml:space="preserve">project </w:t>
      </w:r>
      <w:r w:rsidR="004577CA">
        <w:rPr>
          <w:rFonts w:ascii="Times New Roman" w:hAnsi="Times New Roman" w:cs="Times New Roman"/>
          <w:sz w:val="24"/>
          <w:szCs w:val="24"/>
        </w:rPr>
        <w:t>cod</w:t>
      </w:r>
      <w:r w:rsidR="00044C73">
        <w:rPr>
          <w:rFonts w:ascii="Times New Roman" w:hAnsi="Times New Roman" w:cs="Times New Roman"/>
          <w:sz w:val="24"/>
          <w:szCs w:val="24"/>
        </w:rPr>
        <w:t>e</w:t>
      </w:r>
      <w:r w:rsidR="00AE1683">
        <w:rPr>
          <w:rFonts w:ascii="Times New Roman" w:hAnsi="Times New Roman" w:cs="Times New Roman"/>
          <w:sz w:val="24"/>
          <w:szCs w:val="24"/>
        </w:rPr>
        <w:t>d</w:t>
      </w:r>
      <w:r w:rsidR="00044C73">
        <w:rPr>
          <w:rFonts w:ascii="Times New Roman" w:hAnsi="Times New Roman" w:cs="Times New Roman"/>
          <w:sz w:val="24"/>
          <w:szCs w:val="24"/>
        </w:rPr>
        <w:t xml:space="preserve"> </w:t>
      </w:r>
      <w:r w:rsidR="004577CA">
        <w:rPr>
          <w:rFonts w:ascii="Times New Roman" w:hAnsi="Times New Roman" w:cs="Times New Roman"/>
          <w:sz w:val="24"/>
          <w:szCs w:val="24"/>
        </w:rPr>
        <w:t>public responsibility in terms of inclusion and recognition</w:t>
      </w:r>
      <w:r w:rsidR="00044C73">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44C73">
        <w:rPr>
          <w:rFonts w:ascii="Times New Roman" w:hAnsi="Times New Roman" w:cs="Times New Roman"/>
          <w:sz w:val="24"/>
          <w:szCs w:val="24"/>
        </w:rPr>
        <w:t>an</w:t>
      </w:r>
      <w:r w:rsidR="006C2DEB">
        <w:rPr>
          <w:rFonts w:ascii="Times New Roman" w:hAnsi="Times New Roman" w:cs="Times New Roman"/>
          <w:sz w:val="24"/>
          <w:szCs w:val="24"/>
        </w:rPr>
        <w:t xml:space="preserve">other </w:t>
      </w:r>
      <w:r w:rsidR="004577CA">
        <w:rPr>
          <w:rFonts w:ascii="Times New Roman" w:hAnsi="Times New Roman" w:cs="Times New Roman"/>
          <w:sz w:val="24"/>
          <w:szCs w:val="24"/>
        </w:rPr>
        <w:t>focus</w:t>
      </w:r>
      <w:r w:rsidR="00044C73">
        <w:rPr>
          <w:rFonts w:ascii="Times New Roman" w:hAnsi="Times New Roman" w:cs="Times New Roman"/>
          <w:sz w:val="24"/>
          <w:szCs w:val="24"/>
        </w:rPr>
        <w:t>e</w:t>
      </w:r>
      <w:r w:rsidR="00AE1683">
        <w:rPr>
          <w:rFonts w:ascii="Times New Roman" w:hAnsi="Times New Roman" w:cs="Times New Roman"/>
          <w:sz w:val="24"/>
          <w:szCs w:val="24"/>
        </w:rPr>
        <w:t>d</w:t>
      </w:r>
      <w:r w:rsidR="00044C73">
        <w:rPr>
          <w:rFonts w:ascii="Times New Roman" w:hAnsi="Times New Roman" w:cs="Times New Roman"/>
          <w:sz w:val="24"/>
          <w:szCs w:val="24"/>
        </w:rPr>
        <w:t xml:space="preserve"> </w:t>
      </w:r>
      <w:r w:rsidR="004577CA">
        <w:rPr>
          <w:rFonts w:ascii="Times New Roman" w:hAnsi="Times New Roman" w:cs="Times New Roman"/>
          <w:sz w:val="24"/>
          <w:szCs w:val="24"/>
        </w:rPr>
        <w:t xml:space="preserve">on public bodies’ responsibility to undo the harms and injustices faced by women as a sex.  </w:t>
      </w:r>
      <w:r w:rsidR="00566D35">
        <w:rPr>
          <w:rFonts w:ascii="Times New Roman" w:hAnsi="Times New Roman" w:cs="Times New Roman"/>
          <w:sz w:val="24"/>
          <w:szCs w:val="24"/>
        </w:rPr>
        <w:t>Yet</w:t>
      </w:r>
      <w:r w:rsidR="004577CA">
        <w:rPr>
          <w:rFonts w:ascii="Times New Roman" w:hAnsi="Times New Roman" w:cs="Times New Roman"/>
          <w:sz w:val="24"/>
          <w:szCs w:val="24"/>
        </w:rPr>
        <w:t>,</w:t>
      </w:r>
      <w:r w:rsidR="00566D35">
        <w:rPr>
          <w:rFonts w:ascii="Times New Roman" w:hAnsi="Times New Roman" w:cs="Times New Roman"/>
          <w:sz w:val="24"/>
          <w:szCs w:val="24"/>
        </w:rPr>
        <w:t xml:space="preserve"> </w:t>
      </w:r>
      <w:r w:rsidR="00983229">
        <w:rPr>
          <w:rFonts w:ascii="Times New Roman" w:hAnsi="Times New Roman" w:cs="Times New Roman"/>
          <w:sz w:val="24"/>
          <w:szCs w:val="24"/>
        </w:rPr>
        <w:t xml:space="preserve">in this </w:t>
      </w:r>
      <w:r w:rsidR="009B2DE1">
        <w:rPr>
          <w:rFonts w:ascii="Times New Roman" w:hAnsi="Times New Roman" w:cs="Times New Roman"/>
          <w:sz w:val="24"/>
          <w:szCs w:val="24"/>
        </w:rPr>
        <w:t xml:space="preserve">ongoing </w:t>
      </w:r>
      <w:r w:rsidR="00983229">
        <w:rPr>
          <w:rFonts w:ascii="Times New Roman" w:hAnsi="Times New Roman" w:cs="Times New Roman"/>
          <w:sz w:val="24"/>
          <w:szCs w:val="24"/>
        </w:rPr>
        <w:t xml:space="preserve">dispute </w:t>
      </w:r>
      <w:r w:rsidR="00566D35">
        <w:rPr>
          <w:rFonts w:ascii="Times New Roman" w:hAnsi="Times New Roman" w:cs="Times New Roman"/>
          <w:sz w:val="24"/>
          <w:szCs w:val="24"/>
        </w:rPr>
        <w:t xml:space="preserve">over </w:t>
      </w:r>
      <w:r w:rsidR="00215A7C">
        <w:rPr>
          <w:rFonts w:ascii="Times New Roman" w:hAnsi="Times New Roman" w:cs="Times New Roman"/>
          <w:sz w:val="24"/>
          <w:szCs w:val="24"/>
        </w:rPr>
        <w:t xml:space="preserve">the use of </w:t>
      </w:r>
      <w:r w:rsidR="008910A4">
        <w:rPr>
          <w:rFonts w:ascii="Times New Roman" w:hAnsi="Times New Roman" w:cs="Times New Roman"/>
          <w:sz w:val="24"/>
          <w:szCs w:val="24"/>
        </w:rPr>
        <w:t xml:space="preserve">sex </w:t>
      </w:r>
      <w:r w:rsidR="00215A7C">
        <w:rPr>
          <w:rFonts w:ascii="Times New Roman" w:hAnsi="Times New Roman" w:cs="Times New Roman"/>
          <w:sz w:val="24"/>
          <w:szCs w:val="24"/>
        </w:rPr>
        <w:t xml:space="preserve">and </w:t>
      </w:r>
      <w:r w:rsidR="008910A4">
        <w:rPr>
          <w:rFonts w:ascii="Times New Roman" w:hAnsi="Times New Roman" w:cs="Times New Roman"/>
          <w:sz w:val="24"/>
          <w:szCs w:val="24"/>
        </w:rPr>
        <w:t>gender</w:t>
      </w:r>
      <w:r w:rsidR="00215A7C">
        <w:rPr>
          <w:rFonts w:ascii="Times New Roman" w:hAnsi="Times New Roman" w:cs="Times New Roman"/>
          <w:sz w:val="24"/>
          <w:szCs w:val="24"/>
        </w:rPr>
        <w:t xml:space="preserve"> as categorical terms</w:t>
      </w:r>
      <w:r w:rsidR="00566D35">
        <w:rPr>
          <w:rFonts w:ascii="Times New Roman" w:hAnsi="Times New Roman" w:cs="Times New Roman"/>
          <w:sz w:val="24"/>
          <w:szCs w:val="24"/>
        </w:rPr>
        <w:t>,</w:t>
      </w:r>
      <w:r w:rsidR="00215A7C">
        <w:rPr>
          <w:rFonts w:ascii="Times New Roman" w:hAnsi="Times New Roman" w:cs="Times New Roman"/>
          <w:sz w:val="24"/>
          <w:szCs w:val="24"/>
        </w:rPr>
        <w:t xml:space="preserve"> </w:t>
      </w:r>
      <w:r w:rsidR="004577CA">
        <w:rPr>
          <w:rFonts w:ascii="Times New Roman" w:hAnsi="Times New Roman" w:cs="Times New Roman"/>
          <w:sz w:val="24"/>
          <w:szCs w:val="24"/>
        </w:rPr>
        <w:t xml:space="preserve">what can get overlooked </w:t>
      </w:r>
      <w:r w:rsidR="008910A4">
        <w:rPr>
          <w:rFonts w:ascii="Times New Roman" w:hAnsi="Times New Roman" w:cs="Times New Roman"/>
          <w:sz w:val="24"/>
          <w:szCs w:val="24"/>
        </w:rPr>
        <w:t xml:space="preserve">is the </w:t>
      </w:r>
      <w:r w:rsidR="009B2DE1">
        <w:rPr>
          <w:rFonts w:ascii="Times New Roman" w:hAnsi="Times New Roman" w:cs="Times New Roman"/>
          <w:sz w:val="24"/>
          <w:szCs w:val="24"/>
        </w:rPr>
        <w:t>common ground</w:t>
      </w:r>
      <w:r w:rsidR="00A4155F">
        <w:rPr>
          <w:rFonts w:ascii="Times New Roman" w:hAnsi="Times New Roman" w:cs="Times New Roman"/>
          <w:sz w:val="24"/>
          <w:szCs w:val="24"/>
        </w:rPr>
        <w:t xml:space="preserve"> between the two positions</w:t>
      </w:r>
      <w:r w:rsidR="006C2DEB">
        <w:rPr>
          <w:rFonts w:ascii="Times New Roman" w:hAnsi="Times New Roman" w:cs="Times New Roman"/>
          <w:sz w:val="24"/>
          <w:szCs w:val="24"/>
        </w:rPr>
        <w:t xml:space="preserve">. One </w:t>
      </w:r>
      <w:r w:rsidR="00A4155F">
        <w:rPr>
          <w:rFonts w:ascii="Times New Roman" w:hAnsi="Times New Roman" w:cs="Times New Roman"/>
          <w:sz w:val="24"/>
          <w:szCs w:val="24"/>
        </w:rPr>
        <w:t xml:space="preserve">part of this </w:t>
      </w:r>
      <w:r w:rsidR="00044C73">
        <w:rPr>
          <w:rFonts w:ascii="Times New Roman" w:hAnsi="Times New Roman" w:cs="Times New Roman"/>
          <w:sz w:val="24"/>
          <w:szCs w:val="24"/>
        </w:rPr>
        <w:t xml:space="preserve">common </w:t>
      </w:r>
      <w:r w:rsidR="006C2DEB">
        <w:rPr>
          <w:rFonts w:ascii="Times New Roman" w:hAnsi="Times New Roman" w:cs="Times New Roman"/>
          <w:sz w:val="24"/>
          <w:szCs w:val="24"/>
        </w:rPr>
        <w:t xml:space="preserve">ground </w:t>
      </w:r>
      <w:r>
        <w:rPr>
          <w:rFonts w:ascii="Times New Roman" w:hAnsi="Times New Roman" w:cs="Times New Roman"/>
          <w:sz w:val="24"/>
          <w:szCs w:val="24"/>
        </w:rPr>
        <w:t xml:space="preserve">was </w:t>
      </w:r>
      <w:r w:rsidR="00685B62">
        <w:rPr>
          <w:rFonts w:ascii="Times New Roman" w:hAnsi="Times New Roman" w:cs="Times New Roman"/>
          <w:sz w:val="24"/>
          <w:szCs w:val="24"/>
        </w:rPr>
        <w:t>the</w:t>
      </w:r>
      <w:r w:rsidR="00AE1683">
        <w:rPr>
          <w:rFonts w:ascii="Times New Roman" w:hAnsi="Times New Roman" w:cs="Times New Roman"/>
          <w:sz w:val="24"/>
          <w:szCs w:val="24"/>
        </w:rPr>
        <w:t>ir</w:t>
      </w:r>
      <w:r w:rsidR="00685B62">
        <w:rPr>
          <w:rFonts w:ascii="Times New Roman" w:hAnsi="Times New Roman" w:cs="Times New Roman"/>
          <w:sz w:val="24"/>
          <w:szCs w:val="24"/>
        </w:rPr>
        <w:t xml:space="preserve"> </w:t>
      </w:r>
      <w:r w:rsidR="009B2DE1">
        <w:rPr>
          <w:rFonts w:ascii="Times New Roman" w:hAnsi="Times New Roman" w:cs="Times New Roman"/>
          <w:sz w:val="24"/>
          <w:szCs w:val="24"/>
        </w:rPr>
        <w:t>shared emphasis on social subjects</w:t>
      </w:r>
      <w:r w:rsidR="006C2DEB">
        <w:rPr>
          <w:rFonts w:ascii="Times New Roman" w:hAnsi="Times New Roman" w:cs="Times New Roman"/>
          <w:sz w:val="24"/>
          <w:szCs w:val="24"/>
        </w:rPr>
        <w:t xml:space="preserve"> </w:t>
      </w:r>
      <w:r w:rsidR="008E142B">
        <w:rPr>
          <w:rFonts w:ascii="Times New Roman" w:hAnsi="Times New Roman" w:cs="Times New Roman"/>
          <w:sz w:val="24"/>
          <w:szCs w:val="24"/>
        </w:rPr>
        <w:t>–</w:t>
      </w:r>
      <w:r w:rsidR="006C2DEB">
        <w:rPr>
          <w:rFonts w:ascii="Times New Roman" w:hAnsi="Times New Roman" w:cs="Times New Roman"/>
          <w:sz w:val="24"/>
          <w:szCs w:val="24"/>
        </w:rPr>
        <w:t xml:space="preserve"> whether</w:t>
      </w:r>
      <w:r w:rsidR="008E142B">
        <w:rPr>
          <w:rFonts w:ascii="Times New Roman" w:hAnsi="Times New Roman" w:cs="Times New Roman"/>
          <w:sz w:val="24"/>
          <w:szCs w:val="24"/>
        </w:rPr>
        <w:t xml:space="preserve"> </w:t>
      </w:r>
      <w:r w:rsidR="009B2DE1">
        <w:rPr>
          <w:rFonts w:ascii="Times New Roman" w:hAnsi="Times New Roman" w:cs="Times New Roman"/>
          <w:sz w:val="24"/>
          <w:szCs w:val="24"/>
        </w:rPr>
        <w:t xml:space="preserve">as the </w:t>
      </w:r>
      <w:r>
        <w:rPr>
          <w:rFonts w:ascii="Times New Roman" w:hAnsi="Times New Roman" w:cs="Times New Roman"/>
          <w:sz w:val="24"/>
          <w:szCs w:val="24"/>
        </w:rPr>
        <w:t xml:space="preserve">site </w:t>
      </w:r>
      <w:r w:rsidR="009B2DE1">
        <w:rPr>
          <w:rFonts w:ascii="Times New Roman" w:hAnsi="Times New Roman" w:cs="Times New Roman"/>
          <w:sz w:val="24"/>
          <w:szCs w:val="24"/>
        </w:rPr>
        <w:t xml:space="preserve">of sex or </w:t>
      </w:r>
      <w:r>
        <w:rPr>
          <w:rFonts w:ascii="Times New Roman" w:hAnsi="Times New Roman" w:cs="Times New Roman"/>
          <w:sz w:val="24"/>
          <w:szCs w:val="24"/>
        </w:rPr>
        <w:t xml:space="preserve">of </w:t>
      </w:r>
      <w:r w:rsidR="009B2DE1">
        <w:rPr>
          <w:rFonts w:ascii="Times New Roman" w:hAnsi="Times New Roman" w:cs="Times New Roman"/>
          <w:sz w:val="24"/>
          <w:szCs w:val="24"/>
        </w:rPr>
        <w:t xml:space="preserve">gender. </w:t>
      </w:r>
      <w:r w:rsidR="00983229">
        <w:rPr>
          <w:rFonts w:ascii="Times New Roman" w:hAnsi="Times New Roman" w:cs="Times New Roman"/>
          <w:sz w:val="24"/>
          <w:szCs w:val="24"/>
        </w:rPr>
        <w:t xml:space="preserve">Focusing </w:t>
      </w:r>
      <w:r w:rsidR="008A3666">
        <w:rPr>
          <w:rFonts w:ascii="Times New Roman" w:hAnsi="Times New Roman" w:cs="Times New Roman"/>
          <w:sz w:val="24"/>
          <w:szCs w:val="24"/>
        </w:rPr>
        <w:t>on subject</w:t>
      </w:r>
      <w:r w:rsidR="004577CA">
        <w:rPr>
          <w:rFonts w:ascii="Times New Roman" w:hAnsi="Times New Roman" w:cs="Times New Roman"/>
          <w:sz w:val="24"/>
          <w:szCs w:val="24"/>
        </w:rPr>
        <w:t>s</w:t>
      </w:r>
      <w:r w:rsidR="008A3666">
        <w:rPr>
          <w:rFonts w:ascii="Times New Roman" w:hAnsi="Times New Roman" w:cs="Times New Roman"/>
          <w:sz w:val="24"/>
          <w:szCs w:val="24"/>
        </w:rPr>
        <w:t xml:space="preserve"> is</w:t>
      </w:r>
      <w:r w:rsidR="004577CA">
        <w:rPr>
          <w:rFonts w:ascii="Times New Roman" w:hAnsi="Times New Roman" w:cs="Times New Roman"/>
          <w:sz w:val="24"/>
          <w:szCs w:val="24"/>
        </w:rPr>
        <w:t xml:space="preserve">, of course, important. </w:t>
      </w:r>
      <w:r w:rsidR="008A3666">
        <w:rPr>
          <w:rFonts w:ascii="Times New Roman" w:hAnsi="Times New Roman" w:cs="Times New Roman"/>
          <w:sz w:val="24"/>
          <w:szCs w:val="24"/>
        </w:rPr>
        <w:t xml:space="preserve"> </w:t>
      </w:r>
      <w:r w:rsidR="00A0627E">
        <w:rPr>
          <w:rFonts w:ascii="Times New Roman" w:hAnsi="Times New Roman" w:cs="Times New Roman"/>
          <w:sz w:val="24"/>
          <w:szCs w:val="24"/>
        </w:rPr>
        <w:t xml:space="preserve">It </w:t>
      </w:r>
      <w:r w:rsidR="008A3666">
        <w:rPr>
          <w:rFonts w:ascii="Times New Roman" w:hAnsi="Times New Roman" w:cs="Times New Roman"/>
          <w:sz w:val="24"/>
          <w:szCs w:val="24"/>
        </w:rPr>
        <w:t>recognis</w:t>
      </w:r>
      <w:r w:rsidR="00A0627E">
        <w:rPr>
          <w:rFonts w:ascii="Times New Roman" w:hAnsi="Times New Roman" w:cs="Times New Roman"/>
          <w:sz w:val="24"/>
          <w:szCs w:val="24"/>
        </w:rPr>
        <w:t xml:space="preserve">es that </w:t>
      </w:r>
      <w:r w:rsidR="008A3666">
        <w:rPr>
          <w:rFonts w:ascii="Times New Roman" w:hAnsi="Times New Roman" w:cs="Times New Roman"/>
          <w:sz w:val="24"/>
          <w:szCs w:val="24"/>
        </w:rPr>
        <w:t xml:space="preserve">gender’s harms and injuries </w:t>
      </w:r>
      <w:r w:rsidR="009B2DE1">
        <w:rPr>
          <w:rFonts w:ascii="Times New Roman" w:hAnsi="Times New Roman" w:cs="Times New Roman"/>
          <w:sz w:val="24"/>
          <w:szCs w:val="24"/>
        </w:rPr>
        <w:t xml:space="preserve">(including those associated with sex) </w:t>
      </w:r>
      <w:r w:rsidR="00A0627E">
        <w:rPr>
          <w:rFonts w:ascii="Times New Roman" w:hAnsi="Times New Roman" w:cs="Times New Roman"/>
          <w:sz w:val="24"/>
          <w:szCs w:val="24"/>
        </w:rPr>
        <w:t xml:space="preserve">are felt by people. </w:t>
      </w:r>
      <w:r w:rsidR="008A3666">
        <w:rPr>
          <w:rFonts w:ascii="Times New Roman" w:hAnsi="Times New Roman" w:cs="Times New Roman"/>
          <w:sz w:val="24"/>
          <w:szCs w:val="24"/>
        </w:rPr>
        <w:t xml:space="preserve">It also recognises that </w:t>
      </w:r>
      <w:r w:rsidR="004577CA">
        <w:rPr>
          <w:rFonts w:ascii="Times New Roman" w:hAnsi="Times New Roman" w:cs="Times New Roman"/>
          <w:sz w:val="24"/>
          <w:szCs w:val="24"/>
        </w:rPr>
        <w:t xml:space="preserve">organisational attempts </w:t>
      </w:r>
      <w:r w:rsidR="006C2DEB">
        <w:rPr>
          <w:rFonts w:ascii="Times New Roman" w:hAnsi="Times New Roman" w:cs="Times New Roman"/>
          <w:sz w:val="24"/>
          <w:szCs w:val="24"/>
        </w:rPr>
        <w:t xml:space="preserve">at reform are carried out by sexed and </w:t>
      </w:r>
      <w:r w:rsidR="00A0627E">
        <w:rPr>
          <w:rFonts w:ascii="Times New Roman" w:hAnsi="Times New Roman" w:cs="Times New Roman"/>
          <w:sz w:val="24"/>
          <w:szCs w:val="24"/>
        </w:rPr>
        <w:t>gender</w:t>
      </w:r>
      <w:r w:rsidR="006C2DEB">
        <w:rPr>
          <w:rFonts w:ascii="Times New Roman" w:hAnsi="Times New Roman" w:cs="Times New Roman"/>
          <w:sz w:val="24"/>
          <w:szCs w:val="24"/>
        </w:rPr>
        <w:t>ed</w:t>
      </w:r>
      <w:r w:rsidR="00A0627E">
        <w:rPr>
          <w:rFonts w:ascii="Times New Roman" w:hAnsi="Times New Roman" w:cs="Times New Roman"/>
          <w:sz w:val="24"/>
          <w:szCs w:val="24"/>
        </w:rPr>
        <w:t xml:space="preserve"> </w:t>
      </w:r>
      <w:r w:rsidR="008A3666">
        <w:rPr>
          <w:rFonts w:ascii="Times New Roman" w:hAnsi="Times New Roman" w:cs="Times New Roman"/>
          <w:sz w:val="24"/>
          <w:szCs w:val="24"/>
        </w:rPr>
        <w:t xml:space="preserve">individuals who </w:t>
      </w:r>
      <w:r w:rsidR="00A0627E">
        <w:rPr>
          <w:rFonts w:ascii="Times New Roman" w:hAnsi="Times New Roman" w:cs="Times New Roman"/>
          <w:sz w:val="24"/>
          <w:szCs w:val="24"/>
        </w:rPr>
        <w:t xml:space="preserve">bring </w:t>
      </w:r>
      <w:r w:rsidR="00D53047">
        <w:rPr>
          <w:rFonts w:ascii="Times New Roman" w:hAnsi="Times New Roman" w:cs="Times New Roman"/>
          <w:sz w:val="24"/>
          <w:szCs w:val="24"/>
        </w:rPr>
        <w:t xml:space="preserve">their own </w:t>
      </w:r>
      <w:r w:rsidR="008A3666">
        <w:rPr>
          <w:rFonts w:ascii="Times New Roman" w:hAnsi="Times New Roman" w:cs="Times New Roman"/>
          <w:sz w:val="24"/>
          <w:szCs w:val="24"/>
        </w:rPr>
        <w:t>experiences</w:t>
      </w:r>
      <w:r w:rsidR="00D53047">
        <w:rPr>
          <w:rFonts w:ascii="Times New Roman" w:hAnsi="Times New Roman" w:cs="Times New Roman"/>
          <w:sz w:val="24"/>
          <w:szCs w:val="24"/>
        </w:rPr>
        <w:t>, histories, and politics</w:t>
      </w:r>
      <w:r w:rsidR="00983229">
        <w:rPr>
          <w:rFonts w:ascii="Times New Roman" w:hAnsi="Times New Roman" w:cs="Times New Roman"/>
          <w:sz w:val="24"/>
          <w:szCs w:val="24"/>
        </w:rPr>
        <w:t xml:space="preserve"> to the process</w:t>
      </w:r>
      <w:r w:rsidR="00D53047">
        <w:rPr>
          <w:rFonts w:ascii="Times New Roman" w:hAnsi="Times New Roman" w:cs="Times New Roman"/>
          <w:sz w:val="24"/>
          <w:szCs w:val="24"/>
        </w:rPr>
        <w:t xml:space="preserve">. But </w:t>
      </w:r>
      <w:r w:rsidR="00983229">
        <w:rPr>
          <w:rFonts w:ascii="Times New Roman" w:hAnsi="Times New Roman" w:cs="Times New Roman"/>
          <w:sz w:val="24"/>
          <w:szCs w:val="24"/>
        </w:rPr>
        <w:t xml:space="preserve">one risk in </w:t>
      </w:r>
      <w:r w:rsidR="00A0627E">
        <w:rPr>
          <w:rFonts w:ascii="Times New Roman" w:hAnsi="Times New Roman" w:cs="Times New Roman"/>
          <w:sz w:val="24"/>
          <w:szCs w:val="24"/>
        </w:rPr>
        <w:t xml:space="preserve">foregrounding subjects </w:t>
      </w:r>
      <w:r w:rsidR="00983229">
        <w:rPr>
          <w:rFonts w:ascii="Times New Roman" w:hAnsi="Times New Roman" w:cs="Times New Roman"/>
          <w:sz w:val="24"/>
          <w:szCs w:val="24"/>
        </w:rPr>
        <w:t xml:space="preserve">is that it can </w:t>
      </w:r>
      <w:r w:rsidR="00A0627E">
        <w:rPr>
          <w:rFonts w:ascii="Times New Roman" w:hAnsi="Times New Roman" w:cs="Times New Roman"/>
          <w:sz w:val="24"/>
          <w:szCs w:val="24"/>
        </w:rPr>
        <w:t xml:space="preserve">normalise </w:t>
      </w:r>
      <w:r w:rsidR="006C2DEB">
        <w:rPr>
          <w:rFonts w:ascii="Times New Roman" w:hAnsi="Times New Roman" w:cs="Times New Roman"/>
          <w:sz w:val="24"/>
          <w:szCs w:val="24"/>
        </w:rPr>
        <w:t xml:space="preserve">sex/ </w:t>
      </w:r>
      <w:r w:rsidR="00A0627E">
        <w:rPr>
          <w:rFonts w:ascii="Times New Roman" w:hAnsi="Times New Roman" w:cs="Times New Roman"/>
          <w:sz w:val="24"/>
          <w:szCs w:val="24"/>
        </w:rPr>
        <w:t xml:space="preserve">gender as something that just </w:t>
      </w:r>
      <w:r w:rsidR="00A0627E" w:rsidRPr="00A0627E">
        <w:rPr>
          <w:rFonts w:ascii="Times New Roman" w:hAnsi="Times New Roman" w:cs="Times New Roman"/>
          <w:i/>
          <w:iCs/>
          <w:sz w:val="24"/>
          <w:szCs w:val="24"/>
        </w:rPr>
        <w:t>is</w:t>
      </w:r>
      <w:r w:rsidR="00A0627E">
        <w:rPr>
          <w:rFonts w:ascii="Times New Roman" w:hAnsi="Times New Roman" w:cs="Times New Roman"/>
          <w:sz w:val="24"/>
          <w:szCs w:val="24"/>
        </w:rPr>
        <w:t xml:space="preserve">. </w:t>
      </w:r>
      <w:r w:rsidR="00983229">
        <w:rPr>
          <w:rFonts w:ascii="Times New Roman" w:hAnsi="Times New Roman" w:cs="Times New Roman"/>
          <w:sz w:val="24"/>
          <w:szCs w:val="24"/>
        </w:rPr>
        <w:t>Certainly, t</w:t>
      </w:r>
      <w:r w:rsidR="00A0627E">
        <w:rPr>
          <w:rFonts w:ascii="Times New Roman" w:hAnsi="Times New Roman" w:cs="Times New Roman"/>
          <w:sz w:val="24"/>
          <w:szCs w:val="24"/>
        </w:rPr>
        <w:t xml:space="preserve">he equality governance sector </w:t>
      </w:r>
      <w:r w:rsidR="00CC1419">
        <w:rPr>
          <w:rFonts w:ascii="Times New Roman" w:hAnsi="Times New Roman" w:cs="Times New Roman"/>
          <w:sz w:val="24"/>
          <w:szCs w:val="24"/>
        </w:rPr>
        <w:t>addressed</w:t>
      </w:r>
      <w:r w:rsidR="00793E13">
        <w:rPr>
          <w:rFonts w:ascii="Times New Roman" w:hAnsi="Times New Roman" w:cs="Times New Roman"/>
          <w:sz w:val="24"/>
          <w:szCs w:val="24"/>
        </w:rPr>
        <w:t>, and continues to address,</w:t>
      </w:r>
      <w:r w:rsidR="00CC1419">
        <w:rPr>
          <w:rFonts w:ascii="Times New Roman" w:hAnsi="Times New Roman" w:cs="Times New Roman"/>
          <w:sz w:val="24"/>
          <w:szCs w:val="24"/>
        </w:rPr>
        <w:t xml:space="preserve"> </w:t>
      </w:r>
      <w:r w:rsidR="00092A87">
        <w:rPr>
          <w:rFonts w:ascii="Times New Roman" w:hAnsi="Times New Roman" w:cs="Times New Roman"/>
          <w:sz w:val="24"/>
          <w:szCs w:val="24"/>
        </w:rPr>
        <w:t>structures</w:t>
      </w:r>
      <w:r w:rsidR="00CC1419">
        <w:rPr>
          <w:rFonts w:ascii="Times New Roman" w:hAnsi="Times New Roman" w:cs="Times New Roman"/>
          <w:sz w:val="24"/>
          <w:szCs w:val="24"/>
        </w:rPr>
        <w:t xml:space="preserve"> of disadvantage, </w:t>
      </w:r>
      <w:r w:rsidR="00983229">
        <w:rPr>
          <w:rFonts w:ascii="Times New Roman" w:hAnsi="Times New Roman" w:cs="Times New Roman"/>
          <w:sz w:val="24"/>
          <w:szCs w:val="24"/>
        </w:rPr>
        <w:t>attend</w:t>
      </w:r>
      <w:r w:rsidR="00CC1419">
        <w:rPr>
          <w:rFonts w:ascii="Times New Roman" w:hAnsi="Times New Roman" w:cs="Times New Roman"/>
          <w:sz w:val="24"/>
          <w:szCs w:val="24"/>
        </w:rPr>
        <w:t xml:space="preserve">ing </w:t>
      </w:r>
      <w:r w:rsidR="00983229">
        <w:rPr>
          <w:rFonts w:ascii="Times New Roman" w:hAnsi="Times New Roman" w:cs="Times New Roman"/>
          <w:sz w:val="24"/>
          <w:szCs w:val="24"/>
        </w:rPr>
        <w:t xml:space="preserve">to </w:t>
      </w:r>
      <w:r w:rsidR="00CC1419">
        <w:rPr>
          <w:rFonts w:ascii="Times New Roman" w:hAnsi="Times New Roman" w:cs="Times New Roman"/>
          <w:sz w:val="24"/>
          <w:szCs w:val="24"/>
        </w:rPr>
        <w:t xml:space="preserve">gender’s </w:t>
      </w:r>
      <w:r w:rsidR="00983229">
        <w:rPr>
          <w:rFonts w:ascii="Times New Roman" w:hAnsi="Times New Roman" w:cs="Times New Roman"/>
          <w:sz w:val="24"/>
          <w:szCs w:val="24"/>
        </w:rPr>
        <w:t xml:space="preserve">institutional features, </w:t>
      </w:r>
      <w:r w:rsidR="009B2DE1">
        <w:rPr>
          <w:rFonts w:ascii="Times New Roman" w:hAnsi="Times New Roman" w:cs="Times New Roman"/>
          <w:sz w:val="24"/>
          <w:szCs w:val="24"/>
        </w:rPr>
        <w:t xml:space="preserve">from stereotyping in schools </w:t>
      </w:r>
      <w:r>
        <w:rPr>
          <w:rFonts w:ascii="Times New Roman" w:hAnsi="Times New Roman" w:cs="Times New Roman"/>
          <w:sz w:val="24"/>
          <w:szCs w:val="24"/>
        </w:rPr>
        <w:t xml:space="preserve">to </w:t>
      </w:r>
      <w:r w:rsidR="009B2DE1">
        <w:rPr>
          <w:rFonts w:ascii="Times New Roman" w:hAnsi="Times New Roman" w:cs="Times New Roman"/>
          <w:sz w:val="24"/>
          <w:szCs w:val="24"/>
        </w:rPr>
        <w:t>the criminal justice system’s response to sexual violence</w:t>
      </w:r>
      <w:r w:rsidR="004E4FD0">
        <w:rPr>
          <w:rFonts w:ascii="Times New Roman" w:hAnsi="Times New Roman" w:cs="Times New Roman"/>
          <w:sz w:val="24"/>
          <w:szCs w:val="24"/>
        </w:rPr>
        <w:t>,</w:t>
      </w:r>
      <w:r w:rsidR="009B2DE1">
        <w:rPr>
          <w:rFonts w:ascii="Times New Roman" w:hAnsi="Times New Roman" w:cs="Times New Roman"/>
          <w:sz w:val="24"/>
          <w:szCs w:val="24"/>
        </w:rPr>
        <w:t xml:space="preserve"> </w:t>
      </w:r>
      <w:r w:rsidR="006A7688">
        <w:rPr>
          <w:rFonts w:ascii="Times New Roman" w:hAnsi="Times New Roman" w:cs="Times New Roman"/>
          <w:sz w:val="24"/>
          <w:szCs w:val="24"/>
        </w:rPr>
        <w:t xml:space="preserve">to </w:t>
      </w:r>
      <w:r w:rsidR="009B2DE1">
        <w:rPr>
          <w:rFonts w:ascii="Times New Roman" w:hAnsi="Times New Roman" w:cs="Times New Roman"/>
          <w:sz w:val="24"/>
          <w:szCs w:val="24"/>
        </w:rPr>
        <w:t>care-work</w:t>
      </w:r>
      <w:r w:rsidR="006C2DEB">
        <w:rPr>
          <w:rFonts w:ascii="Times New Roman" w:hAnsi="Times New Roman" w:cs="Times New Roman"/>
          <w:sz w:val="24"/>
          <w:szCs w:val="24"/>
        </w:rPr>
        <w:t xml:space="preserve"> norms and</w:t>
      </w:r>
      <w:r w:rsidR="004E4FD0">
        <w:rPr>
          <w:rFonts w:ascii="Times New Roman" w:hAnsi="Times New Roman" w:cs="Times New Roman"/>
          <w:sz w:val="24"/>
          <w:szCs w:val="24"/>
        </w:rPr>
        <w:t xml:space="preserve"> practices</w:t>
      </w:r>
      <w:r w:rsidR="00983229">
        <w:rPr>
          <w:rFonts w:ascii="Times New Roman" w:hAnsi="Times New Roman" w:cs="Times New Roman"/>
          <w:sz w:val="24"/>
          <w:szCs w:val="24"/>
        </w:rPr>
        <w:t xml:space="preserve">. However, </w:t>
      </w:r>
      <w:r w:rsidR="00A0627E">
        <w:rPr>
          <w:rFonts w:ascii="Times New Roman" w:hAnsi="Times New Roman" w:cs="Times New Roman"/>
          <w:sz w:val="24"/>
          <w:szCs w:val="24"/>
        </w:rPr>
        <w:t xml:space="preserve">the processes through which subjectivities </w:t>
      </w:r>
      <w:r w:rsidR="00A0627E" w:rsidRPr="004577CA">
        <w:rPr>
          <w:rFonts w:ascii="Times New Roman" w:hAnsi="Times New Roman" w:cs="Times New Roman"/>
          <w:i/>
          <w:iCs/>
          <w:sz w:val="24"/>
          <w:szCs w:val="24"/>
        </w:rPr>
        <w:t>become</w:t>
      </w:r>
      <w:r w:rsidR="00A0627E">
        <w:rPr>
          <w:rFonts w:ascii="Times New Roman" w:hAnsi="Times New Roman" w:cs="Times New Roman"/>
          <w:sz w:val="24"/>
          <w:szCs w:val="24"/>
        </w:rPr>
        <w:t xml:space="preserve"> gendered</w:t>
      </w:r>
      <w:r w:rsidR="006C2DEB">
        <w:rPr>
          <w:rFonts w:ascii="Times New Roman" w:hAnsi="Times New Roman" w:cs="Times New Roman"/>
          <w:sz w:val="24"/>
          <w:szCs w:val="24"/>
        </w:rPr>
        <w:t xml:space="preserve"> (and, some would argue, sexed)</w:t>
      </w:r>
      <w:r w:rsidR="00A0627E">
        <w:rPr>
          <w:rFonts w:ascii="Times New Roman" w:hAnsi="Times New Roman" w:cs="Times New Roman"/>
          <w:sz w:val="24"/>
          <w:szCs w:val="24"/>
        </w:rPr>
        <w:t xml:space="preserve">, the attachments and investments that </w:t>
      </w:r>
      <w:r w:rsidR="006C2DEB">
        <w:rPr>
          <w:rFonts w:ascii="Times New Roman" w:hAnsi="Times New Roman" w:cs="Times New Roman"/>
          <w:sz w:val="24"/>
          <w:szCs w:val="24"/>
        </w:rPr>
        <w:t xml:space="preserve">form </w:t>
      </w:r>
      <w:r w:rsidR="00A0627E">
        <w:rPr>
          <w:rFonts w:ascii="Times New Roman" w:hAnsi="Times New Roman" w:cs="Times New Roman"/>
          <w:sz w:val="24"/>
          <w:szCs w:val="24"/>
        </w:rPr>
        <w:t>part of the</w:t>
      </w:r>
      <w:r w:rsidR="00044C73">
        <w:rPr>
          <w:rFonts w:ascii="Times New Roman" w:hAnsi="Times New Roman" w:cs="Times New Roman"/>
          <w:sz w:val="24"/>
          <w:szCs w:val="24"/>
        </w:rPr>
        <w:t>se</w:t>
      </w:r>
      <w:r w:rsidR="00A0627E">
        <w:rPr>
          <w:rFonts w:ascii="Times New Roman" w:hAnsi="Times New Roman" w:cs="Times New Roman"/>
          <w:sz w:val="24"/>
          <w:szCs w:val="24"/>
        </w:rPr>
        <w:t xml:space="preserve"> process</w:t>
      </w:r>
      <w:r w:rsidR="00044C73">
        <w:rPr>
          <w:rFonts w:ascii="Times New Roman" w:hAnsi="Times New Roman" w:cs="Times New Roman"/>
          <w:sz w:val="24"/>
          <w:szCs w:val="24"/>
        </w:rPr>
        <w:t>es</w:t>
      </w:r>
      <w:r w:rsidR="00A0627E">
        <w:rPr>
          <w:rFonts w:ascii="Times New Roman" w:hAnsi="Times New Roman" w:cs="Times New Roman"/>
          <w:sz w:val="24"/>
          <w:szCs w:val="24"/>
        </w:rPr>
        <w:t xml:space="preserve">, </w:t>
      </w:r>
      <w:r w:rsidR="006A7688">
        <w:rPr>
          <w:rFonts w:ascii="Times New Roman" w:hAnsi="Times New Roman" w:cs="Times New Roman"/>
          <w:sz w:val="24"/>
          <w:szCs w:val="24"/>
        </w:rPr>
        <w:t xml:space="preserve">and </w:t>
      </w:r>
      <w:r w:rsidR="00E8205F">
        <w:rPr>
          <w:rFonts w:ascii="Times New Roman" w:hAnsi="Times New Roman" w:cs="Times New Roman"/>
          <w:sz w:val="24"/>
          <w:szCs w:val="24"/>
        </w:rPr>
        <w:t xml:space="preserve">the </w:t>
      </w:r>
      <w:r w:rsidR="006A7688">
        <w:rPr>
          <w:rFonts w:ascii="Times New Roman" w:hAnsi="Times New Roman" w:cs="Times New Roman"/>
          <w:sz w:val="24"/>
          <w:szCs w:val="24"/>
        </w:rPr>
        <w:t xml:space="preserve">recognition of </w:t>
      </w:r>
      <w:r w:rsidR="00E8205F">
        <w:rPr>
          <w:rFonts w:ascii="Times New Roman" w:hAnsi="Times New Roman" w:cs="Times New Roman"/>
          <w:sz w:val="24"/>
          <w:szCs w:val="24"/>
        </w:rPr>
        <w:t xml:space="preserve">gendering </w:t>
      </w:r>
      <w:r w:rsidR="006A7688">
        <w:rPr>
          <w:rFonts w:ascii="Times New Roman" w:hAnsi="Times New Roman" w:cs="Times New Roman"/>
          <w:sz w:val="24"/>
          <w:szCs w:val="24"/>
        </w:rPr>
        <w:t xml:space="preserve">as a </w:t>
      </w:r>
      <w:r w:rsidR="00E8205F">
        <w:rPr>
          <w:rFonts w:ascii="Times New Roman" w:hAnsi="Times New Roman" w:cs="Times New Roman"/>
          <w:sz w:val="24"/>
          <w:szCs w:val="24"/>
        </w:rPr>
        <w:t xml:space="preserve">social process, </w:t>
      </w:r>
      <w:r w:rsidR="00725A17">
        <w:rPr>
          <w:rFonts w:ascii="Times New Roman" w:hAnsi="Times New Roman" w:cs="Times New Roman"/>
          <w:sz w:val="24"/>
          <w:szCs w:val="24"/>
        </w:rPr>
        <w:t xml:space="preserve">are </w:t>
      </w:r>
      <w:r w:rsidR="00A0627E">
        <w:rPr>
          <w:rFonts w:ascii="Times New Roman" w:hAnsi="Times New Roman" w:cs="Times New Roman"/>
          <w:sz w:val="24"/>
          <w:szCs w:val="24"/>
        </w:rPr>
        <w:t xml:space="preserve">rarely explicitly addressed. </w:t>
      </w:r>
    </w:p>
    <w:p w14:paraId="3BF2573B" w14:textId="4DFE49AD" w:rsidR="00407212" w:rsidRDefault="006A7688" w:rsidP="00B77843">
      <w:pPr>
        <w:spacing w:after="16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B77843">
        <w:rPr>
          <w:rFonts w:ascii="Times New Roman" w:hAnsi="Times New Roman" w:cs="Times New Roman"/>
          <w:sz w:val="24"/>
          <w:szCs w:val="24"/>
        </w:rPr>
        <w:t>subject-</w:t>
      </w:r>
      <w:r w:rsidR="004577CA">
        <w:rPr>
          <w:rFonts w:ascii="Times New Roman" w:hAnsi="Times New Roman" w:cs="Times New Roman"/>
          <w:sz w:val="24"/>
          <w:szCs w:val="24"/>
        </w:rPr>
        <w:t>first</w:t>
      </w:r>
      <w:r w:rsidR="00B77843">
        <w:rPr>
          <w:rFonts w:ascii="Times New Roman" w:hAnsi="Times New Roman" w:cs="Times New Roman"/>
          <w:sz w:val="24"/>
          <w:szCs w:val="24"/>
        </w:rPr>
        <w:t xml:space="preserve"> approach</w:t>
      </w:r>
      <w:r w:rsidR="004577CA">
        <w:rPr>
          <w:rFonts w:ascii="Times New Roman" w:hAnsi="Times New Roman" w:cs="Times New Roman"/>
          <w:sz w:val="24"/>
          <w:szCs w:val="24"/>
        </w:rPr>
        <w:t xml:space="preserve"> </w:t>
      </w:r>
      <w:r w:rsidR="00AE1683">
        <w:rPr>
          <w:rFonts w:ascii="Times New Roman" w:hAnsi="Times New Roman" w:cs="Times New Roman"/>
          <w:sz w:val="24"/>
          <w:szCs w:val="24"/>
        </w:rPr>
        <w:t xml:space="preserve">coincides </w:t>
      </w:r>
      <w:r w:rsidR="004577CA">
        <w:rPr>
          <w:rFonts w:ascii="Times New Roman" w:hAnsi="Times New Roman" w:cs="Times New Roman"/>
          <w:sz w:val="24"/>
          <w:szCs w:val="24"/>
        </w:rPr>
        <w:t xml:space="preserve">with </w:t>
      </w:r>
      <w:r w:rsidR="00407212">
        <w:rPr>
          <w:rFonts w:ascii="Times New Roman" w:hAnsi="Times New Roman" w:cs="Times New Roman"/>
          <w:sz w:val="24"/>
          <w:szCs w:val="24"/>
        </w:rPr>
        <w:t xml:space="preserve">a liberal </w:t>
      </w:r>
      <w:r w:rsidR="00566D35">
        <w:rPr>
          <w:rFonts w:ascii="Times New Roman" w:hAnsi="Times New Roman" w:cs="Times New Roman"/>
          <w:sz w:val="24"/>
          <w:szCs w:val="24"/>
        </w:rPr>
        <w:t xml:space="preserve">understanding of </w:t>
      </w:r>
      <w:r w:rsidR="00407212">
        <w:rPr>
          <w:rFonts w:ascii="Times New Roman" w:hAnsi="Times New Roman" w:cs="Times New Roman"/>
          <w:sz w:val="24"/>
          <w:szCs w:val="24"/>
        </w:rPr>
        <w:t xml:space="preserve">gender in which people’s right to a (recognised) gender, and </w:t>
      </w:r>
      <w:r w:rsidR="006C2DEB">
        <w:rPr>
          <w:rFonts w:ascii="Times New Roman" w:hAnsi="Times New Roman" w:cs="Times New Roman"/>
          <w:sz w:val="24"/>
          <w:szCs w:val="24"/>
        </w:rPr>
        <w:t xml:space="preserve">public </w:t>
      </w:r>
      <w:r w:rsidR="00407212">
        <w:rPr>
          <w:rFonts w:ascii="Times New Roman" w:hAnsi="Times New Roman" w:cs="Times New Roman"/>
          <w:sz w:val="24"/>
          <w:szCs w:val="24"/>
        </w:rPr>
        <w:t>treatment of gender as something of value, supersede more critical form</w:t>
      </w:r>
      <w:r w:rsidR="00566D35">
        <w:rPr>
          <w:rFonts w:ascii="Times New Roman" w:hAnsi="Times New Roman" w:cs="Times New Roman"/>
          <w:sz w:val="24"/>
          <w:szCs w:val="24"/>
        </w:rPr>
        <w:t>s</w:t>
      </w:r>
      <w:r w:rsidR="00407212">
        <w:rPr>
          <w:rFonts w:ascii="Times New Roman" w:hAnsi="Times New Roman" w:cs="Times New Roman"/>
          <w:sz w:val="24"/>
          <w:szCs w:val="24"/>
        </w:rPr>
        <w:t xml:space="preserve"> of political engagement. </w:t>
      </w:r>
      <w:r w:rsidR="006C2DEB">
        <w:rPr>
          <w:rFonts w:ascii="Times New Roman" w:hAnsi="Times New Roman" w:cs="Times New Roman"/>
          <w:sz w:val="24"/>
          <w:szCs w:val="24"/>
        </w:rPr>
        <w:t xml:space="preserve">This </w:t>
      </w:r>
      <w:r w:rsidR="004E4FD0">
        <w:rPr>
          <w:rFonts w:ascii="Times New Roman" w:hAnsi="Times New Roman" w:cs="Times New Roman"/>
          <w:sz w:val="24"/>
          <w:szCs w:val="24"/>
        </w:rPr>
        <w:t xml:space="preserve">creates </w:t>
      </w:r>
      <w:r w:rsidR="006C2DEB">
        <w:rPr>
          <w:rFonts w:ascii="Times New Roman" w:hAnsi="Times New Roman" w:cs="Times New Roman"/>
          <w:sz w:val="24"/>
          <w:szCs w:val="24"/>
        </w:rPr>
        <w:t>problem</w:t>
      </w:r>
      <w:r w:rsidR="004E4FD0">
        <w:rPr>
          <w:rFonts w:ascii="Times New Roman" w:hAnsi="Times New Roman" w:cs="Times New Roman"/>
          <w:sz w:val="24"/>
          <w:szCs w:val="24"/>
        </w:rPr>
        <w:t>s</w:t>
      </w:r>
      <w:r w:rsidR="006C2DEB">
        <w:rPr>
          <w:rFonts w:ascii="Times New Roman" w:hAnsi="Times New Roman" w:cs="Times New Roman"/>
          <w:sz w:val="24"/>
          <w:szCs w:val="24"/>
        </w:rPr>
        <w:t xml:space="preserve"> for </w:t>
      </w:r>
      <w:r w:rsidR="009B2DE1">
        <w:rPr>
          <w:rFonts w:ascii="Times New Roman" w:hAnsi="Times New Roman" w:cs="Times New Roman"/>
          <w:sz w:val="24"/>
          <w:szCs w:val="24"/>
        </w:rPr>
        <w:t xml:space="preserve">those </w:t>
      </w:r>
      <w:r w:rsidR="00407212">
        <w:rPr>
          <w:rFonts w:ascii="Times New Roman" w:hAnsi="Times New Roman" w:cs="Times New Roman"/>
          <w:sz w:val="24"/>
          <w:szCs w:val="24"/>
        </w:rPr>
        <w:t xml:space="preserve">feminist accounts which </w:t>
      </w:r>
      <w:r w:rsidR="009B2DE1">
        <w:rPr>
          <w:rFonts w:ascii="Times New Roman" w:hAnsi="Times New Roman" w:cs="Times New Roman"/>
          <w:sz w:val="24"/>
          <w:szCs w:val="24"/>
        </w:rPr>
        <w:t xml:space="preserve">seek </w:t>
      </w:r>
      <w:r w:rsidR="00407212">
        <w:rPr>
          <w:rFonts w:ascii="Times New Roman" w:hAnsi="Times New Roman" w:cs="Times New Roman"/>
          <w:sz w:val="24"/>
          <w:szCs w:val="24"/>
        </w:rPr>
        <w:t xml:space="preserve">to </w:t>
      </w:r>
      <w:r w:rsidR="006C2DEB">
        <w:rPr>
          <w:rFonts w:ascii="Times New Roman" w:hAnsi="Times New Roman" w:cs="Times New Roman"/>
          <w:sz w:val="24"/>
          <w:szCs w:val="24"/>
        </w:rPr>
        <w:t xml:space="preserve">question </w:t>
      </w:r>
      <w:r w:rsidR="00407212">
        <w:rPr>
          <w:rFonts w:ascii="Times New Roman" w:hAnsi="Times New Roman" w:cs="Times New Roman"/>
          <w:sz w:val="24"/>
          <w:szCs w:val="24"/>
        </w:rPr>
        <w:t>gender itself</w:t>
      </w:r>
      <w:r w:rsidR="006C2DEB">
        <w:rPr>
          <w:rFonts w:ascii="Times New Roman" w:hAnsi="Times New Roman" w:cs="Times New Roman"/>
          <w:sz w:val="24"/>
          <w:szCs w:val="24"/>
        </w:rPr>
        <w:t xml:space="preserve"> </w:t>
      </w:r>
      <w:r w:rsidR="00407212">
        <w:rPr>
          <w:rFonts w:ascii="Times New Roman" w:hAnsi="Times New Roman" w:cs="Times New Roman"/>
          <w:sz w:val="24"/>
          <w:szCs w:val="24"/>
        </w:rPr>
        <w:t xml:space="preserve">– not just the unequal allocations of goods </w:t>
      </w:r>
      <w:r w:rsidR="00E8205F">
        <w:rPr>
          <w:rFonts w:ascii="Times New Roman" w:hAnsi="Times New Roman" w:cs="Times New Roman"/>
          <w:sz w:val="24"/>
          <w:szCs w:val="24"/>
        </w:rPr>
        <w:t xml:space="preserve">that gender </w:t>
      </w:r>
      <w:r>
        <w:rPr>
          <w:rFonts w:ascii="Times New Roman" w:hAnsi="Times New Roman" w:cs="Times New Roman"/>
          <w:sz w:val="24"/>
          <w:szCs w:val="24"/>
        </w:rPr>
        <w:t xml:space="preserve">differentiations have </w:t>
      </w:r>
      <w:r w:rsidR="00AE1683">
        <w:rPr>
          <w:rFonts w:ascii="Times New Roman" w:hAnsi="Times New Roman" w:cs="Times New Roman"/>
          <w:sz w:val="24"/>
          <w:szCs w:val="24"/>
        </w:rPr>
        <w:t xml:space="preserve">historically </w:t>
      </w:r>
      <w:r>
        <w:rPr>
          <w:rFonts w:ascii="Times New Roman" w:hAnsi="Times New Roman" w:cs="Times New Roman"/>
          <w:sz w:val="24"/>
          <w:szCs w:val="24"/>
        </w:rPr>
        <w:t>been tied to</w:t>
      </w:r>
      <w:r w:rsidR="00566D35">
        <w:rPr>
          <w:rFonts w:ascii="Times New Roman" w:hAnsi="Times New Roman" w:cs="Times New Roman"/>
          <w:sz w:val="24"/>
          <w:szCs w:val="24"/>
        </w:rPr>
        <w:t>.</w:t>
      </w:r>
      <w:r w:rsidR="00B77843">
        <w:rPr>
          <w:rFonts w:ascii="Times New Roman" w:hAnsi="Times New Roman" w:cs="Times New Roman"/>
          <w:sz w:val="24"/>
          <w:szCs w:val="24"/>
        </w:rPr>
        <w:t xml:space="preserve"> </w:t>
      </w:r>
      <w:r w:rsidR="00407212">
        <w:rPr>
          <w:rFonts w:ascii="Times New Roman" w:hAnsi="Times New Roman" w:cs="Times New Roman"/>
          <w:sz w:val="24"/>
          <w:szCs w:val="24"/>
        </w:rPr>
        <w:t xml:space="preserve">But should public bodies </w:t>
      </w:r>
      <w:r>
        <w:rPr>
          <w:rFonts w:ascii="Times New Roman" w:hAnsi="Times New Roman" w:cs="Times New Roman"/>
          <w:sz w:val="24"/>
          <w:szCs w:val="24"/>
        </w:rPr>
        <w:t xml:space="preserve">participate in this endeavour; and if so, how? </w:t>
      </w:r>
      <w:r w:rsidR="00F72177">
        <w:rPr>
          <w:rFonts w:ascii="Times New Roman" w:hAnsi="Times New Roman" w:cs="Times New Roman"/>
          <w:sz w:val="24"/>
          <w:szCs w:val="24"/>
        </w:rPr>
        <w:t>Given the</w:t>
      </w:r>
      <w:r w:rsidR="000E70A6">
        <w:rPr>
          <w:rFonts w:ascii="Times New Roman" w:hAnsi="Times New Roman" w:cs="Times New Roman"/>
          <w:sz w:val="24"/>
          <w:szCs w:val="24"/>
        </w:rPr>
        <w:t>ir</w:t>
      </w:r>
      <w:r w:rsidR="00F72177">
        <w:rPr>
          <w:rFonts w:ascii="Times New Roman" w:hAnsi="Times New Roman" w:cs="Times New Roman"/>
          <w:sz w:val="24"/>
          <w:szCs w:val="24"/>
        </w:rPr>
        <w:t xml:space="preserve"> institutional power and authority, </w:t>
      </w:r>
      <w:r w:rsidR="00AE1683">
        <w:rPr>
          <w:rFonts w:ascii="Times New Roman" w:hAnsi="Times New Roman" w:cs="Times New Roman"/>
          <w:sz w:val="24"/>
          <w:szCs w:val="24"/>
        </w:rPr>
        <w:t>participat</w:t>
      </w:r>
      <w:r w:rsidR="000E70A6">
        <w:rPr>
          <w:rFonts w:ascii="Times New Roman" w:hAnsi="Times New Roman" w:cs="Times New Roman"/>
          <w:sz w:val="24"/>
          <w:szCs w:val="24"/>
        </w:rPr>
        <w:t>ing</w:t>
      </w:r>
      <w:r w:rsidR="00AE1683">
        <w:rPr>
          <w:rFonts w:ascii="Times New Roman" w:hAnsi="Times New Roman" w:cs="Times New Roman"/>
          <w:sz w:val="24"/>
          <w:szCs w:val="24"/>
        </w:rPr>
        <w:t xml:space="preserve"> in projects </w:t>
      </w:r>
      <w:r>
        <w:rPr>
          <w:rFonts w:ascii="Times New Roman" w:hAnsi="Times New Roman" w:cs="Times New Roman"/>
          <w:sz w:val="24"/>
          <w:szCs w:val="24"/>
        </w:rPr>
        <w:t xml:space="preserve">which challenge </w:t>
      </w:r>
      <w:r w:rsidR="00F72177">
        <w:rPr>
          <w:rFonts w:ascii="Times New Roman" w:hAnsi="Times New Roman" w:cs="Times New Roman"/>
          <w:sz w:val="24"/>
          <w:szCs w:val="24"/>
        </w:rPr>
        <w:t>people’s self-identifications on the basis that they are the ideological effects of damaging gendering processes, treat</w:t>
      </w:r>
      <w:r w:rsidR="000E70A6">
        <w:rPr>
          <w:rFonts w:ascii="Times New Roman" w:hAnsi="Times New Roman" w:cs="Times New Roman"/>
          <w:sz w:val="24"/>
          <w:szCs w:val="24"/>
        </w:rPr>
        <w:t>ing</w:t>
      </w:r>
      <w:r w:rsidR="00F72177">
        <w:rPr>
          <w:rFonts w:ascii="Times New Roman" w:hAnsi="Times New Roman" w:cs="Times New Roman"/>
          <w:sz w:val="24"/>
          <w:szCs w:val="24"/>
        </w:rPr>
        <w:t xml:space="preserve"> </w:t>
      </w:r>
      <w:r w:rsidR="009B2DE1">
        <w:rPr>
          <w:rFonts w:ascii="Times New Roman" w:hAnsi="Times New Roman" w:cs="Times New Roman"/>
          <w:sz w:val="24"/>
          <w:szCs w:val="24"/>
        </w:rPr>
        <w:t xml:space="preserve">certain </w:t>
      </w:r>
      <w:r w:rsidR="00F72177">
        <w:rPr>
          <w:rFonts w:ascii="Times New Roman" w:hAnsi="Times New Roman" w:cs="Times New Roman"/>
          <w:sz w:val="24"/>
          <w:szCs w:val="24"/>
        </w:rPr>
        <w:t xml:space="preserve">people as proxies for </w:t>
      </w:r>
      <w:r w:rsidR="00B77843">
        <w:rPr>
          <w:rFonts w:ascii="Times New Roman" w:hAnsi="Times New Roman" w:cs="Times New Roman"/>
          <w:sz w:val="24"/>
          <w:szCs w:val="24"/>
        </w:rPr>
        <w:t>excessively</w:t>
      </w:r>
      <w:r w:rsidR="00F72177">
        <w:rPr>
          <w:rFonts w:ascii="Times New Roman" w:hAnsi="Times New Roman" w:cs="Times New Roman"/>
          <w:sz w:val="24"/>
          <w:szCs w:val="24"/>
        </w:rPr>
        <w:t xml:space="preserve">-powerful statuses, </w:t>
      </w:r>
      <w:r>
        <w:rPr>
          <w:rFonts w:ascii="Times New Roman" w:hAnsi="Times New Roman" w:cs="Times New Roman"/>
          <w:sz w:val="24"/>
          <w:szCs w:val="24"/>
        </w:rPr>
        <w:t xml:space="preserve">or </w:t>
      </w:r>
      <w:r w:rsidR="00F72177">
        <w:rPr>
          <w:rFonts w:ascii="Times New Roman" w:hAnsi="Times New Roman" w:cs="Times New Roman"/>
          <w:sz w:val="24"/>
          <w:szCs w:val="24"/>
        </w:rPr>
        <w:t>articulat</w:t>
      </w:r>
      <w:r w:rsidR="000E70A6">
        <w:rPr>
          <w:rFonts w:ascii="Times New Roman" w:hAnsi="Times New Roman" w:cs="Times New Roman"/>
          <w:sz w:val="24"/>
          <w:szCs w:val="24"/>
        </w:rPr>
        <w:t>ing</w:t>
      </w:r>
      <w:r w:rsidR="00AE1683">
        <w:rPr>
          <w:rFonts w:ascii="Times New Roman" w:hAnsi="Times New Roman" w:cs="Times New Roman"/>
          <w:sz w:val="24"/>
          <w:szCs w:val="24"/>
        </w:rPr>
        <w:t xml:space="preserve"> </w:t>
      </w:r>
      <w:r w:rsidR="00F72177">
        <w:rPr>
          <w:rFonts w:ascii="Times New Roman" w:hAnsi="Times New Roman" w:cs="Times New Roman"/>
          <w:sz w:val="24"/>
          <w:szCs w:val="24"/>
        </w:rPr>
        <w:t xml:space="preserve">political goals and </w:t>
      </w:r>
      <w:r w:rsidR="004E4FD0">
        <w:rPr>
          <w:rFonts w:ascii="Times New Roman" w:hAnsi="Times New Roman" w:cs="Times New Roman"/>
          <w:sz w:val="24"/>
          <w:szCs w:val="24"/>
        </w:rPr>
        <w:t xml:space="preserve">new </w:t>
      </w:r>
      <w:r w:rsidR="00F72177">
        <w:rPr>
          <w:rFonts w:ascii="Times New Roman" w:hAnsi="Times New Roman" w:cs="Times New Roman"/>
          <w:sz w:val="24"/>
          <w:szCs w:val="24"/>
        </w:rPr>
        <w:t xml:space="preserve">common-sense </w:t>
      </w:r>
      <w:r w:rsidR="004E4FD0">
        <w:rPr>
          <w:rFonts w:ascii="Times New Roman" w:hAnsi="Times New Roman" w:cs="Times New Roman"/>
          <w:sz w:val="24"/>
          <w:szCs w:val="24"/>
        </w:rPr>
        <w:t xml:space="preserve">norms </w:t>
      </w:r>
      <w:r w:rsidR="00F72177">
        <w:rPr>
          <w:rFonts w:ascii="Times New Roman" w:hAnsi="Times New Roman" w:cs="Times New Roman"/>
          <w:sz w:val="24"/>
          <w:szCs w:val="24"/>
        </w:rPr>
        <w:t xml:space="preserve">outside of a </w:t>
      </w:r>
      <w:r w:rsidR="004577CA">
        <w:rPr>
          <w:rFonts w:ascii="Times New Roman" w:hAnsi="Times New Roman" w:cs="Times New Roman"/>
          <w:sz w:val="24"/>
          <w:szCs w:val="24"/>
        </w:rPr>
        <w:t xml:space="preserve">progressive-liberal gender </w:t>
      </w:r>
      <w:r w:rsidR="00F72177">
        <w:rPr>
          <w:rFonts w:ascii="Times New Roman" w:hAnsi="Times New Roman" w:cs="Times New Roman"/>
          <w:sz w:val="24"/>
          <w:szCs w:val="24"/>
        </w:rPr>
        <w:t xml:space="preserve">consensus </w:t>
      </w:r>
      <w:r w:rsidR="00CC1419">
        <w:rPr>
          <w:rFonts w:ascii="Times New Roman" w:hAnsi="Times New Roman" w:cs="Times New Roman"/>
          <w:sz w:val="24"/>
          <w:szCs w:val="24"/>
        </w:rPr>
        <w:t xml:space="preserve">can </w:t>
      </w:r>
      <w:r w:rsidR="00AE1683">
        <w:rPr>
          <w:rFonts w:ascii="Times New Roman" w:hAnsi="Times New Roman" w:cs="Times New Roman"/>
          <w:sz w:val="24"/>
          <w:szCs w:val="24"/>
        </w:rPr>
        <w:t xml:space="preserve">seem </w:t>
      </w:r>
      <w:r w:rsidR="00F72177">
        <w:rPr>
          <w:rFonts w:ascii="Times New Roman" w:hAnsi="Times New Roman" w:cs="Times New Roman"/>
          <w:sz w:val="24"/>
          <w:szCs w:val="24"/>
        </w:rPr>
        <w:t xml:space="preserve">fraught. </w:t>
      </w:r>
      <w:r w:rsidR="00BA775C">
        <w:rPr>
          <w:rFonts w:ascii="Times New Roman" w:hAnsi="Times New Roman" w:cs="Times New Roman"/>
          <w:sz w:val="24"/>
          <w:szCs w:val="24"/>
        </w:rPr>
        <w:t xml:space="preserve">One striking refrain </w:t>
      </w:r>
      <w:r w:rsidR="00407212">
        <w:rPr>
          <w:rFonts w:ascii="Times New Roman" w:hAnsi="Times New Roman" w:cs="Times New Roman"/>
          <w:sz w:val="24"/>
          <w:szCs w:val="24"/>
        </w:rPr>
        <w:t xml:space="preserve">from our interviews </w:t>
      </w:r>
      <w:r w:rsidR="00BA775C">
        <w:rPr>
          <w:rFonts w:ascii="Times New Roman" w:hAnsi="Times New Roman" w:cs="Times New Roman"/>
          <w:sz w:val="24"/>
          <w:szCs w:val="24"/>
        </w:rPr>
        <w:t xml:space="preserve">was </w:t>
      </w:r>
      <w:r>
        <w:rPr>
          <w:rFonts w:ascii="Times New Roman" w:hAnsi="Times New Roman" w:cs="Times New Roman"/>
          <w:sz w:val="24"/>
          <w:szCs w:val="24"/>
        </w:rPr>
        <w:t xml:space="preserve">a </w:t>
      </w:r>
      <w:r w:rsidR="00793E13">
        <w:rPr>
          <w:rFonts w:ascii="Times New Roman" w:hAnsi="Times New Roman" w:cs="Times New Roman"/>
          <w:sz w:val="24"/>
          <w:szCs w:val="24"/>
        </w:rPr>
        <w:t xml:space="preserve">felt </w:t>
      </w:r>
      <w:r>
        <w:rPr>
          <w:rFonts w:ascii="Times New Roman" w:hAnsi="Times New Roman" w:cs="Times New Roman"/>
          <w:sz w:val="24"/>
          <w:szCs w:val="24"/>
        </w:rPr>
        <w:t xml:space="preserve">public responsibility to be </w:t>
      </w:r>
      <w:r w:rsidR="00407212">
        <w:rPr>
          <w:rFonts w:ascii="Times New Roman" w:hAnsi="Times New Roman" w:cs="Times New Roman"/>
          <w:sz w:val="24"/>
          <w:szCs w:val="24"/>
        </w:rPr>
        <w:t>careful</w:t>
      </w:r>
      <w:r>
        <w:rPr>
          <w:rFonts w:ascii="Times New Roman" w:hAnsi="Times New Roman" w:cs="Times New Roman"/>
          <w:sz w:val="24"/>
          <w:szCs w:val="24"/>
        </w:rPr>
        <w:t xml:space="preserve"> and</w:t>
      </w:r>
      <w:r w:rsidR="00407212">
        <w:rPr>
          <w:rFonts w:ascii="Times New Roman" w:hAnsi="Times New Roman" w:cs="Times New Roman"/>
          <w:sz w:val="24"/>
          <w:szCs w:val="24"/>
        </w:rPr>
        <w:t xml:space="preserve"> proportionate</w:t>
      </w:r>
      <w:r>
        <w:rPr>
          <w:rFonts w:ascii="Times New Roman" w:hAnsi="Times New Roman" w:cs="Times New Roman"/>
          <w:sz w:val="24"/>
          <w:szCs w:val="24"/>
        </w:rPr>
        <w:t>,</w:t>
      </w:r>
      <w:r w:rsidR="00407212">
        <w:rPr>
          <w:rFonts w:ascii="Times New Roman" w:hAnsi="Times New Roman" w:cs="Times New Roman"/>
          <w:sz w:val="24"/>
          <w:szCs w:val="24"/>
        </w:rPr>
        <w:t xml:space="preserve"> </w:t>
      </w:r>
      <w:r w:rsidR="004577CA">
        <w:rPr>
          <w:rFonts w:ascii="Times New Roman" w:hAnsi="Times New Roman" w:cs="Times New Roman"/>
          <w:sz w:val="24"/>
          <w:szCs w:val="24"/>
        </w:rPr>
        <w:t>to mediate, build bridges</w:t>
      </w:r>
      <w:r w:rsidR="00823049">
        <w:rPr>
          <w:rFonts w:ascii="Times New Roman" w:hAnsi="Times New Roman" w:cs="Times New Roman"/>
          <w:sz w:val="24"/>
          <w:szCs w:val="24"/>
        </w:rPr>
        <w:t>,</w:t>
      </w:r>
      <w:r w:rsidR="004577CA">
        <w:rPr>
          <w:rFonts w:ascii="Times New Roman" w:hAnsi="Times New Roman" w:cs="Times New Roman"/>
          <w:sz w:val="24"/>
          <w:szCs w:val="24"/>
        </w:rPr>
        <w:t xml:space="preserve"> and be inclusive</w:t>
      </w:r>
      <w:r w:rsidR="000E70A6">
        <w:rPr>
          <w:rFonts w:ascii="Times New Roman" w:hAnsi="Times New Roman" w:cs="Times New Roman"/>
          <w:sz w:val="24"/>
          <w:szCs w:val="24"/>
        </w:rPr>
        <w:t>,</w:t>
      </w:r>
      <w:r w:rsidR="004577CA">
        <w:rPr>
          <w:rFonts w:ascii="Times New Roman" w:hAnsi="Times New Roman" w:cs="Times New Roman"/>
          <w:sz w:val="24"/>
          <w:szCs w:val="24"/>
        </w:rPr>
        <w:t xml:space="preserve"> </w:t>
      </w:r>
      <w:r w:rsidR="00CC1419">
        <w:rPr>
          <w:rFonts w:ascii="Times New Roman" w:hAnsi="Times New Roman" w:cs="Times New Roman"/>
          <w:sz w:val="24"/>
          <w:szCs w:val="24"/>
        </w:rPr>
        <w:t xml:space="preserve">a responsibility that interviewees </w:t>
      </w:r>
      <w:r w:rsidR="00793E13">
        <w:rPr>
          <w:rFonts w:ascii="Times New Roman" w:hAnsi="Times New Roman" w:cs="Times New Roman"/>
          <w:sz w:val="24"/>
          <w:szCs w:val="24"/>
        </w:rPr>
        <w:t xml:space="preserve">characterised as </w:t>
      </w:r>
      <w:r w:rsidR="000E70A6">
        <w:rPr>
          <w:rFonts w:ascii="Times New Roman" w:hAnsi="Times New Roman" w:cs="Times New Roman"/>
          <w:sz w:val="24"/>
          <w:szCs w:val="24"/>
        </w:rPr>
        <w:t xml:space="preserve">expected of </w:t>
      </w:r>
      <w:r w:rsidR="00407212">
        <w:rPr>
          <w:rFonts w:ascii="Times New Roman" w:hAnsi="Times New Roman" w:cs="Times New Roman"/>
          <w:sz w:val="24"/>
          <w:szCs w:val="24"/>
        </w:rPr>
        <w:t>bodies</w:t>
      </w:r>
      <w:r w:rsidR="00566D35">
        <w:rPr>
          <w:rFonts w:ascii="Times New Roman" w:hAnsi="Times New Roman" w:cs="Times New Roman"/>
          <w:sz w:val="24"/>
          <w:szCs w:val="24"/>
        </w:rPr>
        <w:t>, such as local councils,</w:t>
      </w:r>
      <w:r w:rsidR="00407212">
        <w:rPr>
          <w:rFonts w:ascii="Times New Roman" w:hAnsi="Times New Roman" w:cs="Times New Roman"/>
          <w:sz w:val="24"/>
          <w:szCs w:val="24"/>
        </w:rPr>
        <w:t xml:space="preserve"> </w:t>
      </w:r>
      <w:r w:rsidR="00725A17">
        <w:rPr>
          <w:rFonts w:ascii="Times New Roman" w:hAnsi="Times New Roman" w:cs="Times New Roman"/>
          <w:sz w:val="24"/>
          <w:szCs w:val="24"/>
        </w:rPr>
        <w:t>when</w:t>
      </w:r>
      <w:r w:rsidR="00793E13">
        <w:rPr>
          <w:rFonts w:ascii="Times New Roman" w:hAnsi="Times New Roman" w:cs="Times New Roman"/>
          <w:sz w:val="24"/>
          <w:szCs w:val="24"/>
        </w:rPr>
        <w:t xml:space="preserve"> </w:t>
      </w:r>
      <w:r w:rsidR="00407212">
        <w:rPr>
          <w:rFonts w:ascii="Times New Roman" w:hAnsi="Times New Roman" w:cs="Times New Roman"/>
          <w:sz w:val="24"/>
          <w:szCs w:val="24"/>
        </w:rPr>
        <w:t>engaged in equality governance</w:t>
      </w:r>
      <w:r w:rsidR="00BA775C">
        <w:rPr>
          <w:rFonts w:ascii="Times New Roman" w:hAnsi="Times New Roman" w:cs="Times New Roman"/>
          <w:sz w:val="24"/>
          <w:szCs w:val="24"/>
        </w:rPr>
        <w:t>. One equality officer told us,</w:t>
      </w:r>
      <w:r w:rsidR="00BA775C" w:rsidRPr="00BA775C">
        <w:rPr>
          <w:rFonts w:ascii="Times New Roman" w:hAnsi="Times New Roman" w:cs="Times New Roman"/>
          <w:sz w:val="24"/>
          <w:szCs w:val="24"/>
        </w:rPr>
        <w:t xml:space="preserve"> </w:t>
      </w:r>
    </w:p>
    <w:p w14:paraId="6F1C8DC6" w14:textId="434B0D80" w:rsidR="006E5959" w:rsidRDefault="00BA775C" w:rsidP="00407212">
      <w:pPr>
        <w:spacing w:after="160" w:line="360" w:lineRule="auto"/>
        <w:ind w:left="567"/>
        <w:rPr>
          <w:rFonts w:ascii="Times New Roman" w:hAnsi="Times New Roman" w:cs="Times New Roman"/>
          <w:sz w:val="24"/>
          <w:szCs w:val="24"/>
        </w:rPr>
      </w:pPr>
      <w:r w:rsidRPr="00BA775C">
        <w:rPr>
          <w:rFonts w:ascii="Times New Roman" w:hAnsi="Times New Roman" w:cs="Times New Roman"/>
          <w:sz w:val="24"/>
          <w:szCs w:val="24"/>
        </w:rPr>
        <w:lastRenderedPageBreak/>
        <w:t xml:space="preserve">“I would not write a speech or kind of draft a note for my </w:t>
      </w:r>
      <w:r w:rsidR="00861E14">
        <w:rPr>
          <w:rFonts w:ascii="Times New Roman" w:hAnsi="Times New Roman" w:cs="Times New Roman"/>
          <w:sz w:val="24"/>
          <w:szCs w:val="24"/>
        </w:rPr>
        <w:t>[chair]</w:t>
      </w:r>
      <w:r w:rsidRPr="00BA775C">
        <w:rPr>
          <w:rFonts w:ascii="Times New Roman" w:hAnsi="Times New Roman" w:cs="Times New Roman"/>
          <w:sz w:val="24"/>
          <w:szCs w:val="24"/>
        </w:rPr>
        <w:t xml:space="preserve"> </w:t>
      </w:r>
      <w:r>
        <w:rPr>
          <w:rFonts w:ascii="Times New Roman" w:hAnsi="Times New Roman" w:cs="Times New Roman"/>
          <w:sz w:val="24"/>
          <w:szCs w:val="24"/>
        </w:rPr>
        <w:t>…</w:t>
      </w:r>
      <w:r w:rsidRPr="00BA775C">
        <w:rPr>
          <w:rFonts w:ascii="Times New Roman" w:hAnsi="Times New Roman" w:cs="Times New Roman"/>
          <w:sz w:val="24"/>
          <w:szCs w:val="24"/>
        </w:rPr>
        <w:t xml:space="preserve"> that might have a</w:t>
      </w:r>
      <w:r>
        <w:rPr>
          <w:rFonts w:ascii="Times New Roman" w:hAnsi="Times New Roman" w:cs="Times New Roman"/>
          <w:sz w:val="24"/>
          <w:szCs w:val="24"/>
        </w:rPr>
        <w:t xml:space="preserve">… </w:t>
      </w:r>
      <w:r w:rsidRPr="00BA775C">
        <w:rPr>
          <w:rFonts w:ascii="Times New Roman" w:hAnsi="Times New Roman" w:cs="Times New Roman"/>
          <w:sz w:val="24"/>
          <w:szCs w:val="24"/>
        </w:rPr>
        <w:t xml:space="preserve">highly strident and polarising framing. </w:t>
      </w:r>
      <w:r>
        <w:rPr>
          <w:rFonts w:ascii="Times New Roman" w:hAnsi="Times New Roman" w:cs="Times New Roman"/>
          <w:sz w:val="24"/>
          <w:szCs w:val="24"/>
        </w:rPr>
        <w:t>…</w:t>
      </w:r>
      <w:r w:rsidR="003E2C08">
        <w:rPr>
          <w:rFonts w:ascii="Times New Roman" w:hAnsi="Times New Roman" w:cs="Times New Roman"/>
          <w:sz w:val="24"/>
          <w:szCs w:val="24"/>
        </w:rPr>
        <w:t xml:space="preserve"> I think it’</w:t>
      </w:r>
      <w:r w:rsidRPr="00BA775C">
        <w:rPr>
          <w:rFonts w:ascii="Times New Roman" w:hAnsi="Times New Roman" w:cs="Times New Roman"/>
          <w:sz w:val="24"/>
          <w:szCs w:val="24"/>
        </w:rPr>
        <w:t>s just being sensitive that you can meet your legal duties and promote all the values that I have mentioned in a way that tries to bring people along with you and not alienate certain aspects of communities unnecessarily.”</w:t>
      </w:r>
    </w:p>
    <w:p w14:paraId="0C8104F8" w14:textId="6912C187" w:rsidR="00407212" w:rsidRDefault="00407212" w:rsidP="00407212">
      <w:pPr>
        <w:spacing w:after="160" w:line="360" w:lineRule="auto"/>
        <w:rPr>
          <w:rFonts w:ascii="Times New Roman" w:hAnsi="Times New Roman" w:cs="Times New Roman"/>
          <w:sz w:val="24"/>
          <w:szCs w:val="24"/>
        </w:rPr>
      </w:pPr>
      <w:r>
        <w:rPr>
          <w:rFonts w:ascii="Times New Roman" w:hAnsi="Times New Roman" w:cs="Times New Roman"/>
          <w:sz w:val="24"/>
          <w:szCs w:val="24"/>
        </w:rPr>
        <w:t>Another remarked,</w:t>
      </w:r>
    </w:p>
    <w:p w14:paraId="7C95FDD9" w14:textId="590A936D" w:rsidR="00BA775C" w:rsidRDefault="00BA775C" w:rsidP="00407212">
      <w:pPr>
        <w:spacing w:after="160" w:line="360" w:lineRule="auto"/>
        <w:ind w:left="567"/>
        <w:rPr>
          <w:rFonts w:ascii="Times New Roman" w:hAnsi="Times New Roman" w:cs="Times New Roman"/>
          <w:sz w:val="24"/>
          <w:szCs w:val="24"/>
        </w:rPr>
      </w:pPr>
      <w:r w:rsidRPr="00BA775C">
        <w:rPr>
          <w:rFonts w:ascii="Times New Roman" w:hAnsi="Times New Roman" w:cs="Times New Roman"/>
          <w:sz w:val="24"/>
          <w:szCs w:val="24"/>
        </w:rPr>
        <w:t xml:space="preserve">“Some people will say to us, well, there is a theatre called </w:t>
      </w:r>
      <w:r w:rsidR="00F72177">
        <w:rPr>
          <w:rFonts w:ascii="Times New Roman" w:hAnsi="Times New Roman" w:cs="Times New Roman"/>
          <w:sz w:val="24"/>
          <w:szCs w:val="24"/>
        </w:rPr>
        <w:t>[]</w:t>
      </w:r>
      <w:r w:rsidRPr="00BA775C">
        <w:rPr>
          <w:rFonts w:ascii="Times New Roman" w:hAnsi="Times New Roman" w:cs="Times New Roman"/>
          <w:bCs/>
          <w:sz w:val="24"/>
          <w:szCs w:val="24"/>
        </w:rPr>
        <w:t>, t</w:t>
      </w:r>
      <w:r w:rsidR="003E2C08">
        <w:rPr>
          <w:rFonts w:ascii="Times New Roman" w:hAnsi="Times New Roman" w:cs="Times New Roman"/>
          <w:sz w:val="24"/>
          <w:szCs w:val="24"/>
        </w:rPr>
        <w:t>hey’</w:t>
      </w:r>
      <w:r w:rsidRPr="00BA775C">
        <w:rPr>
          <w:rFonts w:ascii="Times New Roman" w:hAnsi="Times New Roman" w:cs="Times New Roman"/>
          <w:sz w:val="24"/>
          <w:szCs w:val="24"/>
        </w:rPr>
        <w:t>ve got gender-neutral toilets, why don't we have? We are not a theatre</w:t>
      </w:r>
      <w:r w:rsidR="00555B4A">
        <w:rPr>
          <w:rFonts w:ascii="Times New Roman" w:hAnsi="Times New Roman" w:cs="Times New Roman"/>
          <w:sz w:val="24"/>
          <w:szCs w:val="24"/>
        </w:rPr>
        <w:t>;</w:t>
      </w:r>
      <w:r w:rsidRPr="00BA775C">
        <w:rPr>
          <w:rFonts w:ascii="Times New Roman" w:hAnsi="Times New Roman" w:cs="Times New Roman"/>
          <w:sz w:val="24"/>
          <w:szCs w:val="24"/>
        </w:rPr>
        <w:t xml:space="preserve"> we have to cater for the whole community. </w:t>
      </w:r>
      <w:r w:rsidR="003E2C08">
        <w:rPr>
          <w:rFonts w:ascii="Times New Roman" w:hAnsi="Times New Roman" w:cs="Times New Roman"/>
          <w:sz w:val="24"/>
          <w:szCs w:val="24"/>
        </w:rPr>
        <w:t xml:space="preserve">We are a council. We do have to – </w:t>
      </w:r>
      <w:r w:rsidRPr="00BA775C">
        <w:rPr>
          <w:rFonts w:ascii="Times New Roman" w:hAnsi="Times New Roman" w:cs="Times New Roman"/>
          <w:sz w:val="24"/>
          <w:szCs w:val="24"/>
        </w:rPr>
        <w:t>we</w:t>
      </w:r>
      <w:r w:rsidR="003E2C08">
        <w:rPr>
          <w:rFonts w:ascii="Times New Roman" w:hAnsi="Times New Roman" w:cs="Times New Roman"/>
          <w:sz w:val="24"/>
          <w:szCs w:val="24"/>
        </w:rPr>
        <w:t xml:space="preserve"> </w:t>
      </w:r>
      <w:r w:rsidRPr="00BA775C">
        <w:rPr>
          <w:rFonts w:ascii="Times New Roman" w:hAnsi="Times New Roman" w:cs="Times New Roman"/>
          <w:sz w:val="24"/>
          <w:szCs w:val="24"/>
        </w:rPr>
        <w:t>have to strike a balance. We don't want to just sort of pander to the most conservative, but at the same time, we are serving the whole community.”</w:t>
      </w:r>
    </w:p>
    <w:p w14:paraId="27D22892" w14:textId="30232B87" w:rsidR="002E796D" w:rsidRDefault="00566D35" w:rsidP="004F6D9D">
      <w:pPr>
        <w:spacing w:after="160" w:line="360" w:lineRule="auto"/>
        <w:rPr>
          <w:rFonts w:ascii="Times New Roman" w:hAnsi="Times New Roman" w:cs="Times New Roman"/>
          <w:sz w:val="24"/>
          <w:szCs w:val="24"/>
        </w:rPr>
      </w:pPr>
      <w:r>
        <w:rPr>
          <w:rFonts w:ascii="Times New Roman" w:hAnsi="Times New Roman" w:cs="Times New Roman"/>
          <w:sz w:val="24"/>
          <w:szCs w:val="24"/>
        </w:rPr>
        <w:t>Yet</w:t>
      </w:r>
      <w:r w:rsidR="00F72177">
        <w:rPr>
          <w:rFonts w:ascii="Times New Roman" w:hAnsi="Times New Roman" w:cs="Times New Roman"/>
          <w:sz w:val="24"/>
          <w:szCs w:val="24"/>
        </w:rPr>
        <w:t>,</w:t>
      </w:r>
      <w:r w:rsidR="004F6D9D">
        <w:rPr>
          <w:rFonts w:ascii="Times New Roman" w:hAnsi="Times New Roman" w:cs="Times New Roman"/>
          <w:sz w:val="24"/>
          <w:szCs w:val="24"/>
        </w:rPr>
        <w:t xml:space="preserve"> public bodies are not unitary formations</w:t>
      </w:r>
      <w:r w:rsidR="00141A6F">
        <w:rPr>
          <w:rFonts w:ascii="Times New Roman" w:hAnsi="Times New Roman" w:cs="Times New Roman"/>
          <w:sz w:val="24"/>
          <w:szCs w:val="24"/>
        </w:rPr>
        <w:t>, with a single ethos or approach</w:t>
      </w:r>
      <w:r w:rsidR="004E4FD0">
        <w:rPr>
          <w:rFonts w:ascii="Times New Roman" w:hAnsi="Times New Roman" w:cs="Times New Roman"/>
          <w:sz w:val="24"/>
          <w:szCs w:val="24"/>
        </w:rPr>
        <w:t>; and t</w:t>
      </w:r>
      <w:r w:rsidR="004F6D9D">
        <w:rPr>
          <w:rFonts w:ascii="Times New Roman" w:hAnsi="Times New Roman" w:cs="Times New Roman"/>
          <w:sz w:val="24"/>
          <w:szCs w:val="24"/>
        </w:rPr>
        <w:t xml:space="preserve">reating them as </w:t>
      </w:r>
      <w:r>
        <w:rPr>
          <w:rFonts w:ascii="Times New Roman" w:hAnsi="Times New Roman" w:cs="Times New Roman"/>
          <w:sz w:val="24"/>
          <w:szCs w:val="24"/>
        </w:rPr>
        <w:t xml:space="preserve">singularities </w:t>
      </w:r>
      <w:r w:rsidR="004F6D9D">
        <w:rPr>
          <w:rFonts w:ascii="Times New Roman" w:hAnsi="Times New Roman" w:cs="Times New Roman"/>
          <w:sz w:val="24"/>
          <w:szCs w:val="24"/>
        </w:rPr>
        <w:t xml:space="preserve">can miss the </w:t>
      </w:r>
      <w:r w:rsidR="004E4FD0">
        <w:rPr>
          <w:rFonts w:ascii="Times New Roman" w:hAnsi="Times New Roman" w:cs="Times New Roman"/>
          <w:sz w:val="24"/>
          <w:szCs w:val="24"/>
        </w:rPr>
        <w:t>diverse</w:t>
      </w:r>
      <w:r w:rsidR="00AE1683">
        <w:rPr>
          <w:rFonts w:ascii="Times New Roman" w:hAnsi="Times New Roman" w:cs="Times New Roman"/>
          <w:sz w:val="24"/>
          <w:szCs w:val="24"/>
        </w:rPr>
        <w:t xml:space="preserve"> (and </w:t>
      </w:r>
      <w:r w:rsidR="00044C73">
        <w:rPr>
          <w:rFonts w:ascii="Times New Roman" w:hAnsi="Times New Roman" w:cs="Times New Roman"/>
          <w:sz w:val="24"/>
          <w:szCs w:val="24"/>
        </w:rPr>
        <w:t>sometimes</w:t>
      </w:r>
      <w:r w:rsidR="004E4FD0">
        <w:rPr>
          <w:rFonts w:ascii="Times New Roman" w:hAnsi="Times New Roman" w:cs="Times New Roman"/>
          <w:sz w:val="24"/>
          <w:szCs w:val="24"/>
        </w:rPr>
        <w:t xml:space="preserve"> divergent</w:t>
      </w:r>
      <w:r w:rsidR="00AE1683">
        <w:rPr>
          <w:rFonts w:ascii="Times New Roman" w:hAnsi="Times New Roman" w:cs="Times New Roman"/>
          <w:sz w:val="24"/>
          <w:szCs w:val="24"/>
        </w:rPr>
        <w:t>)</w:t>
      </w:r>
      <w:r w:rsidR="004E4FD0">
        <w:rPr>
          <w:rFonts w:ascii="Times New Roman" w:hAnsi="Times New Roman" w:cs="Times New Roman"/>
          <w:sz w:val="24"/>
          <w:szCs w:val="24"/>
        </w:rPr>
        <w:t xml:space="preserve"> </w:t>
      </w:r>
      <w:r w:rsidR="004F6D9D">
        <w:rPr>
          <w:rFonts w:ascii="Times New Roman" w:hAnsi="Times New Roman" w:cs="Times New Roman"/>
          <w:sz w:val="24"/>
          <w:szCs w:val="24"/>
        </w:rPr>
        <w:t xml:space="preserve">agendas, activities, and norms of their parts </w:t>
      </w:r>
      <w:r w:rsidR="004D733F" w:rsidRPr="004D733F">
        <w:rPr>
          <w:rFonts w:ascii="Times New Roman" w:hAnsi="Times New Roman" w:cs="Times New Roman"/>
          <w:sz w:val="24"/>
          <w:szCs w:val="24"/>
        </w:rPr>
        <w:t xml:space="preserve">(see also Cooper </w:t>
      </w:r>
      <w:r w:rsidR="00823049">
        <w:rPr>
          <w:rFonts w:ascii="Times New Roman" w:hAnsi="Times New Roman" w:cs="Times New Roman"/>
          <w:sz w:val="24"/>
          <w:szCs w:val="24"/>
        </w:rPr>
        <w:t xml:space="preserve">2016; </w:t>
      </w:r>
      <w:r w:rsidR="004D733F" w:rsidRPr="004D733F">
        <w:rPr>
          <w:rFonts w:ascii="Times New Roman" w:hAnsi="Times New Roman" w:cs="Times New Roman"/>
          <w:sz w:val="24"/>
          <w:szCs w:val="24"/>
        </w:rPr>
        <w:t>2019</w:t>
      </w:r>
      <w:r w:rsidR="00141A6F">
        <w:rPr>
          <w:rFonts w:ascii="Times New Roman" w:hAnsi="Times New Roman" w:cs="Times New Roman"/>
          <w:sz w:val="24"/>
          <w:szCs w:val="24"/>
        </w:rPr>
        <w:t>b</w:t>
      </w:r>
      <w:r w:rsidR="004D733F" w:rsidRPr="004D733F">
        <w:rPr>
          <w:rFonts w:ascii="Times New Roman" w:hAnsi="Times New Roman" w:cs="Times New Roman"/>
          <w:sz w:val="24"/>
          <w:szCs w:val="24"/>
        </w:rPr>
        <w:t xml:space="preserve">: </w:t>
      </w:r>
      <w:proofErr w:type="spellStart"/>
      <w:r w:rsidR="004D733F" w:rsidRPr="004D733F">
        <w:rPr>
          <w:rFonts w:ascii="Times New Roman" w:hAnsi="Times New Roman" w:cs="Times New Roman"/>
          <w:sz w:val="24"/>
          <w:szCs w:val="24"/>
        </w:rPr>
        <w:t>ch.</w:t>
      </w:r>
      <w:proofErr w:type="spellEnd"/>
      <w:r w:rsidR="004D733F" w:rsidRPr="004D733F">
        <w:rPr>
          <w:rFonts w:ascii="Times New Roman" w:hAnsi="Times New Roman" w:cs="Times New Roman"/>
          <w:sz w:val="24"/>
          <w:szCs w:val="24"/>
        </w:rPr>
        <w:t xml:space="preserve"> 3). These parts include procedures, spaces, and objects</w:t>
      </w:r>
      <w:r w:rsidR="00044C73">
        <w:rPr>
          <w:rFonts w:ascii="Times New Roman" w:hAnsi="Times New Roman" w:cs="Times New Roman"/>
          <w:sz w:val="24"/>
          <w:szCs w:val="24"/>
        </w:rPr>
        <w:t xml:space="preserve">; they also include </w:t>
      </w:r>
      <w:r w:rsidR="004E4FD0">
        <w:rPr>
          <w:rFonts w:ascii="Times New Roman" w:hAnsi="Times New Roman" w:cs="Times New Roman"/>
          <w:sz w:val="24"/>
          <w:szCs w:val="24"/>
        </w:rPr>
        <w:t>human subjects</w:t>
      </w:r>
      <w:r w:rsidR="00F72177">
        <w:rPr>
          <w:rFonts w:ascii="Times New Roman" w:hAnsi="Times New Roman" w:cs="Times New Roman"/>
          <w:sz w:val="24"/>
          <w:szCs w:val="24"/>
        </w:rPr>
        <w:t xml:space="preserve">. </w:t>
      </w:r>
      <w:r w:rsidR="004D733F" w:rsidRPr="004D733F">
        <w:rPr>
          <w:rFonts w:ascii="Times New Roman" w:hAnsi="Times New Roman" w:cs="Times New Roman"/>
          <w:sz w:val="24"/>
          <w:szCs w:val="24"/>
        </w:rPr>
        <w:t xml:space="preserve">Public bodies exercise responsibility for </w:t>
      </w:r>
      <w:r w:rsidR="008F40F9">
        <w:rPr>
          <w:rFonts w:ascii="Times New Roman" w:hAnsi="Times New Roman" w:cs="Times New Roman"/>
          <w:sz w:val="24"/>
          <w:szCs w:val="24"/>
        </w:rPr>
        <w:t xml:space="preserve">unmaking and remaking </w:t>
      </w:r>
      <w:r w:rsidR="004D733F" w:rsidRPr="004D733F">
        <w:rPr>
          <w:rFonts w:ascii="Times New Roman" w:hAnsi="Times New Roman" w:cs="Times New Roman"/>
          <w:sz w:val="24"/>
          <w:szCs w:val="24"/>
        </w:rPr>
        <w:t>gender through the actions of their staff, clients, politicians, partners</w:t>
      </w:r>
      <w:r w:rsidR="008775AD">
        <w:rPr>
          <w:rFonts w:ascii="Times New Roman" w:hAnsi="Times New Roman" w:cs="Times New Roman"/>
          <w:sz w:val="24"/>
          <w:szCs w:val="24"/>
        </w:rPr>
        <w:t>,</w:t>
      </w:r>
      <w:r w:rsidR="004D733F" w:rsidRPr="004D733F">
        <w:rPr>
          <w:rFonts w:ascii="Times New Roman" w:hAnsi="Times New Roman" w:cs="Times New Roman"/>
          <w:sz w:val="24"/>
          <w:szCs w:val="24"/>
        </w:rPr>
        <w:t xml:space="preserve"> and others. While </w:t>
      </w:r>
      <w:r w:rsidR="00044C73">
        <w:rPr>
          <w:rFonts w:ascii="Times New Roman" w:hAnsi="Times New Roman" w:cs="Times New Roman"/>
          <w:sz w:val="24"/>
          <w:szCs w:val="24"/>
        </w:rPr>
        <w:t xml:space="preserve">these are </w:t>
      </w:r>
      <w:r w:rsidR="004D733F" w:rsidRPr="004D733F">
        <w:rPr>
          <w:rFonts w:ascii="Times New Roman" w:hAnsi="Times New Roman" w:cs="Times New Roman"/>
          <w:sz w:val="24"/>
          <w:szCs w:val="24"/>
        </w:rPr>
        <w:t xml:space="preserve">sometimes </w:t>
      </w:r>
      <w:r w:rsidR="00823049">
        <w:rPr>
          <w:rFonts w:ascii="Times New Roman" w:hAnsi="Times New Roman" w:cs="Times New Roman"/>
          <w:sz w:val="24"/>
          <w:szCs w:val="24"/>
        </w:rPr>
        <w:t xml:space="preserve">undertaken </w:t>
      </w:r>
      <w:r w:rsidR="004D733F" w:rsidRPr="004D733F">
        <w:rPr>
          <w:rFonts w:ascii="Times New Roman" w:hAnsi="Times New Roman" w:cs="Times New Roman"/>
          <w:sz w:val="24"/>
          <w:szCs w:val="24"/>
        </w:rPr>
        <w:t xml:space="preserve">explicitly in the organisation’s name, street-level actions and other micro-decisions </w:t>
      </w:r>
      <w:r w:rsidR="009B07B9">
        <w:rPr>
          <w:rFonts w:ascii="Times New Roman" w:hAnsi="Times New Roman" w:cs="Times New Roman"/>
          <w:sz w:val="24"/>
          <w:szCs w:val="24"/>
        </w:rPr>
        <w:t xml:space="preserve">can also involve </w:t>
      </w:r>
      <w:r w:rsidR="00670218">
        <w:rPr>
          <w:rFonts w:ascii="Times New Roman" w:hAnsi="Times New Roman" w:cs="Times New Roman"/>
          <w:sz w:val="24"/>
          <w:szCs w:val="24"/>
        </w:rPr>
        <w:t xml:space="preserve">informal </w:t>
      </w:r>
      <w:r w:rsidR="00AE1683">
        <w:rPr>
          <w:rFonts w:ascii="Times New Roman" w:hAnsi="Times New Roman" w:cs="Times New Roman"/>
          <w:sz w:val="24"/>
          <w:szCs w:val="24"/>
        </w:rPr>
        <w:t xml:space="preserve">organisational </w:t>
      </w:r>
      <w:r w:rsidR="009B07B9">
        <w:rPr>
          <w:rFonts w:ascii="Times New Roman" w:hAnsi="Times New Roman" w:cs="Times New Roman"/>
          <w:sz w:val="24"/>
          <w:szCs w:val="24"/>
        </w:rPr>
        <w:t>practices</w:t>
      </w:r>
      <w:r w:rsidR="008F40F9">
        <w:rPr>
          <w:rFonts w:ascii="Times New Roman" w:hAnsi="Times New Roman" w:cs="Times New Roman"/>
          <w:sz w:val="24"/>
          <w:szCs w:val="24"/>
        </w:rPr>
        <w:t xml:space="preserve">. Here, </w:t>
      </w:r>
      <w:r w:rsidR="00670218">
        <w:rPr>
          <w:rFonts w:ascii="Times New Roman" w:hAnsi="Times New Roman" w:cs="Times New Roman"/>
          <w:sz w:val="24"/>
          <w:szCs w:val="24"/>
        </w:rPr>
        <w:t>action</w:t>
      </w:r>
      <w:r w:rsidR="004E4FD0">
        <w:rPr>
          <w:rFonts w:ascii="Times New Roman" w:hAnsi="Times New Roman" w:cs="Times New Roman"/>
          <w:sz w:val="24"/>
          <w:szCs w:val="24"/>
        </w:rPr>
        <w:t>s</w:t>
      </w:r>
      <w:r w:rsidR="00670218">
        <w:rPr>
          <w:rFonts w:ascii="Times New Roman" w:hAnsi="Times New Roman" w:cs="Times New Roman"/>
          <w:sz w:val="24"/>
          <w:szCs w:val="24"/>
        </w:rPr>
        <w:t xml:space="preserve"> </w:t>
      </w:r>
      <w:r w:rsidR="00AE1683">
        <w:rPr>
          <w:rFonts w:ascii="Times New Roman" w:hAnsi="Times New Roman" w:cs="Times New Roman"/>
          <w:sz w:val="24"/>
          <w:szCs w:val="24"/>
        </w:rPr>
        <w:t xml:space="preserve">may </w:t>
      </w:r>
      <w:r w:rsidR="00141A6F">
        <w:rPr>
          <w:rFonts w:ascii="Times New Roman" w:hAnsi="Times New Roman" w:cs="Times New Roman"/>
          <w:sz w:val="24"/>
          <w:szCs w:val="24"/>
        </w:rPr>
        <w:t xml:space="preserve">exceed </w:t>
      </w:r>
      <w:r w:rsidR="004D3EF7">
        <w:rPr>
          <w:rFonts w:ascii="Times New Roman" w:hAnsi="Times New Roman" w:cs="Times New Roman"/>
          <w:sz w:val="24"/>
          <w:szCs w:val="24"/>
        </w:rPr>
        <w:t xml:space="preserve">what was </w:t>
      </w:r>
      <w:r w:rsidR="00670218">
        <w:rPr>
          <w:rFonts w:ascii="Times New Roman" w:hAnsi="Times New Roman" w:cs="Times New Roman"/>
          <w:sz w:val="24"/>
          <w:szCs w:val="24"/>
        </w:rPr>
        <w:t>formal</w:t>
      </w:r>
      <w:r w:rsidR="008F40F9">
        <w:rPr>
          <w:rFonts w:ascii="Times New Roman" w:hAnsi="Times New Roman" w:cs="Times New Roman"/>
          <w:sz w:val="24"/>
          <w:szCs w:val="24"/>
        </w:rPr>
        <w:t>ly</w:t>
      </w:r>
      <w:r w:rsidR="00670218">
        <w:rPr>
          <w:rFonts w:ascii="Times New Roman" w:hAnsi="Times New Roman" w:cs="Times New Roman"/>
          <w:sz w:val="24"/>
          <w:szCs w:val="24"/>
        </w:rPr>
        <w:t xml:space="preserve"> intended</w:t>
      </w:r>
      <w:r w:rsidR="008F40F9">
        <w:rPr>
          <w:rFonts w:ascii="Times New Roman" w:hAnsi="Times New Roman" w:cs="Times New Roman"/>
          <w:sz w:val="24"/>
          <w:szCs w:val="24"/>
        </w:rPr>
        <w:t xml:space="preserve"> or anticipated as </w:t>
      </w:r>
      <w:r w:rsidR="004D733F" w:rsidRPr="004D733F">
        <w:rPr>
          <w:rFonts w:ascii="Times New Roman" w:hAnsi="Times New Roman" w:cs="Times New Roman"/>
          <w:sz w:val="24"/>
          <w:szCs w:val="24"/>
        </w:rPr>
        <w:t>human parts of public bodies pursue progressive gender norms</w:t>
      </w:r>
      <w:r w:rsidR="008F40F9">
        <w:rPr>
          <w:rFonts w:ascii="Times New Roman" w:hAnsi="Times New Roman" w:cs="Times New Roman"/>
          <w:sz w:val="24"/>
          <w:szCs w:val="24"/>
        </w:rPr>
        <w:t>, including norms</w:t>
      </w:r>
      <w:r w:rsidR="004D733F" w:rsidRPr="004D733F">
        <w:rPr>
          <w:rFonts w:ascii="Times New Roman" w:hAnsi="Times New Roman" w:cs="Times New Roman"/>
          <w:sz w:val="24"/>
          <w:szCs w:val="24"/>
        </w:rPr>
        <w:t xml:space="preserve"> </w:t>
      </w:r>
      <w:r w:rsidR="004E4FD0">
        <w:rPr>
          <w:rFonts w:ascii="Times New Roman" w:hAnsi="Times New Roman" w:cs="Times New Roman"/>
          <w:sz w:val="24"/>
          <w:szCs w:val="24"/>
        </w:rPr>
        <w:t xml:space="preserve">that go </w:t>
      </w:r>
      <w:r w:rsidR="00670218">
        <w:rPr>
          <w:rFonts w:ascii="Times New Roman" w:hAnsi="Times New Roman" w:cs="Times New Roman"/>
          <w:sz w:val="24"/>
          <w:szCs w:val="24"/>
        </w:rPr>
        <w:t xml:space="preserve">beyond the official </w:t>
      </w:r>
      <w:r w:rsidR="004D733F" w:rsidRPr="004D733F">
        <w:rPr>
          <w:rFonts w:ascii="Times New Roman" w:hAnsi="Times New Roman" w:cs="Times New Roman"/>
          <w:sz w:val="24"/>
          <w:szCs w:val="24"/>
        </w:rPr>
        <w:t xml:space="preserve">discourse of </w:t>
      </w:r>
      <w:r w:rsidR="00044C73">
        <w:rPr>
          <w:rFonts w:ascii="Times New Roman" w:hAnsi="Times New Roman" w:cs="Times New Roman"/>
          <w:sz w:val="24"/>
          <w:szCs w:val="24"/>
        </w:rPr>
        <w:t xml:space="preserve">removing barriers, equalising opportunity, recognising </w:t>
      </w:r>
      <w:r w:rsidR="004D733F" w:rsidRPr="004D733F">
        <w:rPr>
          <w:rFonts w:ascii="Times New Roman" w:hAnsi="Times New Roman" w:cs="Times New Roman"/>
          <w:sz w:val="24"/>
          <w:szCs w:val="24"/>
        </w:rPr>
        <w:t>group</w:t>
      </w:r>
      <w:r w:rsidR="00044C73">
        <w:rPr>
          <w:rFonts w:ascii="Times New Roman" w:hAnsi="Times New Roman" w:cs="Times New Roman"/>
          <w:sz w:val="24"/>
          <w:szCs w:val="24"/>
        </w:rPr>
        <w:t>-based</w:t>
      </w:r>
      <w:r w:rsidR="004D733F" w:rsidRPr="004D733F">
        <w:rPr>
          <w:rFonts w:ascii="Times New Roman" w:hAnsi="Times New Roman" w:cs="Times New Roman"/>
          <w:sz w:val="24"/>
          <w:szCs w:val="24"/>
        </w:rPr>
        <w:t xml:space="preserve"> needs</w:t>
      </w:r>
      <w:r w:rsidR="00250848">
        <w:rPr>
          <w:rFonts w:ascii="Times New Roman" w:hAnsi="Times New Roman" w:cs="Times New Roman"/>
          <w:sz w:val="24"/>
          <w:szCs w:val="24"/>
        </w:rPr>
        <w:t>,</w:t>
      </w:r>
      <w:r w:rsidR="004D733F" w:rsidRPr="004D733F">
        <w:rPr>
          <w:rFonts w:ascii="Times New Roman" w:hAnsi="Times New Roman" w:cs="Times New Roman"/>
          <w:sz w:val="24"/>
          <w:szCs w:val="24"/>
        </w:rPr>
        <w:t xml:space="preserve"> or </w:t>
      </w:r>
      <w:r w:rsidR="009B07B9">
        <w:rPr>
          <w:rFonts w:ascii="Times New Roman" w:hAnsi="Times New Roman" w:cs="Times New Roman"/>
          <w:sz w:val="24"/>
          <w:szCs w:val="24"/>
        </w:rPr>
        <w:t xml:space="preserve">supporting </w:t>
      </w:r>
      <w:r w:rsidR="004D733F" w:rsidRPr="004D733F">
        <w:rPr>
          <w:rFonts w:ascii="Times New Roman" w:hAnsi="Times New Roman" w:cs="Times New Roman"/>
          <w:sz w:val="24"/>
          <w:szCs w:val="24"/>
        </w:rPr>
        <w:t xml:space="preserve">individual rights. Indeed, it </w:t>
      </w:r>
      <w:r w:rsidR="004E4FD0">
        <w:rPr>
          <w:rFonts w:ascii="Times New Roman" w:hAnsi="Times New Roman" w:cs="Times New Roman"/>
          <w:sz w:val="24"/>
          <w:szCs w:val="24"/>
        </w:rPr>
        <w:t xml:space="preserve">may be </w:t>
      </w:r>
      <w:r w:rsidR="004D733F" w:rsidRPr="004D733F">
        <w:rPr>
          <w:rFonts w:ascii="Times New Roman" w:hAnsi="Times New Roman" w:cs="Times New Roman"/>
          <w:sz w:val="24"/>
          <w:szCs w:val="24"/>
        </w:rPr>
        <w:t xml:space="preserve">in these seemingly less powerful, less official actions that gender’s </w:t>
      </w:r>
      <w:r w:rsidR="004D733F" w:rsidRPr="004D733F">
        <w:rPr>
          <w:rFonts w:ascii="Times New Roman" w:hAnsi="Times New Roman" w:cs="Times New Roman"/>
          <w:i/>
          <w:iCs/>
          <w:sz w:val="24"/>
          <w:szCs w:val="24"/>
        </w:rPr>
        <w:t>structures</w:t>
      </w:r>
      <w:r w:rsidR="004D733F" w:rsidRPr="004D733F">
        <w:rPr>
          <w:rFonts w:ascii="Times New Roman" w:hAnsi="Times New Roman" w:cs="Times New Roman"/>
          <w:sz w:val="24"/>
          <w:szCs w:val="24"/>
        </w:rPr>
        <w:t xml:space="preserve"> </w:t>
      </w:r>
      <w:r w:rsidR="00044C73">
        <w:rPr>
          <w:rFonts w:ascii="Times New Roman" w:hAnsi="Times New Roman" w:cs="Times New Roman"/>
          <w:sz w:val="24"/>
          <w:szCs w:val="24"/>
        </w:rPr>
        <w:t xml:space="preserve">can </w:t>
      </w:r>
      <w:r w:rsidR="004D733F" w:rsidRPr="004D733F">
        <w:rPr>
          <w:rFonts w:ascii="Times New Roman" w:hAnsi="Times New Roman" w:cs="Times New Roman"/>
          <w:sz w:val="24"/>
          <w:szCs w:val="24"/>
        </w:rPr>
        <w:t>get named</w:t>
      </w:r>
      <w:r w:rsidR="00141A6F">
        <w:rPr>
          <w:rFonts w:ascii="Times New Roman" w:hAnsi="Times New Roman" w:cs="Times New Roman"/>
          <w:sz w:val="24"/>
          <w:szCs w:val="24"/>
        </w:rPr>
        <w:t xml:space="preserve"> and </w:t>
      </w:r>
      <w:r w:rsidR="004D733F" w:rsidRPr="004D733F">
        <w:rPr>
          <w:rFonts w:ascii="Times New Roman" w:hAnsi="Times New Roman" w:cs="Times New Roman"/>
          <w:sz w:val="24"/>
          <w:szCs w:val="24"/>
        </w:rPr>
        <w:t>confronted</w:t>
      </w:r>
      <w:r w:rsidR="00141A6F">
        <w:rPr>
          <w:rFonts w:ascii="Times New Roman" w:hAnsi="Times New Roman" w:cs="Times New Roman"/>
          <w:sz w:val="24"/>
          <w:szCs w:val="24"/>
        </w:rPr>
        <w:t xml:space="preserve"> </w:t>
      </w:r>
      <w:r w:rsidR="003E2C08">
        <w:rPr>
          <w:rFonts w:ascii="Times New Roman" w:hAnsi="Times New Roman" w:cs="Times New Roman"/>
          <w:sz w:val="24"/>
          <w:szCs w:val="24"/>
        </w:rPr>
        <w:t>–</w:t>
      </w:r>
      <w:r w:rsidR="004D733F" w:rsidRPr="004D733F">
        <w:rPr>
          <w:rFonts w:ascii="Times New Roman" w:hAnsi="Times New Roman" w:cs="Times New Roman"/>
          <w:sz w:val="24"/>
          <w:szCs w:val="24"/>
        </w:rPr>
        <w:t xml:space="preserve"> at</w:t>
      </w:r>
      <w:r w:rsidR="003E2C08">
        <w:rPr>
          <w:rFonts w:ascii="Times New Roman" w:hAnsi="Times New Roman" w:cs="Times New Roman"/>
          <w:sz w:val="24"/>
          <w:szCs w:val="24"/>
        </w:rPr>
        <w:t xml:space="preserve"> </w:t>
      </w:r>
      <w:r w:rsidR="004D733F" w:rsidRPr="004D733F">
        <w:rPr>
          <w:rFonts w:ascii="Times New Roman" w:hAnsi="Times New Roman" w:cs="Times New Roman"/>
          <w:sz w:val="24"/>
          <w:szCs w:val="24"/>
        </w:rPr>
        <w:t xml:space="preserve">least symbolically.  In </w:t>
      </w:r>
      <w:r w:rsidR="00044C73">
        <w:rPr>
          <w:rFonts w:ascii="Times New Roman" w:hAnsi="Times New Roman" w:cs="Times New Roman"/>
          <w:sz w:val="24"/>
          <w:szCs w:val="24"/>
        </w:rPr>
        <w:t xml:space="preserve">my </w:t>
      </w:r>
      <w:r w:rsidR="004D733F" w:rsidRPr="004D733F">
        <w:rPr>
          <w:rFonts w:ascii="Times New Roman" w:hAnsi="Times New Roman" w:cs="Times New Roman"/>
          <w:sz w:val="24"/>
          <w:szCs w:val="24"/>
        </w:rPr>
        <w:t xml:space="preserve">final discussion, I explore this process </w:t>
      </w:r>
      <w:r w:rsidR="00F72177">
        <w:rPr>
          <w:rFonts w:ascii="Times New Roman" w:hAnsi="Times New Roman" w:cs="Times New Roman"/>
          <w:sz w:val="24"/>
          <w:szCs w:val="24"/>
        </w:rPr>
        <w:t xml:space="preserve">by considering </w:t>
      </w:r>
      <w:r w:rsidR="004D733F" w:rsidRPr="004D733F">
        <w:rPr>
          <w:rFonts w:ascii="Times New Roman" w:hAnsi="Times New Roman" w:cs="Times New Roman"/>
          <w:sz w:val="24"/>
          <w:szCs w:val="24"/>
        </w:rPr>
        <w:t xml:space="preserve">one micro-scene </w:t>
      </w:r>
      <w:r w:rsidR="00F72177">
        <w:rPr>
          <w:rFonts w:ascii="Times New Roman" w:hAnsi="Times New Roman" w:cs="Times New Roman"/>
          <w:sz w:val="24"/>
          <w:szCs w:val="24"/>
        </w:rPr>
        <w:t xml:space="preserve">of gender-based </w:t>
      </w:r>
      <w:r w:rsidR="004D733F" w:rsidRPr="004D733F">
        <w:rPr>
          <w:rFonts w:ascii="Times New Roman" w:hAnsi="Times New Roman" w:cs="Times New Roman"/>
          <w:sz w:val="24"/>
          <w:szCs w:val="24"/>
        </w:rPr>
        <w:t>responsibility</w:t>
      </w:r>
      <w:r w:rsidR="00D121AA">
        <w:rPr>
          <w:rFonts w:ascii="Times New Roman" w:hAnsi="Times New Roman" w:cs="Times New Roman"/>
          <w:sz w:val="24"/>
          <w:szCs w:val="24"/>
        </w:rPr>
        <w:t xml:space="preserve">. Given the minor </w:t>
      </w:r>
      <w:r w:rsidR="00544202">
        <w:rPr>
          <w:rFonts w:ascii="Times New Roman" w:hAnsi="Times New Roman" w:cs="Times New Roman"/>
          <w:sz w:val="24"/>
          <w:szCs w:val="24"/>
        </w:rPr>
        <w:t xml:space="preserve">(even trivial) </w:t>
      </w:r>
      <w:r w:rsidR="00D121AA">
        <w:rPr>
          <w:rFonts w:ascii="Times New Roman" w:hAnsi="Times New Roman" w:cs="Times New Roman"/>
          <w:sz w:val="24"/>
          <w:szCs w:val="24"/>
        </w:rPr>
        <w:t xml:space="preserve">status of this scene, I should </w:t>
      </w:r>
      <w:r w:rsidR="00141A6F">
        <w:rPr>
          <w:rFonts w:ascii="Times New Roman" w:hAnsi="Times New Roman" w:cs="Times New Roman"/>
          <w:sz w:val="24"/>
          <w:szCs w:val="24"/>
        </w:rPr>
        <w:t xml:space="preserve">stress </w:t>
      </w:r>
      <w:r w:rsidR="00D121AA">
        <w:rPr>
          <w:rFonts w:ascii="Times New Roman" w:hAnsi="Times New Roman" w:cs="Times New Roman"/>
          <w:sz w:val="24"/>
          <w:szCs w:val="24"/>
        </w:rPr>
        <w:t xml:space="preserve">that </w:t>
      </w:r>
      <w:r w:rsidR="00141A6F">
        <w:rPr>
          <w:rFonts w:ascii="Times New Roman" w:hAnsi="Times New Roman" w:cs="Times New Roman"/>
          <w:sz w:val="24"/>
          <w:szCs w:val="24"/>
        </w:rPr>
        <w:t xml:space="preserve">it has </w:t>
      </w:r>
      <w:r w:rsidR="00D121AA">
        <w:rPr>
          <w:rFonts w:ascii="Times New Roman" w:hAnsi="Times New Roman" w:cs="Times New Roman"/>
          <w:sz w:val="24"/>
          <w:szCs w:val="24"/>
        </w:rPr>
        <w:t xml:space="preserve">not </w:t>
      </w:r>
      <w:r w:rsidR="00141A6F">
        <w:rPr>
          <w:rFonts w:ascii="Times New Roman" w:hAnsi="Times New Roman" w:cs="Times New Roman"/>
          <w:sz w:val="24"/>
          <w:szCs w:val="24"/>
        </w:rPr>
        <w:t xml:space="preserve">been </w:t>
      </w:r>
      <w:r w:rsidR="00D121AA">
        <w:rPr>
          <w:rFonts w:ascii="Times New Roman" w:hAnsi="Times New Roman" w:cs="Times New Roman"/>
          <w:sz w:val="24"/>
          <w:szCs w:val="24"/>
        </w:rPr>
        <w:t xml:space="preserve">chosen </w:t>
      </w:r>
      <w:r w:rsidR="00544202">
        <w:rPr>
          <w:rFonts w:ascii="Times New Roman" w:hAnsi="Times New Roman" w:cs="Times New Roman"/>
          <w:sz w:val="24"/>
          <w:szCs w:val="24"/>
        </w:rPr>
        <w:t xml:space="preserve">for </w:t>
      </w:r>
      <w:r w:rsidR="00D121AA">
        <w:rPr>
          <w:rFonts w:ascii="Times New Roman" w:hAnsi="Times New Roman" w:cs="Times New Roman"/>
          <w:sz w:val="24"/>
          <w:szCs w:val="24"/>
        </w:rPr>
        <w:t xml:space="preserve">its importance to gender’s </w:t>
      </w:r>
      <w:r w:rsidR="004E4FD0">
        <w:rPr>
          <w:rFonts w:ascii="Times New Roman" w:hAnsi="Times New Roman" w:cs="Times New Roman"/>
          <w:sz w:val="24"/>
          <w:szCs w:val="24"/>
        </w:rPr>
        <w:t xml:space="preserve">unmaking or remaking. </w:t>
      </w:r>
      <w:r w:rsidR="00D121AA">
        <w:rPr>
          <w:rFonts w:ascii="Times New Roman" w:hAnsi="Times New Roman" w:cs="Times New Roman"/>
          <w:sz w:val="24"/>
          <w:szCs w:val="24"/>
        </w:rPr>
        <w:t>Rather, its utility lies in the informal organisational power it</w:t>
      </w:r>
      <w:r w:rsidR="00044C73">
        <w:rPr>
          <w:rFonts w:ascii="Times New Roman" w:hAnsi="Times New Roman" w:cs="Times New Roman"/>
          <w:sz w:val="24"/>
          <w:szCs w:val="24"/>
        </w:rPr>
        <w:t xml:space="preserve"> tracks</w:t>
      </w:r>
      <w:r w:rsidR="00D121AA">
        <w:rPr>
          <w:rFonts w:ascii="Times New Roman" w:hAnsi="Times New Roman" w:cs="Times New Roman"/>
          <w:sz w:val="24"/>
          <w:szCs w:val="24"/>
        </w:rPr>
        <w:t xml:space="preserve">, </w:t>
      </w:r>
      <w:r w:rsidR="002E796D">
        <w:rPr>
          <w:rFonts w:ascii="Times New Roman" w:hAnsi="Times New Roman" w:cs="Times New Roman"/>
          <w:sz w:val="24"/>
          <w:szCs w:val="24"/>
        </w:rPr>
        <w:t xml:space="preserve">its invocation of </w:t>
      </w:r>
      <w:r w:rsidR="00D121AA">
        <w:rPr>
          <w:rFonts w:ascii="Times New Roman" w:hAnsi="Times New Roman" w:cs="Times New Roman"/>
          <w:sz w:val="24"/>
          <w:szCs w:val="24"/>
        </w:rPr>
        <w:t xml:space="preserve">the intractability </w:t>
      </w:r>
      <w:r w:rsidR="003E2C08">
        <w:rPr>
          <w:rFonts w:ascii="Times New Roman" w:hAnsi="Times New Roman" w:cs="Times New Roman"/>
          <w:sz w:val="24"/>
          <w:szCs w:val="24"/>
        </w:rPr>
        <w:t>–</w:t>
      </w:r>
      <w:r w:rsidR="002E796D">
        <w:rPr>
          <w:rFonts w:ascii="Times New Roman" w:hAnsi="Times New Roman" w:cs="Times New Roman"/>
          <w:sz w:val="24"/>
          <w:szCs w:val="24"/>
        </w:rPr>
        <w:t xml:space="preserve"> </w:t>
      </w:r>
      <w:r w:rsidR="00D121AA">
        <w:rPr>
          <w:rFonts w:ascii="Times New Roman" w:hAnsi="Times New Roman" w:cs="Times New Roman"/>
          <w:sz w:val="24"/>
          <w:szCs w:val="24"/>
        </w:rPr>
        <w:t>but</w:t>
      </w:r>
      <w:r w:rsidR="003E2C08">
        <w:rPr>
          <w:rFonts w:ascii="Times New Roman" w:hAnsi="Times New Roman" w:cs="Times New Roman"/>
          <w:sz w:val="24"/>
          <w:szCs w:val="24"/>
        </w:rPr>
        <w:t xml:space="preserve"> </w:t>
      </w:r>
      <w:r w:rsidR="00D121AA">
        <w:rPr>
          <w:rFonts w:ascii="Times New Roman" w:hAnsi="Times New Roman" w:cs="Times New Roman"/>
          <w:sz w:val="24"/>
          <w:szCs w:val="24"/>
        </w:rPr>
        <w:t>also the</w:t>
      </w:r>
      <w:r w:rsidR="00823049">
        <w:rPr>
          <w:rFonts w:ascii="Times New Roman" w:hAnsi="Times New Roman" w:cs="Times New Roman"/>
          <w:sz w:val="24"/>
          <w:szCs w:val="24"/>
        </w:rPr>
        <w:t xml:space="preserve"> pull </w:t>
      </w:r>
      <w:r w:rsidR="002E796D">
        <w:rPr>
          <w:rFonts w:ascii="Times New Roman" w:hAnsi="Times New Roman" w:cs="Times New Roman"/>
          <w:sz w:val="24"/>
          <w:szCs w:val="24"/>
        </w:rPr>
        <w:t>–</w:t>
      </w:r>
      <w:r w:rsidR="00544202">
        <w:rPr>
          <w:rFonts w:ascii="Times New Roman" w:hAnsi="Times New Roman" w:cs="Times New Roman"/>
          <w:sz w:val="24"/>
          <w:szCs w:val="24"/>
        </w:rPr>
        <w:t xml:space="preserve"> of </w:t>
      </w:r>
      <w:r w:rsidR="00D121AA">
        <w:rPr>
          <w:rFonts w:ascii="Times New Roman" w:hAnsi="Times New Roman" w:cs="Times New Roman"/>
          <w:sz w:val="24"/>
          <w:szCs w:val="24"/>
        </w:rPr>
        <w:t xml:space="preserve">symbolic dilemmas, </w:t>
      </w:r>
      <w:r w:rsidR="002E796D">
        <w:rPr>
          <w:rFonts w:ascii="Times New Roman" w:hAnsi="Times New Roman" w:cs="Times New Roman"/>
          <w:sz w:val="24"/>
          <w:szCs w:val="24"/>
        </w:rPr>
        <w:t xml:space="preserve">and </w:t>
      </w:r>
      <w:r w:rsidR="00141A6F">
        <w:rPr>
          <w:rFonts w:ascii="Times New Roman" w:hAnsi="Times New Roman" w:cs="Times New Roman"/>
          <w:sz w:val="24"/>
          <w:szCs w:val="24"/>
        </w:rPr>
        <w:t xml:space="preserve">in how </w:t>
      </w:r>
      <w:r w:rsidR="00823049">
        <w:rPr>
          <w:rFonts w:ascii="Times New Roman" w:hAnsi="Times New Roman" w:cs="Times New Roman"/>
          <w:sz w:val="24"/>
          <w:szCs w:val="24"/>
        </w:rPr>
        <w:t xml:space="preserve">it exposes the complications generated </w:t>
      </w:r>
      <w:r w:rsidR="002E796D">
        <w:rPr>
          <w:rFonts w:ascii="Times New Roman" w:hAnsi="Times New Roman" w:cs="Times New Roman"/>
          <w:sz w:val="24"/>
          <w:szCs w:val="24"/>
        </w:rPr>
        <w:t xml:space="preserve">by </w:t>
      </w:r>
      <w:r w:rsidR="00141A6F">
        <w:rPr>
          <w:rFonts w:ascii="Times New Roman" w:hAnsi="Times New Roman" w:cs="Times New Roman"/>
          <w:sz w:val="24"/>
          <w:szCs w:val="24"/>
        </w:rPr>
        <w:t xml:space="preserve">soft decertification and </w:t>
      </w:r>
      <w:r w:rsidR="004E4FD0">
        <w:rPr>
          <w:rFonts w:ascii="Times New Roman" w:hAnsi="Times New Roman" w:cs="Times New Roman"/>
          <w:sz w:val="24"/>
          <w:szCs w:val="24"/>
        </w:rPr>
        <w:t xml:space="preserve">attendant </w:t>
      </w:r>
      <w:r w:rsidR="00823049">
        <w:rPr>
          <w:rFonts w:ascii="Times New Roman" w:hAnsi="Times New Roman" w:cs="Times New Roman"/>
          <w:sz w:val="24"/>
          <w:szCs w:val="24"/>
        </w:rPr>
        <w:t xml:space="preserve">moves to privatise </w:t>
      </w:r>
      <w:r w:rsidR="002E796D">
        <w:rPr>
          <w:rFonts w:ascii="Times New Roman" w:hAnsi="Times New Roman" w:cs="Times New Roman"/>
          <w:sz w:val="24"/>
          <w:szCs w:val="24"/>
        </w:rPr>
        <w:t xml:space="preserve">gender. </w:t>
      </w:r>
    </w:p>
    <w:p w14:paraId="00226342" w14:textId="75175E16" w:rsidR="004D733F" w:rsidRPr="004D733F" w:rsidRDefault="00E8205F" w:rsidP="002E796D">
      <w:pPr>
        <w:spacing w:after="16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concerns an episode in which a </w:t>
      </w:r>
      <w:r w:rsidR="00670218">
        <w:rPr>
          <w:rFonts w:ascii="Times New Roman" w:hAnsi="Times New Roman" w:cs="Times New Roman"/>
          <w:sz w:val="24"/>
          <w:szCs w:val="24"/>
        </w:rPr>
        <w:t xml:space="preserve">small group of organisational </w:t>
      </w:r>
      <w:r w:rsidR="004D733F" w:rsidRPr="004D733F">
        <w:rPr>
          <w:rFonts w:ascii="Times New Roman" w:hAnsi="Times New Roman" w:cs="Times New Roman"/>
          <w:sz w:val="24"/>
          <w:szCs w:val="24"/>
        </w:rPr>
        <w:t xml:space="preserve">members </w:t>
      </w:r>
      <w:r w:rsidR="004D3EF7">
        <w:rPr>
          <w:rFonts w:ascii="Times New Roman" w:hAnsi="Times New Roman" w:cs="Times New Roman"/>
          <w:sz w:val="24"/>
          <w:szCs w:val="24"/>
        </w:rPr>
        <w:t xml:space="preserve">were </w:t>
      </w:r>
      <w:r w:rsidR="00F72177">
        <w:rPr>
          <w:rFonts w:ascii="Times New Roman" w:hAnsi="Times New Roman" w:cs="Times New Roman"/>
          <w:sz w:val="24"/>
          <w:szCs w:val="24"/>
        </w:rPr>
        <w:t xml:space="preserve">selected </w:t>
      </w:r>
      <w:r w:rsidR="00670218">
        <w:rPr>
          <w:rFonts w:ascii="Times New Roman" w:hAnsi="Times New Roman" w:cs="Times New Roman"/>
          <w:sz w:val="24"/>
          <w:szCs w:val="24"/>
        </w:rPr>
        <w:t xml:space="preserve">to fulfil a </w:t>
      </w:r>
      <w:r w:rsidR="004D3EF7">
        <w:rPr>
          <w:rFonts w:ascii="Times New Roman" w:hAnsi="Times New Roman" w:cs="Times New Roman"/>
          <w:sz w:val="24"/>
          <w:szCs w:val="24"/>
        </w:rPr>
        <w:t xml:space="preserve">brief </w:t>
      </w:r>
      <w:r w:rsidR="00670218">
        <w:rPr>
          <w:rFonts w:ascii="Times New Roman" w:hAnsi="Times New Roman" w:cs="Times New Roman"/>
          <w:sz w:val="24"/>
          <w:szCs w:val="24"/>
        </w:rPr>
        <w:t>task</w:t>
      </w:r>
      <w:r w:rsidR="00544202">
        <w:rPr>
          <w:rFonts w:ascii="Times New Roman" w:hAnsi="Times New Roman" w:cs="Times New Roman"/>
          <w:sz w:val="24"/>
          <w:szCs w:val="24"/>
        </w:rPr>
        <w:t>: to interview someone for a job</w:t>
      </w:r>
      <w:r w:rsidR="00F72177">
        <w:rPr>
          <w:rFonts w:ascii="Times New Roman" w:hAnsi="Times New Roman" w:cs="Times New Roman"/>
          <w:sz w:val="24"/>
          <w:szCs w:val="24"/>
        </w:rPr>
        <w:t>. Together, they had</w:t>
      </w:r>
      <w:r w:rsidR="00670218">
        <w:rPr>
          <w:rFonts w:ascii="Times New Roman" w:hAnsi="Times New Roman" w:cs="Times New Roman"/>
          <w:sz w:val="24"/>
          <w:szCs w:val="24"/>
        </w:rPr>
        <w:t xml:space="preserve"> </w:t>
      </w:r>
      <w:r w:rsidR="004D733F" w:rsidRPr="004D733F">
        <w:rPr>
          <w:rFonts w:ascii="Times New Roman" w:hAnsi="Times New Roman" w:cs="Times New Roman"/>
          <w:sz w:val="24"/>
          <w:szCs w:val="24"/>
        </w:rPr>
        <w:t xml:space="preserve">to decide how to act. Taking responsibility for gender’s </w:t>
      </w:r>
      <w:r w:rsidR="004E4FD0">
        <w:rPr>
          <w:rFonts w:ascii="Times New Roman" w:hAnsi="Times New Roman" w:cs="Times New Roman"/>
          <w:sz w:val="24"/>
          <w:szCs w:val="24"/>
        </w:rPr>
        <w:t xml:space="preserve">unmaking or remaking </w:t>
      </w:r>
      <w:r w:rsidR="004D733F" w:rsidRPr="004D733F">
        <w:rPr>
          <w:rFonts w:ascii="Times New Roman" w:hAnsi="Times New Roman" w:cs="Times New Roman"/>
          <w:sz w:val="24"/>
          <w:szCs w:val="24"/>
        </w:rPr>
        <w:t xml:space="preserve">can sometimes seem straight-forward </w:t>
      </w:r>
      <w:r w:rsidR="00544202">
        <w:rPr>
          <w:rFonts w:ascii="Times New Roman" w:hAnsi="Times New Roman" w:cs="Times New Roman"/>
          <w:sz w:val="24"/>
          <w:szCs w:val="24"/>
        </w:rPr>
        <w:t>– policies and action that</w:t>
      </w:r>
      <w:r w:rsidR="004D733F" w:rsidRPr="004D733F">
        <w:rPr>
          <w:rFonts w:ascii="Times New Roman" w:hAnsi="Times New Roman" w:cs="Times New Roman"/>
          <w:sz w:val="24"/>
          <w:szCs w:val="24"/>
        </w:rPr>
        <w:t xml:space="preserve"> respond to explicitly biased rules or </w:t>
      </w:r>
      <w:r w:rsidR="00F72177">
        <w:rPr>
          <w:rFonts w:ascii="Times New Roman" w:hAnsi="Times New Roman" w:cs="Times New Roman"/>
          <w:sz w:val="24"/>
          <w:szCs w:val="24"/>
        </w:rPr>
        <w:t xml:space="preserve">stereotypical </w:t>
      </w:r>
      <w:r w:rsidR="004D733F" w:rsidRPr="004D733F">
        <w:rPr>
          <w:rFonts w:ascii="Times New Roman" w:hAnsi="Times New Roman" w:cs="Times New Roman"/>
          <w:sz w:val="24"/>
          <w:szCs w:val="24"/>
        </w:rPr>
        <w:t>norms</w:t>
      </w:r>
      <w:r w:rsidR="00544202">
        <w:rPr>
          <w:rFonts w:ascii="Times New Roman" w:hAnsi="Times New Roman" w:cs="Times New Roman"/>
          <w:sz w:val="24"/>
          <w:szCs w:val="24"/>
        </w:rPr>
        <w:t>, for instance</w:t>
      </w:r>
      <w:r w:rsidR="008775AD">
        <w:rPr>
          <w:rFonts w:ascii="Times New Roman" w:hAnsi="Times New Roman" w:cs="Times New Roman"/>
          <w:sz w:val="24"/>
          <w:szCs w:val="24"/>
        </w:rPr>
        <w:t xml:space="preserve">. </w:t>
      </w:r>
      <w:r w:rsidR="004D733F" w:rsidRPr="004D733F">
        <w:rPr>
          <w:rFonts w:ascii="Times New Roman" w:hAnsi="Times New Roman" w:cs="Times New Roman"/>
          <w:sz w:val="24"/>
          <w:szCs w:val="24"/>
        </w:rPr>
        <w:t xml:space="preserve">But this </w:t>
      </w:r>
      <w:r w:rsidR="00F72177">
        <w:rPr>
          <w:rFonts w:ascii="Times New Roman" w:hAnsi="Times New Roman" w:cs="Times New Roman"/>
          <w:sz w:val="24"/>
          <w:szCs w:val="24"/>
        </w:rPr>
        <w:t xml:space="preserve">was </w:t>
      </w:r>
      <w:r w:rsidR="004D733F" w:rsidRPr="004D733F">
        <w:rPr>
          <w:rFonts w:ascii="Times New Roman" w:hAnsi="Times New Roman" w:cs="Times New Roman"/>
          <w:sz w:val="24"/>
          <w:szCs w:val="24"/>
        </w:rPr>
        <w:t>not the case here. Instead, what seem</w:t>
      </w:r>
      <w:r w:rsidR="00823049">
        <w:rPr>
          <w:rFonts w:ascii="Times New Roman" w:hAnsi="Times New Roman" w:cs="Times New Roman"/>
          <w:sz w:val="24"/>
          <w:szCs w:val="24"/>
        </w:rPr>
        <w:t>s</w:t>
      </w:r>
      <w:r w:rsidR="004D733F" w:rsidRPr="004D733F">
        <w:rPr>
          <w:rFonts w:ascii="Times New Roman" w:hAnsi="Times New Roman" w:cs="Times New Roman"/>
          <w:sz w:val="24"/>
          <w:szCs w:val="24"/>
        </w:rPr>
        <w:t>, at first glance, an easy decision becomes increasingly complicated and uncertain. Tracing the decision</w:t>
      </w:r>
      <w:r w:rsidR="008775AD">
        <w:rPr>
          <w:rFonts w:ascii="Times New Roman" w:hAnsi="Times New Roman" w:cs="Times New Roman"/>
          <w:sz w:val="24"/>
          <w:szCs w:val="24"/>
        </w:rPr>
        <w:t xml:space="preserve">, and the gendered </w:t>
      </w:r>
      <w:r w:rsidR="00670218">
        <w:rPr>
          <w:rFonts w:ascii="Times New Roman" w:hAnsi="Times New Roman" w:cs="Times New Roman"/>
          <w:sz w:val="24"/>
          <w:szCs w:val="24"/>
        </w:rPr>
        <w:t>subjects</w:t>
      </w:r>
      <w:r w:rsidR="008775AD">
        <w:rPr>
          <w:rFonts w:ascii="Times New Roman" w:hAnsi="Times New Roman" w:cs="Times New Roman"/>
          <w:sz w:val="24"/>
          <w:szCs w:val="24"/>
        </w:rPr>
        <w:t xml:space="preserve"> on </w:t>
      </w:r>
      <w:r w:rsidR="00670218">
        <w:rPr>
          <w:rFonts w:ascii="Times New Roman" w:hAnsi="Times New Roman" w:cs="Times New Roman"/>
          <w:sz w:val="24"/>
          <w:szCs w:val="24"/>
        </w:rPr>
        <w:t xml:space="preserve">whom </w:t>
      </w:r>
      <w:r w:rsidR="008775AD">
        <w:rPr>
          <w:rFonts w:ascii="Times New Roman" w:hAnsi="Times New Roman" w:cs="Times New Roman"/>
          <w:sz w:val="24"/>
          <w:szCs w:val="24"/>
        </w:rPr>
        <w:t>it rest</w:t>
      </w:r>
      <w:r w:rsidR="00823049">
        <w:rPr>
          <w:rFonts w:ascii="Times New Roman" w:hAnsi="Times New Roman" w:cs="Times New Roman"/>
          <w:sz w:val="24"/>
          <w:szCs w:val="24"/>
        </w:rPr>
        <w:t>s</w:t>
      </w:r>
      <w:r w:rsidR="008775AD">
        <w:rPr>
          <w:rFonts w:ascii="Times New Roman" w:hAnsi="Times New Roman" w:cs="Times New Roman"/>
          <w:sz w:val="24"/>
          <w:szCs w:val="24"/>
        </w:rPr>
        <w:t>,</w:t>
      </w:r>
      <w:r w:rsidR="004D733F" w:rsidRPr="004D733F">
        <w:rPr>
          <w:rFonts w:ascii="Times New Roman" w:hAnsi="Times New Roman" w:cs="Times New Roman"/>
          <w:sz w:val="24"/>
          <w:szCs w:val="24"/>
        </w:rPr>
        <w:t xml:space="preserve"> also brings a wider </w:t>
      </w:r>
      <w:r w:rsidR="008775AD">
        <w:rPr>
          <w:rFonts w:ascii="Times New Roman" w:hAnsi="Times New Roman" w:cs="Times New Roman"/>
          <w:sz w:val="24"/>
          <w:szCs w:val="24"/>
        </w:rPr>
        <w:t xml:space="preserve">constellation of action </w:t>
      </w:r>
      <w:r w:rsidR="004D733F" w:rsidRPr="004D733F">
        <w:rPr>
          <w:rFonts w:ascii="Times New Roman" w:hAnsi="Times New Roman" w:cs="Times New Roman"/>
          <w:sz w:val="24"/>
          <w:szCs w:val="24"/>
        </w:rPr>
        <w:t xml:space="preserve">into view. </w:t>
      </w:r>
      <w:r w:rsidR="008F40F9">
        <w:rPr>
          <w:rFonts w:ascii="Times New Roman" w:hAnsi="Times New Roman" w:cs="Times New Roman"/>
          <w:sz w:val="24"/>
          <w:szCs w:val="24"/>
        </w:rPr>
        <w:t>Here, t</w:t>
      </w:r>
      <w:r w:rsidR="004D733F" w:rsidRPr="004D733F">
        <w:rPr>
          <w:rFonts w:ascii="Times New Roman" w:hAnsi="Times New Roman" w:cs="Times New Roman"/>
          <w:sz w:val="24"/>
          <w:szCs w:val="24"/>
        </w:rPr>
        <w:t xml:space="preserve">he dramaturgical language of “scenes” </w:t>
      </w:r>
      <w:r w:rsidR="00823049">
        <w:rPr>
          <w:rFonts w:ascii="Times New Roman" w:hAnsi="Times New Roman" w:cs="Times New Roman"/>
          <w:sz w:val="24"/>
          <w:szCs w:val="24"/>
        </w:rPr>
        <w:t xml:space="preserve">is </w:t>
      </w:r>
      <w:r w:rsidR="00F72177">
        <w:rPr>
          <w:rFonts w:ascii="Times New Roman" w:hAnsi="Times New Roman" w:cs="Times New Roman"/>
          <w:sz w:val="24"/>
          <w:szCs w:val="24"/>
        </w:rPr>
        <w:t>helpful</w:t>
      </w:r>
      <w:r w:rsidR="008F40F9">
        <w:rPr>
          <w:rFonts w:ascii="Times New Roman" w:hAnsi="Times New Roman" w:cs="Times New Roman"/>
          <w:sz w:val="24"/>
          <w:szCs w:val="24"/>
        </w:rPr>
        <w:t xml:space="preserve"> </w:t>
      </w:r>
      <w:r w:rsidR="00823049">
        <w:rPr>
          <w:rFonts w:ascii="Times New Roman" w:hAnsi="Times New Roman" w:cs="Times New Roman"/>
          <w:sz w:val="24"/>
          <w:szCs w:val="24"/>
        </w:rPr>
        <w:t xml:space="preserve">– not just as an interpretive frame, but as a concept that folds in particular forms of actualisation as well as </w:t>
      </w:r>
      <w:r w:rsidR="00141A6F">
        <w:rPr>
          <w:rFonts w:ascii="Times New Roman" w:hAnsi="Times New Roman" w:cs="Times New Roman"/>
          <w:sz w:val="24"/>
          <w:szCs w:val="24"/>
        </w:rPr>
        <w:t>imagining</w:t>
      </w:r>
      <w:r w:rsidR="008775AD">
        <w:rPr>
          <w:rFonts w:ascii="Times New Roman" w:hAnsi="Times New Roman" w:cs="Times New Roman"/>
          <w:sz w:val="24"/>
          <w:szCs w:val="24"/>
        </w:rPr>
        <w:t xml:space="preserve">, </w:t>
      </w:r>
      <w:r w:rsidR="00141A6F">
        <w:rPr>
          <w:rFonts w:ascii="Times New Roman" w:hAnsi="Times New Roman" w:cs="Times New Roman"/>
          <w:sz w:val="24"/>
          <w:szCs w:val="24"/>
        </w:rPr>
        <w:t xml:space="preserve">including </w:t>
      </w:r>
      <w:r w:rsidR="008775AD">
        <w:rPr>
          <w:rFonts w:ascii="Times New Roman" w:hAnsi="Times New Roman" w:cs="Times New Roman"/>
          <w:sz w:val="24"/>
          <w:szCs w:val="24"/>
        </w:rPr>
        <w:t xml:space="preserve">in </w:t>
      </w:r>
      <w:r w:rsidR="00F72177">
        <w:rPr>
          <w:rFonts w:ascii="Times New Roman" w:hAnsi="Times New Roman" w:cs="Times New Roman"/>
          <w:sz w:val="24"/>
          <w:szCs w:val="24"/>
        </w:rPr>
        <w:t xml:space="preserve">ways that </w:t>
      </w:r>
      <w:r w:rsidR="004D733F" w:rsidRPr="004D733F">
        <w:rPr>
          <w:rFonts w:ascii="Times New Roman" w:hAnsi="Times New Roman" w:cs="Times New Roman"/>
          <w:sz w:val="24"/>
          <w:szCs w:val="24"/>
        </w:rPr>
        <w:t xml:space="preserve">centre and decentre </w:t>
      </w:r>
      <w:r w:rsidR="002346B7">
        <w:rPr>
          <w:rFonts w:ascii="Times New Roman" w:hAnsi="Times New Roman" w:cs="Times New Roman"/>
          <w:sz w:val="24"/>
          <w:szCs w:val="24"/>
        </w:rPr>
        <w:t>“</w:t>
      </w:r>
      <w:r w:rsidR="004D733F" w:rsidRPr="004D733F">
        <w:rPr>
          <w:rFonts w:ascii="Times New Roman" w:hAnsi="Times New Roman" w:cs="Times New Roman"/>
          <w:sz w:val="24"/>
          <w:szCs w:val="24"/>
        </w:rPr>
        <w:t>the decision</w:t>
      </w:r>
      <w:r w:rsidR="002346B7">
        <w:rPr>
          <w:rFonts w:ascii="Times New Roman" w:hAnsi="Times New Roman" w:cs="Times New Roman"/>
          <w:sz w:val="24"/>
          <w:szCs w:val="24"/>
        </w:rPr>
        <w:t>”</w:t>
      </w:r>
      <w:r w:rsidR="004D733F" w:rsidRPr="004D733F">
        <w:rPr>
          <w:rFonts w:ascii="Times New Roman" w:hAnsi="Times New Roman" w:cs="Times New Roman"/>
          <w:sz w:val="24"/>
          <w:szCs w:val="24"/>
        </w:rPr>
        <w:t xml:space="preserve">. </w:t>
      </w:r>
    </w:p>
    <w:p w14:paraId="3AE09754" w14:textId="77777777" w:rsidR="00E371B6" w:rsidRDefault="00E371B6" w:rsidP="00137478">
      <w:pPr>
        <w:spacing w:after="0" w:line="360" w:lineRule="auto"/>
        <w:rPr>
          <w:rFonts w:ascii="Times New Roman" w:hAnsi="Times New Roman" w:cs="Times New Roman"/>
          <w:i/>
          <w:iCs/>
          <w:sz w:val="24"/>
          <w:szCs w:val="24"/>
        </w:rPr>
      </w:pPr>
    </w:p>
    <w:p w14:paraId="366E869A" w14:textId="362815FF" w:rsidR="002972F7" w:rsidRPr="004D733F" w:rsidRDefault="004D733F" w:rsidP="00137478">
      <w:pPr>
        <w:pStyle w:val="Heading2"/>
      </w:pPr>
      <w:r w:rsidRPr="004D733F">
        <w:t>Using informal organisational resources to take</w:t>
      </w:r>
      <w:r w:rsidR="00972625" w:rsidRPr="004D733F">
        <w:t xml:space="preserve"> </w:t>
      </w:r>
      <w:r w:rsidR="002972F7" w:rsidRPr="004D733F">
        <w:t xml:space="preserve">responsibility </w:t>
      </w:r>
      <w:r w:rsidRPr="004D733F">
        <w:t>for gender</w:t>
      </w:r>
    </w:p>
    <w:p w14:paraId="319A1786" w14:textId="7D221F16" w:rsidR="009E1F1A" w:rsidRDefault="00823049" w:rsidP="004F6D9D">
      <w:pPr>
        <w:spacing w:before="240" w:line="360" w:lineRule="auto"/>
        <w:rPr>
          <w:rFonts w:ascii="Times New Roman" w:hAnsi="Times New Roman" w:cs="Times New Roman"/>
          <w:sz w:val="24"/>
          <w:szCs w:val="24"/>
        </w:rPr>
      </w:pPr>
      <w:r>
        <w:rPr>
          <w:rFonts w:ascii="Times New Roman" w:hAnsi="Times New Roman" w:cs="Times New Roman"/>
          <w:sz w:val="24"/>
          <w:szCs w:val="24"/>
        </w:rPr>
        <w:t>Taking r</w:t>
      </w:r>
      <w:r w:rsidR="00F95D81" w:rsidRPr="004D733F">
        <w:rPr>
          <w:rFonts w:ascii="Times New Roman" w:hAnsi="Times New Roman" w:cs="Times New Roman"/>
          <w:sz w:val="24"/>
          <w:szCs w:val="24"/>
        </w:rPr>
        <w:t xml:space="preserve">esponsibility </w:t>
      </w:r>
      <w:r>
        <w:rPr>
          <w:rFonts w:ascii="Times New Roman" w:hAnsi="Times New Roman" w:cs="Times New Roman"/>
          <w:sz w:val="24"/>
          <w:szCs w:val="24"/>
        </w:rPr>
        <w:t xml:space="preserve">for gender, as I have explored, can involve new policies, initiatives, and rules </w:t>
      </w:r>
      <w:r w:rsidR="004E4FD0">
        <w:rPr>
          <w:rFonts w:ascii="Times New Roman" w:hAnsi="Times New Roman" w:cs="Times New Roman"/>
          <w:sz w:val="24"/>
          <w:szCs w:val="24"/>
        </w:rPr>
        <w:t xml:space="preserve">that </w:t>
      </w:r>
      <w:r>
        <w:rPr>
          <w:rFonts w:ascii="Times New Roman" w:hAnsi="Times New Roman" w:cs="Times New Roman"/>
          <w:sz w:val="24"/>
          <w:szCs w:val="24"/>
        </w:rPr>
        <w:t xml:space="preserve">seek to revise one room or corner in gender’s institutional house. But responsibility can also operate in less </w:t>
      </w:r>
      <w:r w:rsidR="00FC17FF">
        <w:rPr>
          <w:rFonts w:ascii="Times New Roman" w:hAnsi="Times New Roman" w:cs="Times New Roman"/>
          <w:sz w:val="24"/>
          <w:szCs w:val="24"/>
        </w:rPr>
        <w:t xml:space="preserve">tangible </w:t>
      </w:r>
      <w:r>
        <w:rPr>
          <w:rFonts w:ascii="Times New Roman" w:hAnsi="Times New Roman" w:cs="Times New Roman"/>
          <w:sz w:val="24"/>
          <w:szCs w:val="24"/>
        </w:rPr>
        <w:t xml:space="preserve">ways – to involve, instead, </w:t>
      </w:r>
      <w:r w:rsidR="00F95D81" w:rsidRPr="004D733F">
        <w:rPr>
          <w:rFonts w:ascii="Times New Roman" w:hAnsi="Times New Roman" w:cs="Times New Roman"/>
          <w:sz w:val="24"/>
          <w:szCs w:val="24"/>
        </w:rPr>
        <w:t xml:space="preserve">a movement into a relationship of attention and social proximity </w:t>
      </w:r>
      <w:r w:rsidR="008F40F9">
        <w:rPr>
          <w:rFonts w:ascii="Times New Roman" w:hAnsi="Times New Roman" w:cs="Times New Roman"/>
          <w:sz w:val="24"/>
          <w:szCs w:val="24"/>
        </w:rPr>
        <w:t>a</w:t>
      </w:r>
      <w:r w:rsidR="001D74CE">
        <w:rPr>
          <w:rFonts w:ascii="Times New Roman" w:hAnsi="Times New Roman" w:cs="Times New Roman"/>
          <w:sz w:val="24"/>
          <w:szCs w:val="24"/>
        </w:rPr>
        <w:t xml:space="preserve">s Pat </w:t>
      </w:r>
      <w:proofErr w:type="spellStart"/>
      <w:r w:rsidR="00F95D81" w:rsidRPr="004D733F">
        <w:rPr>
          <w:rFonts w:ascii="Times New Roman" w:hAnsi="Times New Roman" w:cs="Times New Roman"/>
          <w:sz w:val="24"/>
          <w:szCs w:val="24"/>
        </w:rPr>
        <w:t>Noxolo</w:t>
      </w:r>
      <w:proofErr w:type="spellEnd"/>
      <w:r w:rsidR="00F95D81" w:rsidRPr="004D733F">
        <w:rPr>
          <w:rFonts w:ascii="Times New Roman" w:hAnsi="Times New Roman" w:cs="Times New Roman"/>
          <w:sz w:val="24"/>
          <w:szCs w:val="24"/>
        </w:rPr>
        <w:t xml:space="preserve"> </w:t>
      </w:r>
      <w:r w:rsidR="001D74CE">
        <w:rPr>
          <w:rFonts w:ascii="Times New Roman" w:hAnsi="Times New Roman" w:cs="Times New Roman"/>
          <w:sz w:val="24"/>
          <w:szCs w:val="24"/>
        </w:rPr>
        <w:t>and colleagues discuss (</w:t>
      </w:r>
      <w:r w:rsidR="00AD74CF" w:rsidRPr="004D733F">
        <w:rPr>
          <w:rFonts w:ascii="Times New Roman" w:hAnsi="Times New Roman" w:cs="Times New Roman"/>
          <w:sz w:val="24"/>
          <w:szCs w:val="24"/>
        </w:rPr>
        <w:t>2012</w:t>
      </w:r>
      <w:r w:rsidR="001D74CE">
        <w:rPr>
          <w:rFonts w:ascii="Times New Roman" w:hAnsi="Times New Roman" w:cs="Times New Roman"/>
          <w:sz w:val="24"/>
          <w:szCs w:val="24"/>
        </w:rPr>
        <w:t xml:space="preserve">), drawing on </w:t>
      </w:r>
      <w:proofErr w:type="spellStart"/>
      <w:r w:rsidR="008F40F9">
        <w:rPr>
          <w:rFonts w:ascii="Times New Roman" w:hAnsi="Times New Roman" w:cs="Times New Roman"/>
          <w:sz w:val="24"/>
          <w:szCs w:val="24"/>
        </w:rPr>
        <w:t>Gayatri</w:t>
      </w:r>
      <w:proofErr w:type="spellEnd"/>
      <w:r w:rsidR="008F40F9">
        <w:rPr>
          <w:rFonts w:ascii="Times New Roman" w:hAnsi="Times New Roman" w:cs="Times New Roman"/>
          <w:sz w:val="24"/>
          <w:szCs w:val="24"/>
        </w:rPr>
        <w:t xml:space="preserve"> </w:t>
      </w:r>
      <w:proofErr w:type="spellStart"/>
      <w:r w:rsidR="00F95D81" w:rsidRPr="004D733F">
        <w:rPr>
          <w:rFonts w:ascii="Times New Roman" w:hAnsi="Times New Roman" w:cs="Times New Roman"/>
          <w:sz w:val="24"/>
          <w:szCs w:val="24"/>
        </w:rPr>
        <w:t>Spivak</w:t>
      </w:r>
      <w:r w:rsidR="001D74CE">
        <w:rPr>
          <w:rFonts w:ascii="Times New Roman" w:hAnsi="Times New Roman" w:cs="Times New Roman"/>
          <w:sz w:val="24"/>
          <w:szCs w:val="24"/>
        </w:rPr>
        <w:t>’s</w:t>
      </w:r>
      <w:proofErr w:type="spellEnd"/>
      <w:r w:rsidR="00264255" w:rsidRPr="004D733F">
        <w:rPr>
          <w:rFonts w:ascii="Times New Roman" w:hAnsi="Times New Roman" w:cs="Times New Roman"/>
          <w:sz w:val="24"/>
          <w:szCs w:val="24"/>
        </w:rPr>
        <w:t xml:space="preserve"> </w:t>
      </w:r>
      <w:r w:rsidR="008F40F9">
        <w:rPr>
          <w:rFonts w:ascii="Times New Roman" w:hAnsi="Times New Roman" w:cs="Times New Roman"/>
          <w:sz w:val="24"/>
          <w:szCs w:val="24"/>
        </w:rPr>
        <w:t>(</w:t>
      </w:r>
      <w:r w:rsidR="00264255" w:rsidRPr="004D733F">
        <w:rPr>
          <w:rFonts w:ascii="Times New Roman" w:hAnsi="Times New Roman" w:cs="Times New Roman"/>
          <w:sz w:val="24"/>
          <w:szCs w:val="24"/>
        </w:rPr>
        <w:t>2008</w:t>
      </w:r>
      <w:r w:rsidR="008F40F9">
        <w:rPr>
          <w:rFonts w:ascii="Times New Roman" w:hAnsi="Times New Roman" w:cs="Times New Roman"/>
          <w:sz w:val="24"/>
          <w:szCs w:val="24"/>
        </w:rPr>
        <w:t>)</w:t>
      </w:r>
      <w:r w:rsidR="001D74CE">
        <w:rPr>
          <w:rFonts w:ascii="Times New Roman" w:hAnsi="Times New Roman" w:cs="Times New Roman"/>
          <w:sz w:val="24"/>
          <w:szCs w:val="24"/>
        </w:rPr>
        <w:t xml:space="preserve"> work</w:t>
      </w:r>
      <w:r w:rsidR="00F95D81" w:rsidRPr="004D733F">
        <w:rPr>
          <w:rFonts w:ascii="Times New Roman" w:hAnsi="Times New Roman" w:cs="Times New Roman"/>
          <w:sz w:val="24"/>
          <w:szCs w:val="24"/>
        </w:rPr>
        <w:t xml:space="preserve">.  </w:t>
      </w:r>
      <w:r w:rsidR="00D84890" w:rsidRPr="004D733F">
        <w:rPr>
          <w:rFonts w:ascii="Times New Roman" w:hAnsi="Times New Roman" w:cs="Times New Roman"/>
          <w:sz w:val="24"/>
          <w:szCs w:val="24"/>
        </w:rPr>
        <w:t xml:space="preserve">This </w:t>
      </w:r>
      <w:r w:rsidR="008F40F9">
        <w:rPr>
          <w:rFonts w:ascii="Times New Roman" w:hAnsi="Times New Roman" w:cs="Times New Roman"/>
          <w:sz w:val="24"/>
          <w:szCs w:val="24"/>
        </w:rPr>
        <w:t xml:space="preserve">movement into attention </w:t>
      </w:r>
      <w:r>
        <w:rPr>
          <w:rFonts w:ascii="Times New Roman" w:hAnsi="Times New Roman" w:cs="Times New Roman"/>
          <w:sz w:val="24"/>
          <w:szCs w:val="24"/>
        </w:rPr>
        <w:t xml:space="preserve">became </w:t>
      </w:r>
      <w:r w:rsidR="00D84890" w:rsidRPr="004D733F">
        <w:rPr>
          <w:rFonts w:ascii="Times New Roman" w:hAnsi="Times New Roman" w:cs="Times New Roman"/>
          <w:sz w:val="24"/>
          <w:szCs w:val="24"/>
        </w:rPr>
        <w:t>evident</w:t>
      </w:r>
      <w:r w:rsidR="004E4FD0">
        <w:rPr>
          <w:rFonts w:ascii="Times New Roman" w:hAnsi="Times New Roman" w:cs="Times New Roman"/>
          <w:sz w:val="24"/>
          <w:szCs w:val="24"/>
        </w:rPr>
        <w:t xml:space="preserve"> in this episode, where </w:t>
      </w:r>
      <w:r w:rsidR="007A0F38">
        <w:rPr>
          <w:rFonts w:ascii="Times New Roman" w:hAnsi="Times New Roman" w:cs="Times New Roman"/>
          <w:sz w:val="24"/>
          <w:szCs w:val="24"/>
        </w:rPr>
        <w:t xml:space="preserve">an attempt to </w:t>
      </w:r>
      <w:r w:rsidR="00FC17FF">
        <w:rPr>
          <w:rFonts w:ascii="Times New Roman" w:hAnsi="Times New Roman" w:cs="Times New Roman"/>
          <w:sz w:val="24"/>
          <w:szCs w:val="24"/>
        </w:rPr>
        <w:t xml:space="preserve">symbolically resist </w:t>
      </w:r>
      <w:r w:rsidR="00AD74CF" w:rsidRPr="004D733F">
        <w:rPr>
          <w:rFonts w:ascii="Times New Roman" w:hAnsi="Times New Roman" w:cs="Times New Roman"/>
          <w:sz w:val="24"/>
          <w:szCs w:val="24"/>
        </w:rPr>
        <w:t>gender</w:t>
      </w:r>
      <w:r w:rsidR="00C754AB">
        <w:rPr>
          <w:rFonts w:ascii="Times New Roman" w:hAnsi="Times New Roman" w:cs="Times New Roman"/>
          <w:sz w:val="24"/>
          <w:szCs w:val="24"/>
        </w:rPr>
        <w:t xml:space="preserve">’s unequal normative alignments momentarily redirected </w:t>
      </w:r>
      <w:r w:rsidR="00DE6591" w:rsidRPr="004D733F">
        <w:rPr>
          <w:rFonts w:ascii="Times New Roman" w:hAnsi="Times New Roman" w:cs="Times New Roman"/>
          <w:sz w:val="24"/>
          <w:szCs w:val="24"/>
        </w:rPr>
        <w:t>a</w:t>
      </w:r>
      <w:r w:rsidR="00D84890" w:rsidRPr="004D733F">
        <w:rPr>
          <w:rFonts w:ascii="Times New Roman" w:hAnsi="Times New Roman" w:cs="Times New Roman"/>
          <w:sz w:val="24"/>
          <w:szCs w:val="24"/>
        </w:rPr>
        <w:t>n organisational</w:t>
      </w:r>
      <w:r w:rsidR="00DE6591" w:rsidRPr="004D733F">
        <w:rPr>
          <w:rFonts w:ascii="Times New Roman" w:hAnsi="Times New Roman" w:cs="Times New Roman"/>
          <w:sz w:val="24"/>
          <w:szCs w:val="24"/>
        </w:rPr>
        <w:t xml:space="preserve"> </w:t>
      </w:r>
      <w:r w:rsidR="00AD74CF" w:rsidRPr="004D733F">
        <w:rPr>
          <w:rFonts w:ascii="Times New Roman" w:hAnsi="Times New Roman" w:cs="Times New Roman"/>
          <w:sz w:val="24"/>
          <w:szCs w:val="24"/>
        </w:rPr>
        <w:t>“scene”</w:t>
      </w:r>
      <w:r w:rsidR="009E1F1A">
        <w:rPr>
          <w:rFonts w:ascii="Times New Roman" w:hAnsi="Times New Roman" w:cs="Times New Roman"/>
          <w:sz w:val="24"/>
          <w:szCs w:val="24"/>
        </w:rPr>
        <w:t>,  away from what it was “supposed” to be doing</w:t>
      </w:r>
      <w:r w:rsidR="00AD74CF" w:rsidRPr="004D733F">
        <w:rPr>
          <w:rFonts w:ascii="Times New Roman" w:hAnsi="Times New Roman" w:cs="Times New Roman"/>
          <w:sz w:val="24"/>
          <w:szCs w:val="24"/>
        </w:rPr>
        <w:t>.</w:t>
      </w:r>
      <w:r w:rsidR="00AD74CF" w:rsidRPr="004D733F">
        <w:rPr>
          <w:rStyle w:val="FootnoteReference"/>
          <w:rFonts w:ascii="Times New Roman" w:hAnsi="Times New Roman" w:cs="Times New Roman"/>
          <w:sz w:val="24"/>
          <w:szCs w:val="24"/>
        </w:rPr>
        <w:footnoteReference w:id="21"/>
      </w:r>
      <w:r w:rsidR="00AD74CF" w:rsidRPr="004D733F">
        <w:rPr>
          <w:rFonts w:ascii="Times New Roman" w:hAnsi="Times New Roman" w:cs="Times New Roman"/>
          <w:sz w:val="24"/>
          <w:szCs w:val="24"/>
        </w:rPr>
        <w:t xml:space="preserve"> </w:t>
      </w:r>
      <w:r w:rsidR="00031857" w:rsidRPr="004D733F">
        <w:rPr>
          <w:rFonts w:ascii="Times New Roman" w:hAnsi="Times New Roman" w:cs="Times New Roman"/>
          <w:sz w:val="24"/>
          <w:szCs w:val="24"/>
        </w:rPr>
        <w:t>It</w:t>
      </w:r>
      <w:r w:rsidR="00DE6591" w:rsidRPr="004D733F">
        <w:rPr>
          <w:rFonts w:ascii="Times New Roman" w:hAnsi="Times New Roman" w:cs="Times New Roman"/>
          <w:sz w:val="24"/>
          <w:szCs w:val="24"/>
        </w:rPr>
        <w:t xml:space="preserve"> </w:t>
      </w:r>
      <w:r w:rsidR="00F95D81" w:rsidRPr="004D733F">
        <w:rPr>
          <w:rFonts w:ascii="Times New Roman" w:hAnsi="Times New Roman" w:cs="Times New Roman"/>
          <w:sz w:val="24"/>
          <w:szCs w:val="24"/>
        </w:rPr>
        <w:t>concern</w:t>
      </w:r>
      <w:r w:rsidR="004E4FD0">
        <w:rPr>
          <w:rFonts w:ascii="Times New Roman" w:hAnsi="Times New Roman" w:cs="Times New Roman"/>
          <w:sz w:val="24"/>
          <w:szCs w:val="24"/>
        </w:rPr>
        <w:t>s</w:t>
      </w:r>
      <w:r w:rsidR="006C3375" w:rsidRPr="004D733F">
        <w:rPr>
          <w:rFonts w:ascii="Times New Roman" w:hAnsi="Times New Roman" w:cs="Times New Roman"/>
          <w:sz w:val="24"/>
          <w:szCs w:val="24"/>
        </w:rPr>
        <w:t xml:space="preserve"> </w:t>
      </w:r>
      <w:r w:rsidR="00C05E8A" w:rsidRPr="004D733F">
        <w:rPr>
          <w:rFonts w:ascii="Times New Roman" w:hAnsi="Times New Roman" w:cs="Times New Roman"/>
          <w:sz w:val="24"/>
          <w:szCs w:val="24"/>
        </w:rPr>
        <w:t xml:space="preserve">an </w:t>
      </w:r>
      <w:r w:rsidR="00064BAD" w:rsidRPr="004D733F">
        <w:rPr>
          <w:rFonts w:ascii="Times New Roman" w:hAnsi="Times New Roman" w:cs="Times New Roman"/>
          <w:sz w:val="24"/>
          <w:szCs w:val="24"/>
        </w:rPr>
        <w:t xml:space="preserve">interview panel </w:t>
      </w:r>
      <w:r w:rsidR="00072ED5" w:rsidRPr="004D733F">
        <w:rPr>
          <w:rFonts w:ascii="Times New Roman" w:hAnsi="Times New Roman" w:cs="Times New Roman"/>
          <w:sz w:val="24"/>
          <w:szCs w:val="24"/>
        </w:rPr>
        <w:t xml:space="preserve">with </w:t>
      </w:r>
      <w:r w:rsidR="00DE6591" w:rsidRPr="004D733F">
        <w:rPr>
          <w:rFonts w:ascii="Times New Roman" w:hAnsi="Times New Roman" w:cs="Times New Roman"/>
          <w:sz w:val="24"/>
          <w:szCs w:val="24"/>
        </w:rPr>
        <w:t xml:space="preserve">three </w:t>
      </w:r>
      <w:r w:rsidR="00064BAD" w:rsidRPr="004D733F">
        <w:rPr>
          <w:rFonts w:ascii="Times New Roman" w:hAnsi="Times New Roman" w:cs="Times New Roman"/>
          <w:sz w:val="24"/>
          <w:szCs w:val="24"/>
        </w:rPr>
        <w:t>women and one man</w:t>
      </w:r>
      <w:r w:rsidR="00C816CB" w:rsidRPr="004D733F">
        <w:rPr>
          <w:rFonts w:ascii="Times New Roman" w:hAnsi="Times New Roman" w:cs="Times New Roman"/>
          <w:sz w:val="24"/>
          <w:szCs w:val="24"/>
        </w:rPr>
        <w:t xml:space="preserve"> (</w:t>
      </w:r>
      <w:r w:rsidR="00D44F3E" w:rsidRPr="004D733F">
        <w:rPr>
          <w:rFonts w:ascii="Times New Roman" w:hAnsi="Times New Roman" w:cs="Times New Roman"/>
          <w:sz w:val="24"/>
          <w:szCs w:val="24"/>
        </w:rPr>
        <w:t xml:space="preserve">or so </w:t>
      </w:r>
      <w:r w:rsidR="00C816CB" w:rsidRPr="004D733F">
        <w:rPr>
          <w:rFonts w:ascii="Times New Roman" w:hAnsi="Times New Roman" w:cs="Times New Roman"/>
          <w:sz w:val="24"/>
          <w:szCs w:val="24"/>
        </w:rPr>
        <w:t>it seem</w:t>
      </w:r>
      <w:r w:rsidR="009E1F1A">
        <w:rPr>
          <w:rFonts w:ascii="Times New Roman" w:hAnsi="Times New Roman" w:cs="Times New Roman"/>
          <w:sz w:val="24"/>
          <w:szCs w:val="24"/>
        </w:rPr>
        <w:t>ed</w:t>
      </w:r>
      <w:r w:rsidR="00C816CB" w:rsidRPr="004D733F">
        <w:rPr>
          <w:rFonts w:ascii="Times New Roman" w:hAnsi="Times New Roman" w:cs="Times New Roman"/>
          <w:sz w:val="24"/>
          <w:szCs w:val="24"/>
        </w:rPr>
        <w:t>)</w:t>
      </w:r>
      <w:r w:rsidR="00723C10" w:rsidRPr="004D733F">
        <w:rPr>
          <w:rFonts w:ascii="Times New Roman" w:hAnsi="Times New Roman" w:cs="Times New Roman"/>
          <w:sz w:val="24"/>
          <w:szCs w:val="24"/>
        </w:rPr>
        <w:t>, drawn from different parts of a large organi</w:t>
      </w:r>
      <w:r w:rsidR="003E2C08">
        <w:rPr>
          <w:rFonts w:ascii="Times New Roman" w:hAnsi="Times New Roman" w:cs="Times New Roman"/>
          <w:sz w:val="24"/>
          <w:szCs w:val="24"/>
        </w:rPr>
        <w:t>s</w:t>
      </w:r>
      <w:r w:rsidR="00723C10" w:rsidRPr="004D733F">
        <w:rPr>
          <w:rFonts w:ascii="Times New Roman" w:hAnsi="Times New Roman" w:cs="Times New Roman"/>
          <w:sz w:val="24"/>
          <w:szCs w:val="24"/>
        </w:rPr>
        <w:t>ation</w:t>
      </w:r>
      <w:r w:rsidR="00064BAD" w:rsidRPr="004D733F">
        <w:rPr>
          <w:rFonts w:ascii="Times New Roman" w:hAnsi="Times New Roman" w:cs="Times New Roman"/>
          <w:sz w:val="24"/>
          <w:szCs w:val="24"/>
        </w:rPr>
        <w:t>.</w:t>
      </w:r>
      <w:r w:rsidR="00CD23CF" w:rsidRPr="004D733F">
        <w:rPr>
          <w:rFonts w:ascii="Times New Roman" w:hAnsi="Times New Roman" w:cs="Times New Roman"/>
          <w:sz w:val="24"/>
          <w:szCs w:val="24"/>
        </w:rPr>
        <w:t xml:space="preserve"> </w:t>
      </w:r>
      <w:r w:rsidR="00D82F2F" w:rsidRPr="004D733F">
        <w:rPr>
          <w:rFonts w:ascii="Times New Roman" w:hAnsi="Times New Roman" w:cs="Times New Roman"/>
          <w:sz w:val="24"/>
          <w:szCs w:val="24"/>
        </w:rPr>
        <w:t xml:space="preserve">Political and social theory typically </w:t>
      </w:r>
      <w:r w:rsidR="00AA70CA" w:rsidRPr="004D733F">
        <w:rPr>
          <w:rFonts w:ascii="Times New Roman" w:hAnsi="Times New Roman" w:cs="Times New Roman"/>
          <w:sz w:val="24"/>
          <w:szCs w:val="24"/>
        </w:rPr>
        <w:t>equate</w:t>
      </w:r>
      <w:r w:rsidR="009B07B9">
        <w:rPr>
          <w:rFonts w:ascii="Times New Roman" w:hAnsi="Times New Roman" w:cs="Times New Roman"/>
          <w:sz w:val="24"/>
          <w:szCs w:val="24"/>
        </w:rPr>
        <w:t>s</w:t>
      </w:r>
      <w:r w:rsidR="00AA70CA" w:rsidRPr="004D733F">
        <w:rPr>
          <w:rFonts w:ascii="Times New Roman" w:hAnsi="Times New Roman" w:cs="Times New Roman"/>
          <w:sz w:val="24"/>
          <w:szCs w:val="24"/>
        </w:rPr>
        <w:t xml:space="preserve"> </w:t>
      </w:r>
      <w:r w:rsidR="00D82F2F" w:rsidRPr="004D733F">
        <w:rPr>
          <w:rFonts w:ascii="Times New Roman" w:hAnsi="Times New Roman" w:cs="Times New Roman"/>
          <w:sz w:val="24"/>
          <w:szCs w:val="24"/>
        </w:rPr>
        <w:t xml:space="preserve">the public domain of strangers and citizens </w:t>
      </w:r>
      <w:r w:rsidR="00AA70CA" w:rsidRPr="004D733F">
        <w:rPr>
          <w:rFonts w:ascii="Times New Roman" w:hAnsi="Times New Roman" w:cs="Times New Roman"/>
          <w:sz w:val="24"/>
          <w:szCs w:val="24"/>
        </w:rPr>
        <w:t xml:space="preserve">with spaces and discourses </w:t>
      </w:r>
      <w:r w:rsidR="00D82F2F" w:rsidRPr="004D733F">
        <w:rPr>
          <w:rFonts w:ascii="Times New Roman" w:hAnsi="Times New Roman" w:cs="Times New Roman"/>
          <w:sz w:val="24"/>
          <w:szCs w:val="24"/>
        </w:rPr>
        <w:t xml:space="preserve">outside of work </w:t>
      </w:r>
      <w:r w:rsidR="00AA70CA" w:rsidRPr="004D733F">
        <w:rPr>
          <w:rFonts w:ascii="Times New Roman" w:hAnsi="Times New Roman" w:cs="Times New Roman"/>
          <w:sz w:val="24"/>
          <w:szCs w:val="24"/>
        </w:rPr>
        <w:t xml:space="preserve">(as well as outside </w:t>
      </w:r>
      <w:r w:rsidR="002A4D9F" w:rsidRPr="004D733F">
        <w:rPr>
          <w:rFonts w:ascii="Times New Roman" w:hAnsi="Times New Roman" w:cs="Times New Roman"/>
          <w:sz w:val="24"/>
          <w:szCs w:val="24"/>
        </w:rPr>
        <w:t xml:space="preserve">of </w:t>
      </w:r>
      <w:r w:rsidR="00AA70CA" w:rsidRPr="004D733F">
        <w:rPr>
          <w:rFonts w:ascii="Times New Roman" w:hAnsi="Times New Roman" w:cs="Times New Roman"/>
          <w:sz w:val="24"/>
          <w:szCs w:val="24"/>
        </w:rPr>
        <w:t xml:space="preserve">the </w:t>
      </w:r>
      <w:r w:rsidR="00D82F2F" w:rsidRPr="004D733F">
        <w:rPr>
          <w:rFonts w:ascii="Times New Roman" w:hAnsi="Times New Roman" w:cs="Times New Roman"/>
          <w:sz w:val="24"/>
          <w:szCs w:val="24"/>
        </w:rPr>
        <w:t>home</w:t>
      </w:r>
      <w:r w:rsidR="00AA70CA" w:rsidRPr="004D733F">
        <w:rPr>
          <w:rFonts w:ascii="Times New Roman" w:hAnsi="Times New Roman" w:cs="Times New Roman"/>
          <w:sz w:val="24"/>
          <w:szCs w:val="24"/>
        </w:rPr>
        <w:t>). Y</w:t>
      </w:r>
      <w:r w:rsidR="00D82F2F" w:rsidRPr="004D733F">
        <w:rPr>
          <w:rFonts w:ascii="Times New Roman" w:hAnsi="Times New Roman" w:cs="Times New Roman"/>
          <w:sz w:val="24"/>
          <w:szCs w:val="24"/>
        </w:rPr>
        <w:t>et, in contemporary post-industrial states, large workplaces often provide the sites where public relations of citizenship</w:t>
      </w:r>
      <w:r w:rsidR="00F95D81" w:rsidRPr="004D733F">
        <w:rPr>
          <w:rFonts w:ascii="Times New Roman" w:hAnsi="Times New Roman" w:cs="Times New Roman"/>
          <w:sz w:val="24"/>
          <w:szCs w:val="24"/>
        </w:rPr>
        <w:t>, acquaintance</w:t>
      </w:r>
      <w:r w:rsidR="00044C73">
        <w:rPr>
          <w:rFonts w:ascii="Times New Roman" w:hAnsi="Times New Roman" w:cs="Times New Roman"/>
          <w:sz w:val="24"/>
          <w:szCs w:val="24"/>
        </w:rPr>
        <w:t>,</w:t>
      </w:r>
      <w:r w:rsidR="00D82F2F" w:rsidRPr="004D733F">
        <w:rPr>
          <w:rFonts w:ascii="Times New Roman" w:hAnsi="Times New Roman" w:cs="Times New Roman"/>
          <w:sz w:val="24"/>
          <w:szCs w:val="24"/>
        </w:rPr>
        <w:t xml:space="preserve"> and stranger-interaction take place</w:t>
      </w:r>
      <w:r w:rsidR="007A0F38">
        <w:rPr>
          <w:rFonts w:ascii="Times New Roman" w:hAnsi="Times New Roman" w:cs="Times New Roman"/>
          <w:sz w:val="24"/>
          <w:szCs w:val="24"/>
        </w:rPr>
        <w:t xml:space="preserve"> as people who do not know each other (or at least not well) gather to perform a task</w:t>
      </w:r>
      <w:r w:rsidR="00D82F2F" w:rsidRPr="004D733F">
        <w:rPr>
          <w:rFonts w:ascii="Times New Roman" w:hAnsi="Times New Roman" w:cs="Times New Roman"/>
          <w:sz w:val="24"/>
          <w:szCs w:val="24"/>
        </w:rPr>
        <w:t xml:space="preserve">. </w:t>
      </w:r>
      <w:r w:rsidR="005B649C" w:rsidRPr="004D733F">
        <w:rPr>
          <w:rFonts w:ascii="Times New Roman" w:hAnsi="Times New Roman" w:cs="Times New Roman"/>
          <w:sz w:val="24"/>
          <w:szCs w:val="24"/>
        </w:rPr>
        <w:t>In</w:t>
      </w:r>
      <w:r w:rsidR="00F428EF">
        <w:rPr>
          <w:rFonts w:ascii="Times New Roman" w:hAnsi="Times New Roman" w:cs="Times New Roman"/>
          <w:sz w:val="24"/>
          <w:szCs w:val="24"/>
        </w:rPr>
        <w:t xml:space="preserve"> the </w:t>
      </w:r>
      <w:r w:rsidR="004E4FD0">
        <w:rPr>
          <w:rFonts w:ascii="Times New Roman" w:hAnsi="Times New Roman" w:cs="Times New Roman"/>
          <w:sz w:val="24"/>
          <w:szCs w:val="24"/>
        </w:rPr>
        <w:t xml:space="preserve">scene </w:t>
      </w:r>
      <w:r w:rsidR="00F428EF">
        <w:rPr>
          <w:rFonts w:ascii="Times New Roman" w:hAnsi="Times New Roman" w:cs="Times New Roman"/>
          <w:sz w:val="24"/>
          <w:szCs w:val="24"/>
        </w:rPr>
        <w:t>here</w:t>
      </w:r>
      <w:r w:rsidR="005B649C" w:rsidRPr="004D733F">
        <w:rPr>
          <w:rFonts w:ascii="Times New Roman" w:hAnsi="Times New Roman" w:cs="Times New Roman"/>
          <w:sz w:val="24"/>
          <w:szCs w:val="24"/>
        </w:rPr>
        <w:t>, s</w:t>
      </w:r>
      <w:r w:rsidR="00AD74CF" w:rsidRPr="004D733F">
        <w:rPr>
          <w:rFonts w:ascii="Times New Roman" w:hAnsi="Times New Roman" w:cs="Times New Roman"/>
          <w:sz w:val="24"/>
          <w:szCs w:val="24"/>
        </w:rPr>
        <w:t>ifting through preliminary decisions before the candidate</w:t>
      </w:r>
      <w:r w:rsidR="00F95D81" w:rsidRPr="004D733F">
        <w:rPr>
          <w:rFonts w:ascii="Times New Roman" w:hAnsi="Times New Roman" w:cs="Times New Roman"/>
          <w:sz w:val="24"/>
          <w:szCs w:val="24"/>
        </w:rPr>
        <w:t>’s arrival</w:t>
      </w:r>
      <w:r w:rsidR="00AD74CF" w:rsidRPr="004D733F">
        <w:rPr>
          <w:rFonts w:ascii="Times New Roman" w:hAnsi="Times New Roman" w:cs="Times New Roman"/>
          <w:sz w:val="24"/>
          <w:szCs w:val="24"/>
        </w:rPr>
        <w:t xml:space="preserve">, the question </w:t>
      </w:r>
      <w:r w:rsidR="00F428EF">
        <w:rPr>
          <w:rFonts w:ascii="Times New Roman" w:hAnsi="Times New Roman" w:cs="Times New Roman"/>
          <w:sz w:val="24"/>
          <w:szCs w:val="24"/>
        </w:rPr>
        <w:t xml:space="preserve">arose </w:t>
      </w:r>
      <w:r w:rsidR="00AD74CF" w:rsidRPr="004D733F">
        <w:rPr>
          <w:rFonts w:ascii="Times New Roman" w:hAnsi="Times New Roman" w:cs="Times New Roman"/>
          <w:sz w:val="24"/>
          <w:szCs w:val="24"/>
        </w:rPr>
        <w:t xml:space="preserve">of who should chair. </w:t>
      </w:r>
      <w:r w:rsidR="003304EE" w:rsidRPr="004D733F">
        <w:rPr>
          <w:rFonts w:ascii="Times New Roman" w:hAnsi="Times New Roman" w:cs="Times New Roman"/>
          <w:sz w:val="24"/>
          <w:szCs w:val="24"/>
        </w:rPr>
        <w:t xml:space="preserve">As </w:t>
      </w:r>
      <w:r w:rsidR="003304EE" w:rsidRPr="004D733F">
        <w:rPr>
          <w:rFonts w:ascii="Times New Roman" w:hAnsi="Times New Roman" w:cs="Times New Roman"/>
          <w:sz w:val="24"/>
          <w:szCs w:val="24"/>
        </w:rPr>
        <w:lastRenderedPageBreak/>
        <w:t>mentioned at the</w:t>
      </w:r>
      <w:r w:rsidR="00B0552B" w:rsidRPr="004D733F">
        <w:rPr>
          <w:rFonts w:ascii="Times New Roman" w:hAnsi="Times New Roman" w:cs="Times New Roman"/>
          <w:sz w:val="24"/>
          <w:szCs w:val="24"/>
        </w:rPr>
        <w:t xml:space="preserve"> outset</w:t>
      </w:r>
      <w:r w:rsidR="003304EE" w:rsidRPr="004D733F">
        <w:rPr>
          <w:rFonts w:ascii="Times New Roman" w:hAnsi="Times New Roman" w:cs="Times New Roman"/>
          <w:sz w:val="24"/>
          <w:szCs w:val="24"/>
        </w:rPr>
        <w:t xml:space="preserve">, </w:t>
      </w:r>
      <w:r w:rsidR="009E1F1A">
        <w:rPr>
          <w:rFonts w:ascii="Times New Roman" w:hAnsi="Times New Roman" w:cs="Times New Roman"/>
          <w:sz w:val="24"/>
          <w:szCs w:val="24"/>
        </w:rPr>
        <w:t xml:space="preserve">this is a </w:t>
      </w:r>
      <w:r w:rsidR="00F428EF">
        <w:rPr>
          <w:rFonts w:ascii="Times New Roman" w:hAnsi="Times New Roman" w:cs="Times New Roman"/>
          <w:sz w:val="24"/>
          <w:szCs w:val="24"/>
        </w:rPr>
        <w:t>fictionalise</w:t>
      </w:r>
      <w:r w:rsidR="009E1F1A">
        <w:rPr>
          <w:rFonts w:ascii="Times New Roman" w:hAnsi="Times New Roman" w:cs="Times New Roman"/>
          <w:sz w:val="24"/>
          <w:szCs w:val="24"/>
        </w:rPr>
        <w:t xml:space="preserve">d account </w:t>
      </w:r>
      <w:r w:rsidR="008F40F9">
        <w:rPr>
          <w:rFonts w:ascii="Times New Roman" w:hAnsi="Times New Roman" w:cs="Times New Roman"/>
          <w:sz w:val="24"/>
          <w:szCs w:val="24"/>
        </w:rPr>
        <w:t xml:space="preserve">loosely based on something </w:t>
      </w:r>
      <w:r w:rsidR="00F428EF">
        <w:rPr>
          <w:rFonts w:ascii="Times New Roman" w:hAnsi="Times New Roman" w:cs="Times New Roman"/>
          <w:sz w:val="24"/>
          <w:szCs w:val="24"/>
        </w:rPr>
        <w:t>that took place</w:t>
      </w:r>
      <w:r w:rsidR="008F40F9">
        <w:rPr>
          <w:rFonts w:ascii="Times New Roman" w:hAnsi="Times New Roman" w:cs="Times New Roman"/>
          <w:sz w:val="24"/>
          <w:szCs w:val="24"/>
        </w:rPr>
        <w:t>;</w:t>
      </w:r>
      <w:r w:rsidR="00C754AB">
        <w:rPr>
          <w:rFonts w:ascii="Times New Roman" w:hAnsi="Times New Roman" w:cs="Times New Roman"/>
          <w:sz w:val="24"/>
          <w:szCs w:val="24"/>
        </w:rPr>
        <w:t xml:space="preserve"> s</w:t>
      </w:r>
      <w:r w:rsidR="005658E5">
        <w:rPr>
          <w:rFonts w:ascii="Times New Roman" w:hAnsi="Times New Roman" w:cs="Times New Roman"/>
          <w:sz w:val="24"/>
          <w:szCs w:val="24"/>
        </w:rPr>
        <w:t>o, l</w:t>
      </w:r>
      <w:r w:rsidR="007A0F38">
        <w:rPr>
          <w:rFonts w:ascii="Times New Roman" w:hAnsi="Times New Roman" w:cs="Times New Roman"/>
          <w:sz w:val="24"/>
          <w:szCs w:val="24"/>
        </w:rPr>
        <w:t xml:space="preserve">et us imagine </w:t>
      </w:r>
      <w:r w:rsidR="005658E5">
        <w:rPr>
          <w:rFonts w:ascii="Times New Roman" w:hAnsi="Times New Roman" w:cs="Times New Roman"/>
          <w:sz w:val="24"/>
          <w:szCs w:val="24"/>
        </w:rPr>
        <w:t xml:space="preserve">the boardroom table around which the four people sit, </w:t>
      </w:r>
      <w:r w:rsidR="009E1F1A">
        <w:rPr>
          <w:rFonts w:ascii="Times New Roman" w:hAnsi="Times New Roman" w:cs="Times New Roman"/>
          <w:sz w:val="24"/>
          <w:szCs w:val="24"/>
        </w:rPr>
        <w:t xml:space="preserve">and </w:t>
      </w:r>
      <w:r w:rsidR="005658E5">
        <w:rPr>
          <w:rFonts w:ascii="Times New Roman" w:hAnsi="Times New Roman" w:cs="Times New Roman"/>
          <w:sz w:val="24"/>
          <w:szCs w:val="24"/>
        </w:rPr>
        <w:t xml:space="preserve">one of them suggests </w:t>
      </w:r>
      <w:r w:rsidR="00F428EF">
        <w:rPr>
          <w:rFonts w:ascii="Times New Roman" w:hAnsi="Times New Roman" w:cs="Times New Roman"/>
          <w:sz w:val="24"/>
          <w:szCs w:val="24"/>
        </w:rPr>
        <w:t xml:space="preserve">that </w:t>
      </w:r>
      <w:r w:rsidR="007A0F38">
        <w:rPr>
          <w:rFonts w:ascii="Times New Roman" w:hAnsi="Times New Roman" w:cs="Times New Roman"/>
          <w:sz w:val="24"/>
          <w:szCs w:val="24"/>
        </w:rPr>
        <w:t xml:space="preserve">a woman </w:t>
      </w:r>
      <w:r w:rsidR="00F428EF">
        <w:rPr>
          <w:rFonts w:ascii="Times New Roman" w:hAnsi="Times New Roman" w:cs="Times New Roman"/>
          <w:sz w:val="24"/>
          <w:szCs w:val="24"/>
        </w:rPr>
        <w:t xml:space="preserve">should </w:t>
      </w:r>
      <w:r w:rsidR="007A0F38">
        <w:rPr>
          <w:rFonts w:ascii="Times New Roman" w:hAnsi="Times New Roman" w:cs="Times New Roman"/>
          <w:sz w:val="24"/>
          <w:szCs w:val="24"/>
        </w:rPr>
        <w:t>chair</w:t>
      </w:r>
      <w:r w:rsidR="005658E5">
        <w:rPr>
          <w:rFonts w:ascii="Times New Roman" w:hAnsi="Times New Roman" w:cs="Times New Roman"/>
          <w:sz w:val="24"/>
          <w:szCs w:val="24"/>
        </w:rPr>
        <w:t>. T</w:t>
      </w:r>
      <w:r w:rsidR="007A0F38">
        <w:rPr>
          <w:rFonts w:ascii="Times New Roman" w:hAnsi="Times New Roman" w:cs="Times New Roman"/>
          <w:sz w:val="24"/>
          <w:szCs w:val="24"/>
        </w:rPr>
        <w:t>h</w:t>
      </w:r>
      <w:r w:rsidR="005658E5">
        <w:rPr>
          <w:rFonts w:ascii="Times New Roman" w:hAnsi="Times New Roman" w:cs="Times New Roman"/>
          <w:sz w:val="24"/>
          <w:szCs w:val="24"/>
        </w:rPr>
        <w:t xml:space="preserve">e others look uncomfortable and indicate their </w:t>
      </w:r>
      <w:r w:rsidR="007A0F38">
        <w:rPr>
          <w:rFonts w:ascii="Times New Roman" w:hAnsi="Times New Roman" w:cs="Times New Roman"/>
          <w:sz w:val="24"/>
          <w:szCs w:val="24"/>
        </w:rPr>
        <w:t>surprise</w:t>
      </w:r>
      <w:r w:rsidR="005658E5">
        <w:rPr>
          <w:rFonts w:ascii="Times New Roman" w:hAnsi="Times New Roman" w:cs="Times New Roman"/>
          <w:sz w:val="24"/>
          <w:szCs w:val="24"/>
        </w:rPr>
        <w:t xml:space="preserve"> that such a suggestion has been made</w:t>
      </w:r>
      <w:r w:rsidR="007A0F38">
        <w:rPr>
          <w:rFonts w:ascii="Times New Roman" w:hAnsi="Times New Roman" w:cs="Times New Roman"/>
          <w:sz w:val="24"/>
          <w:szCs w:val="24"/>
        </w:rPr>
        <w:t xml:space="preserve">. </w:t>
      </w:r>
      <w:r w:rsidR="00F428EF">
        <w:rPr>
          <w:rFonts w:ascii="Times New Roman" w:hAnsi="Times New Roman" w:cs="Times New Roman"/>
          <w:sz w:val="24"/>
          <w:szCs w:val="24"/>
        </w:rPr>
        <w:t xml:space="preserve">But why? </w:t>
      </w:r>
      <w:r w:rsidR="005658E5">
        <w:rPr>
          <w:rFonts w:ascii="Times New Roman" w:hAnsi="Times New Roman" w:cs="Times New Roman"/>
          <w:sz w:val="24"/>
          <w:szCs w:val="24"/>
        </w:rPr>
        <w:t xml:space="preserve">Is it too intrusive and assuming, </w:t>
      </w:r>
      <w:r w:rsidR="00B11EB6">
        <w:rPr>
          <w:rFonts w:ascii="Times New Roman" w:hAnsi="Times New Roman" w:cs="Times New Roman"/>
          <w:sz w:val="24"/>
          <w:szCs w:val="24"/>
        </w:rPr>
        <w:t xml:space="preserve">claiming something about </w:t>
      </w:r>
      <w:r w:rsidR="005658E5">
        <w:rPr>
          <w:rFonts w:ascii="Times New Roman" w:hAnsi="Times New Roman" w:cs="Times New Roman"/>
          <w:sz w:val="24"/>
          <w:szCs w:val="24"/>
        </w:rPr>
        <w:t xml:space="preserve">those </w:t>
      </w:r>
      <w:r w:rsidR="00B11EB6">
        <w:rPr>
          <w:rFonts w:ascii="Times New Roman" w:hAnsi="Times New Roman" w:cs="Times New Roman"/>
          <w:sz w:val="24"/>
          <w:szCs w:val="24"/>
        </w:rPr>
        <w:t xml:space="preserve">who are </w:t>
      </w:r>
      <w:r w:rsidR="005658E5">
        <w:rPr>
          <w:rFonts w:ascii="Times New Roman" w:hAnsi="Times New Roman" w:cs="Times New Roman"/>
          <w:sz w:val="24"/>
          <w:szCs w:val="24"/>
        </w:rPr>
        <w:t>present</w:t>
      </w:r>
      <w:r w:rsidR="004D3EF7">
        <w:rPr>
          <w:rFonts w:ascii="Times New Roman" w:hAnsi="Times New Roman" w:cs="Times New Roman"/>
          <w:sz w:val="24"/>
          <w:szCs w:val="24"/>
        </w:rPr>
        <w:t xml:space="preserve"> </w:t>
      </w:r>
      <w:r w:rsidR="005658E5">
        <w:rPr>
          <w:rFonts w:ascii="Times New Roman" w:hAnsi="Times New Roman" w:cs="Times New Roman"/>
          <w:sz w:val="24"/>
          <w:szCs w:val="24"/>
        </w:rPr>
        <w:t>that should remain unsaid? Or is it that the proposal is too mechanistic</w:t>
      </w:r>
      <w:r w:rsidR="004D3EF7">
        <w:rPr>
          <w:rFonts w:ascii="Times New Roman" w:hAnsi="Times New Roman" w:cs="Times New Roman"/>
          <w:sz w:val="24"/>
          <w:szCs w:val="24"/>
        </w:rPr>
        <w:t>:</w:t>
      </w:r>
      <w:r w:rsidR="005658E5">
        <w:rPr>
          <w:rFonts w:ascii="Times New Roman" w:hAnsi="Times New Roman" w:cs="Times New Roman"/>
          <w:sz w:val="24"/>
          <w:szCs w:val="24"/>
        </w:rPr>
        <w:t xml:space="preserve"> too simple and unsubtle for the complex relations of inequality</w:t>
      </w:r>
      <w:r w:rsidR="004E4FD0">
        <w:rPr>
          <w:rFonts w:ascii="Times New Roman" w:hAnsi="Times New Roman" w:cs="Times New Roman"/>
          <w:sz w:val="24"/>
          <w:szCs w:val="24"/>
        </w:rPr>
        <w:t xml:space="preserve"> at stake</w:t>
      </w:r>
      <w:r w:rsidR="005658E5">
        <w:rPr>
          <w:rFonts w:ascii="Times New Roman" w:hAnsi="Times New Roman" w:cs="Times New Roman"/>
          <w:sz w:val="24"/>
          <w:szCs w:val="24"/>
        </w:rPr>
        <w:t>? W</w:t>
      </w:r>
      <w:r w:rsidR="005B220E" w:rsidRPr="004D733F">
        <w:rPr>
          <w:rFonts w:ascii="Times New Roman" w:hAnsi="Times New Roman" w:cs="Times New Roman"/>
          <w:sz w:val="24"/>
          <w:szCs w:val="24"/>
        </w:rPr>
        <w:t xml:space="preserve">hat </w:t>
      </w:r>
      <w:r w:rsidR="004F2F4D">
        <w:rPr>
          <w:rFonts w:ascii="Times New Roman" w:hAnsi="Times New Roman" w:cs="Times New Roman"/>
          <w:sz w:val="24"/>
          <w:szCs w:val="24"/>
        </w:rPr>
        <w:t xml:space="preserve">might </w:t>
      </w:r>
      <w:r w:rsidR="005B220E" w:rsidRPr="004D733F">
        <w:rPr>
          <w:rFonts w:ascii="Times New Roman" w:hAnsi="Times New Roman" w:cs="Times New Roman"/>
          <w:sz w:val="24"/>
          <w:szCs w:val="24"/>
        </w:rPr>
        <w:t>taking</w:t>
      </w:r>
      <w:r w:rsidR="006D50C4">
        <w:rPr>
          <w:rFonts w:ascii="Times New Roman" w:hAnsi="Times New Roman" w:cs="Times New Roman"/>
          <w:sz w:val="24"/>
          <w:szCs w:val="24"/>
        </w:rPr>
        <w:t xml:space="preserve"> responsibility for</w:t>
      </w:r>
      <w:r w:rsidR="005B220E" w:rsidRPr="004D733F">
        <w:rPr>
          <w:rFonts w:ascii="Times New Roman" w:hAnsi="Times New Roman" w:cs="Times New Roman"/>
          <w:sz w:val="24"/>
          <w:szCs w:val="24"/>
        </w:rPr>
        <w:t xml:space="preserve"> </w:t>
      </w:r>
      <w:r w:rsidR="006D50C4">
        <w:rPr>
          <w:rFonts w:ascii="Times New Roman" w:hAnsi="Times New Roman" w:cs="Times New Roman"/>
          <w:sz w:val="24"/>
          <w:szCs w:val="24"/>
        </w:rPr>
        <w:t>g</w:t>
      </w:r>
      <w:r w:rsidR="005B649C" w:rsidRPr="004D733F">
        <w:rPr>
          <w:rFonts w:ascii="Times New Roman" w:hAnsi="Times New Roman" w:cs="Times New Roman"/>
          <w:sz w:val="24"/>
          <w:szCs w:val="24"/>
        </w:rPr>
        <w:t xml:space="preserve">ender </w:t>
      </w:r>
      <w:r w:rsidR="00C754AB">
        <w:rPr>
          <w:rFonts w:ascii="Times New Roman" w:hAnsi="Times New Roman" w:cs="Times New Roman"/>
          <w:sz w:val="24"/>
          <w:szCs w:val="24"/>
        </w:rPr>
        <w:t xml:space="preserve">here </w:t>
      </w:r>
      <w:r w:rsidR="005B220E" w:rsidRPr="004D733F">
        <w:rPr>
          <w:rFonts w:ascii="Times New Roman" w:hAnsi="Times New Roman" w:cs="Times New Roman"/>
          <w:sz w:val="24"/>
          <w:szCs w:val="24"/>
        </w:rPr>
        <w:t xml:space="preserve">entail? </w:t>
      </w:r>
    </w:p>
    <w:p w14:paraId="7C253E5B" w14:textId="210F7785" w:rsidR="002972F7" w:rsidRPr="004D733F" w:rsidRDefault="004D3EF7" w:rsidP="009E1F1A">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Elsewhere in this Special Issue, Robyn Emerton and I explore a scaled-up version of</w:t>
      </w:r>
      <w:r w:rsidR="005658E5">
        <w:rPr>
          <w:rFonts w:ascii="Times New Roman" w:hAnsi="Times New Roman" w:cs="Times New Roman"/>
          <w:sz w:val="24"/>
          <w:szCs w:val="24"/>
        </w:rPr>
        <w:t xml:space="preserve"> the issues </w:t>
      </w:r>
      <w:r w:rsidR="00E8205F">
        <w:rPr>
          <w:rFonts w:ascii="Times New Roman" w:hAnsi="Times New Roman" w:cs="Times New Roman"/>
          <w:sz w:val="24"/>
          <w:szCs w:val="24"/>
        </w:rPr>
        <w:t xml:space="preserve">this </w:t>
      </w:r>
      <w:r w:rsidR="004E4FD0">
        <w:rPr>
          <w:rFonts w:ascii="Times New Roman" w:hAnsi="Times New Roman" w:cs="Times New Roman"/>
          <w:sz w:val="24"/>
          <w:szCs w:val="24"/>
        </w:rPr>
        <w:t xml:space="preserve">scene </w:t>
      </w:r>
      <w:r w:rsidR="005658E5">
        <w:rPr>
          <w:rFonts w:ascii="Times New Roman" w:hAnsi="Times New Roman" w:cs="Times New Roman"/>
          <w:sz w:val="24"/>
          <w:szCs w:val="24"/>
        </w:rPr>
        <w:t>pose</w:t>
      </w:r>
      <w:r w:rsidR="00E8205F">
        <w:rPr>
          <w:rFonts w:ascii="Times New Roman" w:hAnsi="Times New Roman" w:cs="Times New Roman"/>
          <w:sz w:val="24"/>
          <w:szCs w:val="24"/>
        </w:rPr>
        <w:t>s</w:t>
      </w:r>
      <w:r w:rsidR="004D5B7C">
        <w:rPr>
          <w:rFonts w:ascii="Times New Roman" w:hAnsi="Times New Roman" w:cs="Times New Roman"/>
          <w:sz w:val="24"/>
          <w:szCs w:val="24"/>
        </w:rPr>
        <w:t>. P</w:t>
      </w:r>
      <w:r w:rsidR="00C4658D">
        <w:rPr>
          <w:rFonts w:ascii="Times New Roman" w:hAnsi="Times New Roman" w:cs="Times New Roman"/>
          <w:sz w:val="24"/>
          <w:szCs w:val="24"/>
        </w:rPr>
        <w:t xml:space="preserve">rioritising </w:t>
      </w:r>
      <w:r w:rsidR="005658E5">
        <w:rPr>
          <w:rFonts w:ascii="Times New Roman" w:hAnsi="Times New Roman" w:cs="Times New Roman"/>
          <w:sz w:val="24"/>
          <w:szCs w:val="24"/>
        </w:rPr>
        <w:t>wome</w:t>
      </w:r>
      <w:r w:rsidR="00C4658D">
        <w:rPr>
          <w:rFonts w:ascii="Times New Roman" w:hAnsi="Times New Roman" w:cs="Times New Roman"/>
          <w:sz w:val="24"/>
          <w:szCs w:val="24"/>
        </w:rPr>
        <w:t xml:space="preserve">n </w:t>
      </w:r>
      <w:r w:rsidR="004D5B7C">
        <w:rPr>
          <w:rFonts w:ascii="Times New Roman" w:hAnsi="Times New Roman" w:cs="Times New Roman"/>
          <w:sz w:val="24"/>
          <w:szCs w:val="24"/>
        </w:rPr>
        <w:t xml:space="preserve">on </w:t>
      </w:r>
      <w:r w:rsidR="005658E5">
        <w:rPr>
          <w:rFonts w:ascii="Times New Roman" w:hAnsi="Times New Roman" w:cs="Times New Roman"/>
          <w:sz w:val="24"/>
          <w:szCs w:val="24"/>
        </w:rPr>
        <w:t>parliamentary shortlists</w:t>
      </w:r>
      <w:r w:rsidR="00C4658D">
        <w:rPr>
          <w:rFonts w:ascii="Times New Roman" w:hAnsi="Times New Roman" w:cs="Times New Roman"/>
          <w:sz w:val="24"/>
          <w:szCs w:val="24"/>
        </w:rPr>
        <w:t xml:space="preserve"> </w:t>
      </w:r>
      <w:r w:rsidR="004D5B7C">
        <w:rPr>
          <w:rFonts w:ascii="Times New Roman" w:hAnsi="Times New Roman" w:cs="Times New Roman"/>
          <w:sz w:val="24"/>
          <w:szCs w:val="24"/>
        </w:rPr>
        <w:t xml:space="preserve">and </w:t>
      </w:r>
      <w:r w:rsidR="009E1F1A">
        <w:rPr>
          <w:rFonts w:ascii="Times New Roman" w:hAnsi="Times New Roman" w:cs="Times New Roman"/>
          <w:sz w:val="24"/>
          <w:szCs w:val="24"/>
        </w:rPr>
        <w:t xml:space="preserve">other forms of positive action </w:t>
      </w:r>
      <w:r w:rsidR="004D5B7C">
        <w:rPr>
          <w:rFonts w:ascii="Times New Roman" w:hAnsi="Times New Roman" w:cs="Times New Roman"/>
          <w:sz w:val="24"/>
          <w:szCs w:val="24"/>
        </w:rPr>
        <w:t xml:space="preserve">– with </w:t>
      </w:r>
      <w:r w:rsidR="00E8205F">
        <w:rPr>
          <w:rFonts w:ascii="Times New Roman" w:hAnsi="Times New Roman" w:cs="Times New Roman"/>
          <w:sz w:val="24"/>
          <w:szCs w:val="24"/>
        </w:rPr>
        <w:t xml:space="preserve">their </w:t>
      </w:r>
      <w:r w:rsidR="00C754AB">
        <w:rPr>
          <w:rFonts w:ascii="Times New Roman" w:hAnsi="Times New Roman" w:cs="Times New Roman"/>
          <w:sz w:val="24"/>
          <w:szCs w:val="24"/>
        </w:rPr>
        <w:t>consequential</w:t>
      </w:r>
      <w:r w:rsidR="004D5B7C">
        <w:rPr>
          <w:rFonts w:ascii="Times New Roman" w:hAnsi="Times New Roman" w:cs="Times New Roman"/>
          <w:sz w:val="24"/>
          <w:szCs w:val="24"/>
        </w:rPr>
        <w:t xml:space="preserve"> need to </w:t>
      </w:r>
      <w:r w:rsidR="009E1F1A">
        <w:rPr>
          <w:rFonts w:ascii="Times New Roman" w:hAnsi="Times New Roman" w:cs="Times New Roman"/>
          <w:sz w:val="24"/>
          <w:szCs w:val="24"/>
        </w:rPr>
        <w:t>“determin</w:t>
      </w:r>
      <w:r w:rsidR="004D5B7C">
        <w:rPr>
          <w:rFonts w:ascii="Times New Roman" w:hAnsi="Times New Roman" w:cs="Times New Roman"/>
          <w:sz w:val="24"/>
          <w:szCs w:val="24"/>
        </w:rPr>
        <w:t>e</w:t>
      </w:r>
      <w:r w:rsidR="009E1F1A">
        <w:rPr>
          <w:rFonts w:ascii="Times New Roman" w:hAnsi="Times New Roman" w:cs="Times New Roman"/>
          <w:sz w:val="24"/>
          <w:szCs w:val="24"/>
        </w:rPr>
        <w:t>” what people “</w:t>
      </w:r>
      <w:r w:rsidR="004E4FD0">
        <w:rPr>
          <w:rFonts w:ascii="Times New Roman" w:hAnsi="Times New Roman" w:cs="Times New Roman"/>
          <w:sz w:val="24"/>
          <w:szCs w:val="24"/>
        </w:rPr>
        <w:t xml:space="preserve">really </w:t>
      </w:r>
      <w:r w:rsidR="009E1F1A">
        <w:rPr>
          <w:rFonts w:ascii="Times New Roman" w:hAnsi="Times New Roman" w:cs="Times New Roman"/>
          <w:sz w:val="24"/>
          <w:szCs w:val="24"/>
        </w:rPr>
        <w:t xml:space="preserve">are” (see also Bailey 2008) </w:t>
      </w:r>
      <w:r w:rsidR="00C754AB">
        <w:rPr>
          <w:rFonts w:ascii="Times New Roman" w:hAnsi="Times New Roman" w:cs="Times New Roman"/>
          <w:sz w:val="24"/>
          <w:szCs w:val="24"/>
        </w:rPr>
        <w:t>–</w:t>
      </w:r>
      <w:r w:rsidR="008F40F9">
        <w:rPr>
          <w:rFonts w:ascii="Times New Roman" w:hAnsi="Times New Roman" w:cs="Times New Roman"/>
          <w:sz w:val="24"/>
          <w:szCs w:val="24"/>
        </w:rPr>
        <w:t xml:space="preserve"> </w:t>
      </w:r>
      <w:r w:rsidR="004E4FD0">
        <w:rPr>
          <w:rFonts w:ascii="Times New Roman" w:hAnsi="Times New Roman" w:cs="Times New Roman"/>
          <w:sz w:val="24"/>
          <w:szCs w:val="24"/>
        </w:rPr>
        <w:t xml:space="preserve">is </w:t>
      </w:r>
      <w:r w:rsidR="00044C73">
        <w:rPr>
          <w:rFonts w:ascii="Times New Roman" w:hAnsi="Times New Roman" w:cs="Times New Roman"/>
          <w:sz w:val="24"/>
          <w:szCs w:val="24"/>
        </w:rPr>
        <w:t xml:space="preserve">often </w:t>
      </w:r>
      <w:r w:rsidR="008F40F9">
        <w:rPr>
          <w:rFonts w:ascii="Times New Roman" w:hAnsi="Times New Roman" w:cs="Times New Roman"/>
          <w:sz w:val="24"/>
          <w:szCs w:val="24"/>
        </w:rPr>
        <w:t xml:space="preserve">undertaken </w:t>
      </w:r>
      <w:r w:rsidR="00C4658D">
        <w:rPr>
          <w:rFonts w:ascii="Times New Roman" w:hAnsi="Times New Roman" w:cs="Times New Roman"/>
          <w:sz w:val="24"/>
          <w:szCs w:val="24"/>
        </w:rPr>
        <w:t xml:space="preserve">to change who </w:t>
      </w:r>
      <w:r w:rsidR="004F2F4D">
        <w:rPr>
          <w:rFonts w:ascii="Times New Roman" w:hAnsi="Times New Roman" w:cs="Times New Roman"/>
          <w:sz w:val="24"/>
          <w:szCs w:val="24"/>
        </w:rPr>
        <w:t xml:space="preserve">or </w:t>
      </w:r>
      <w:r w:rsidR="00C4658D">
        <w:rPr>
          <w:rFonts w:ascii="Times New Roman" w:hAnsi="Times New Roman" w:cs="Times New Roman"/>
          <w:sz w:val="24"/>
          <w:szCs w:val="24"/>
        </w:rPr>
        <w:t>what is represented, who does the representing</w:t>
      </w:r>
      <w:r w:rsidR="00A51A30">
        <w:rPr>
          <w:rFonts w:ascii="Times New Roman" w:hAnsi="Times New Roman" w:cs="Times New Roman"/>
          <w:sz w:val="24"/>
          <w:szCs w:val="24"/>
        </w:rPr>
        <w:t>,</w:t>
      </w:r>
      <w:r w:rsidR="00C4658D">
        <w:rPr>
          <w:rFonts w:ascii="Times New Roman" w:hAnsi="Times New Roman" w:cs="Times New Roman"/>
          <w:sz w:val="24"/>
          <w:szCs w:val="24"/>
        </w:rPr>
        <w:t xml:space="preserve"> and the style that representation takes. </w:t>
      </w:r>
      <w:r w:rsidR="00F428EF">
        <w:rPr>
          <w:rFonts w:ascii="Times New Roman" w:hAnsi="Times New Roman" w:cs="Times New Roman"/>
          <w:sz w:val="24"/>
          <w:szCs w:val="24"/>
        </w:rPr>
        <w:t xml:space="preserve">In </w:t>
      </w:r>
      <w:r w:rsidR="00044C73">
        <w:rPr>
          <w:rFonts w:ascii="Times New Roman" w:hAnsi="Times New Roman" w:cs="Times New Roman"/>
          <w:sz w:val="24"/>
          <w:szCs w:val="24"/>
        </w:rPr>
        <w:t xml:space="preserve">the </w:t>
      </w:r>
      <w:r w:rsidR="00F428EF">
        <w:rPr>
          <w:rFonts w:ascii="Times New Roman" w:hAnsi="Times New Roman" w:cs="Times New Roman"/>
          <w:sz w:val="24"/>
          <w:szCs w:val="24"/>
        </w:rPr>
        <w:t>context</w:t>
      </w:r>
      <w:r w:rsidR="00044C73">
        <w:rPr>
          <w:rFonts w:ascii="Times New Roman" w:hAnsi="Times New Roman" w:cs="Times New Roman"/>
          <w:sz w:val="24"/>
          <w:szCs w:val="24"/>
        </w:rPr>
        <w:t xml:space="preserve"> of an appointment or job interview, </w:t>
      </w:r>
      <w:r w:rsidR="00F428EF">
        <w:rPr>
          <w:rFonts w:ascii="Times New Roman" w:hAnsi="Times New Roman" w:cs="Times New Roman"/>
          <w:sz w:val="24"/>
          <w:szCs w:val="24"/>
        </w:rPr>
        <w:t xml:space="preserve">it might be supposed </w:t>
      </w:r>
      <w:r w:rsidR="00044C73">
        <w:rPr>
          <w:rFonts w:ascii="Times New Roman" w:hAnsi="Times New Roman" w:cs="Times New Roman"/>
          <w:sz w:val="24"/>
          <w:szCs w:val="24"/>
        </w:rPr>
        <w:t xml:space="preserve">that </w:t>
      </w:r>
      <w:r w:rsidR="00F428EF">
        <w:rPr>
          <w:rFonts w:ascii="Times New Roman" w:hAnsi="Times New Roman" w:cs="Times New Roman"/>
          <w:sz w:val="24"/>
          <w:szCs w:val="24"/>
        </w:rPr>
        <w:t>a woman chair would make women candidates feel more at ease and better understood; that it might shift the style of the interview, the questions asked</w:t>
      </w:r>
      <w:r w:rsidR="00A51A30">
        <w:rPr>
          <w:rFonts w:ascii="Times New Roman" w:hAnsi="Times New Roman" w:cs="Times New Roman"/>
          <w:sz w:val="24"/>
          <w:szCs w:val="24"/>
        </w:rPr>
        <w:t>,</w:t>
      </w:r>
      <w:r w:rsidR="00F428EF">
        <w:rPr>
          <w:rFonts w:ascii="Times New Roman" w:hAnsi="Times New Roman" w:cs="Times New Roman"/>
          <w:sz w:val="24"/>
          <w:szCs w:val="24"/>
        </w:rPr>
        <w:t xml:space="preserve"> and </w:t>
      </w:r>
      <w:r>
        <w:rPr>
          <w:rFonts w:ascii="Times New Roman" w:hAnsi="Times New Roman" w:cs="Times New Roman"/>
          <w:sz w:val="24"/>
          <w:szCs w:val="24"/>
        </w:rPr>
        <w:t xml:space="preserve">deliberations on </w:t>
      </w:r>
      <w:r w:rsidR="00F428EF">
        <w:rPr>
          <w:rFonts w:ascii="Times New Roman" w:hAnsi="Times New Roman" w:cs="Times New Roman"/>
          <w:sz w:val="24"/>
          <w:szCs w:val="24"/>
        </w:rPr>
        <w:t xml:space="preserve">candidate performance afterwards; </w:t>
      </w:r>
      <w:r w:rsidR="00C754AB">
        <w:rPr>
          <w:rFonts w:ascii="Times New Roman" w:hAnsi="Times New Roman" w:cs="Times New Roman"/>
          <w:sz w:val="24"/>
          <w:szCs w:val="24"/>
        </w:rPr>
        <w:t xml:space="preserve">and </w:t>
      </w:r>
      <w:r w:rsidR="00F428EF">
        <w:rPr>
          <w:rFonts w:ascii="Times New Roman" w:hAnsi="Times New Roman" w:cs="Times New Roman"/>
          <w:sz w:val="24"/>
          <w:szCs w:val="24"/>
        </w:rPr>
        <w:t>that it might give a woman a</w:t>
      </w:r>
      <w:r>
        <w:rPr>
          <w:rFonts w:ascii="Times New Roman" w:hAnsi="Times New Roman" w:cs="Times New Roman"/>
          <w:sz w:val="24"/>
          <w:szCs w:val="24"/>
        </w:rPr>
        <w:t xml:space="preserve"> welcome</w:t>
      </w:r>
      <w:r w:rsidR="00F428EF">
        <w:rPr>
          <w:rFonts w:ascii="Times New Roman" w:hAnsi="Times New Roman" w:cs="Times New Roman"/>
          <w:sz w:val="24"/>
          <w:szCs w:val="24"/>
        </w:rPr>
        <w:t xml:space="preserve"> opportunity to chair. But while the last may be empirically true, the material benefits for users and recipients from having wom</w:t>
      </w:r>
      <w:r>
        <w:rPr>
          <w:rFonts w:ascii="Times New Roman" w:hAnsi="Times New Roman" w:cs="Times New Roman"/>
          <w:sz w:val="24"/>
          <w:szCs w:val="24"/>
        </w:rPr>
        <w:t>e</w:t>
      </w:r>
      <w:r w:rsidR="00F428EF">
        <w:rPr>
          <w:rFonts w:ascii="Times New Roman" w:hAnsi="Times New Roman" w:cs="Times New Roman"/>
          <w:sz w:val="24"/>
          <w:szCs w:val="24"/>
        </w:rPr>
        <w:t>n in position</w:t>
      </w:r>
      <w:r>
        <w:rPr>
          <w:rFonts w:ascii="Times New Roman" w:hAnsi="Times New Roman" w:cs="Times New Roman"/>
          <w:sz w:val="24"/>
          <w:szCs w:val="24"/>
        </w:rPr>
        <w:t>s</w:t>
      </w:r>
      <w:r w:rsidR="00F428EF">
        <w:rPr>
          <w:rFonts w:ascii="Times New Roman" w:hAnsi="Times New Roman" w:cs="Times New Roman"/>
          <w:sz w:val="24"/>
          <w:szCs w:val="24"/>
        </w:rPr>
        <w:t xml:space="preserve"> of authority</w:t>
      </w:r>
      <w:r w:rsidR="00C754AB">
        <w:rPr>
          <w:rFonts w:ascii="Times New Roman" w:hAnsi="Times New Roman" w:cs="Times New Roman"/>
          <w:sz w:val="24"/>
          <w:szCs w:val="24"/>
        </w:rPr>
        <w:t xml:space="preserve">, including political authority, </w:t>
      </w:r>
      <w:r w:rsidR="00F428EF">
        <w:rPr>
          <w:rFonts w:ascii="Times New Roman" w:hAnsi="Times New Roman" w:cs="Times New Roman"/>
          <w:sz w:val="24"/>
          <w:szCs w:val="24"/>
        </w:rPr>
        <w:t>is far from clear</w:t>
      </w:r>
      <w:r w:rsidR="002A7B02">
        <w:rPr>
          <w:rFonts w:ascii="Times New Roman" w:hAnsi="Times New Roman" w:cs="Times New Roman"/>
          <w:sz w:val="24"/>
          <w:szCs w:val="24"/>
        </w:rPr>
        <w:t xml:space="preserve"> (see Childs and </w:t>
      </w:r>
      <w:proofErr w:type="spellStart"/>
      <w:r w:rsidR="002A7B02">
        <w:rPr>
          <w:rFonts w:ascii="Times New Roman" w:hAnsi="Times New Roman" w:cs="Times New Roman"/>
          <w:sz w:val="24"/>
          <w:szCs w:val="24"/>
        </w:rPr>
        <w:t>Krook</w:t>
      </w:r>
      <w:proofErr w:type="spellEnd"/>
      <w:r w:rsidR="002A7B02">
        <w:rPr>
          <w:rFonts w:ascii="Times New Roman" w:hAnsi="Times New Roman" w:cs="Times New Roman"/>
          <w:sz w:val="24"/>
          <w:szCs w:val="24"/>
        </w:rPr>
        <w:t xml:space="preserve"> 2009; Childs and </w:t>
      </w:r>
      <w:proofErr w:type="spellStart"/>
      <w:r w:rsidR="002A7B02">
        <w:rPr>
          <w:rFonts w:ascii="Times New Roman" w:hAnsi="Times New Roman" w:cs="Times New Roman"/>
          <w:sz w:val="24"/>
          <w:szCs w:val="24"/>
        </w:rPr>
        <w:t>Lovenduski</w:t>
      </w:r>
      <w:proofErr w:type="spellEnd"/>
      <w:r w:rsidR="002A7B02">
        <w:rPr>
          <w:rFonts w:ascii="Times New Roman" w:hAnsi="Times New Roman" w:cs="Times New Roman"/>
          <w:sz w:val="24"/>
          <w:szCs w:val="24"/>
        </w:rPr>
        <w:t xml:space="preserve"> 2013)</w:t>
      </w:r>
      <w:r w:rsidR="00F428EF">
        <w:rPr>
          <w:rFonts w:ascii="Times New Roman" w:hAnsi="Times New Roman" w:cs="Times New Roman"/>
          <w:sz w:val="24"/>
          <w:szCs w:val="24"/>
        </w:rPr>
        <w:t xml:space="preserve">. Thus, I want to focus instead on </w:t>
      </w:r>
      <w:r w:rsidR="004E4FD0">
        <w:rPr>
          <w:rFonts w:ascii="Times New Roman" w:hAnsi="Times New Roman" w:cs="Times New Roman"/>
          <w:sz w:val="24"/>
          <w:szCs w:val="24"/>
        </w:rPr>
        <w:t xml:space="preserve">the cultural norms </w:t>
      </w:r>
      <w:r w:rsidR="00C754AB">
        <w:rPr>
          <w:rFonts w:ascii="Times New Roman" w:hAnsi="Times New Roman" w:cs="Times New Roman"/>
          <w:sz w:val="24"/>
          <w:szCs w:val="24"/>
        </w:rPr>
        <w:t>conveyed</w:t>
      </w:r>
      <w:r w:rsidR="00F428EF">
        <w:rPr>
          <w:rFonts w:ascii="Times New Roman" w:hAnsi="Times New Roman" w:cs="Times New Roman"/>
          <w:sz w:val="24"/>
          <w:szCs w:val="24"/>
        </w:rPr>
        <w:t xml:space="preserve">, where having a woman chair is intended to </w:t>
      </w:r>
      <w:r>
        <w:rPr>
          <w:rFonts w:ascii="Times New Roman" w:hAnsi="Times New Roman" w:cs="Times New Roman"/>
          <w:sz w:val="24"/>
          <w:szCs w:val="24"/>
        </w:rPr>
        <w:t xml:space="preserve">counter (or at least </w:t>
      </w:r>
      <w:r w:rsidR="004F2F4D">
        <w:rPr>
          <w:rFonts w:ascii="Times New Roman" w:hAnsi="Times New Roman" w:cs="Times New Roman"/>
          <w:sz w:val="24"/>
          <w:szCs w:val="24"/>
        </w:rPr>
        <w:t xml:space="preserve">to </w:t>
      </w:r>
      <w:r>
        <w:rPr>
          <w:rFonts w:ascii="Times New Roman" w:hAnsi="Times New Roman" w:cs="Times New Roman"/>
          <w:sz w:val="24"/>
          <w:szCs w:val="24"/>
        </w:rPr>
        <w:t xml:space="preserve">avoid reinforcing) </w:t>
      </w:r>
      <w:r w:rsidR="00F5586A">
        <w:rPr>
          <w:rFonts w:ascii="Times New Roman" w:hAnsi="Times New Roman" w:cs="Times New Roman"/>
          <w:sz w:val="24"/>
          <w:szCs w:val="24"/>
        </w:rPr>
        <w:t xml:space="preserve">gendered </w:t>
      </w:r>
      <w:r w:rsidR="00F428EF">
        <w:rPr>
          <w:rFonts w:ascii="Times New Roman" w:hAnsi="Times New Roman" w:cs="Times New Roman"/>
          <w:sz w:val="24"/>
          <w:szCs w:val="24"/>
        </w:rPr>
        <w:t xml:space="preserve">assumptions about what </w:t>
      </w:r>
      <w:r w:rsidR="00C4658D">
        <w:rPr>
          <w:rFonts w:ascii="Times New Roman" w:hAnsi="Times New Roman" w:cs="Times New Roman"/>
          <w:sz w:val="24"/>
          <w:szCs w:val="24"/>
        </w:rPr>
        <w:t xml:space="preserve">authority </w:t>
      </w:r>
      <w:r w:rsidR="00F428EF">
        <w:rPr>
          <w:rFonts w:ascii="Times New Roman" w:hAnsi="Times New Roman" w:cs="Times New Roman"/>
          <w:sz w:val="24"/>
          <w:szCs w:val="24"/>
        </w:rPr>
        <w:t xml:space="preserve">looks like </w:t>
      </w:r>
      <w:r w:rsidR="00E077BC" w:rsidRPr="004D733F">
        <w:rPr>
          <w:rFonts w:ascii="Times New Roman" w:hAnsi="Times New Roman" w:cs="Times New Roman"/>
          <w:sz w:val="24"/>
          <w:szCs w:val="24"/>
        </w:rPr>
        <w:t xml:space="preserve">(see also Chappell and </w:t>
      </w:r>
      <w:proofErr w:type="spellStart"/>
      <w:r w:rsidR="00E077BC" w:rsidRPr="004D733F">
        <w:rPr>
          <w:rFonts w:ascii="Times New Roman" w:hAnsi="Times New Roman" w:cs="Times New Roman"/>
          <w:sz w:val="24"/>
          <w:szCs w:val="24"/>
        </w:rPr>
        <w:t>Waylen</w:t>
      </w:r>
      <w:proofErr w:type="spellEnd"/>
      <w:r w:rsidR="00E077BC" w:rsidRPr="004D733F">
        <w:rPr>
          <w:rFonts w:ascii="Times New Roman" w:hAnsi="Times New Roman" w:cs="Times New Roman"/>
          <w:sz w:val="24"/>
          <w:szCs w:val="24"/>
        </w:rPr>
        <w:t xml:space="preserve"> 2013</w:t>
      </w:r>
      <w:r w:rsidR="00C754AB">
        <w:rPr>
          <w:rFonts w:ascii="Times New Roman" w:hAnsi="Times New Roman" w:cs="Times New Roman"/>
          <w:sz w:val="24"/>
          <w:szCs w:val="24"/>
        </w:rPr>
        <w:t>; Connell 1987</w:t>
      </w:r>
      <w:r w:rsidR="00E077BC" w:rsidRPr="004D733F">
        <w:rPr>
          <w:rFonts w:ascii="Times New Roman" w:hAnsi="Times New Roman" w:cs="Times New Roman"/>
          <w:sz w:val="24"/>
          <w:szCs w:val="24"/>
        </w:rPr>
        <w:t>)</w:t>
      </w:r>
      <w:r w:rsidR="00C4658D">
        <w:rPr>
          <w:rFonts w:ascii="Times New Roman" w:hAnsi="Times New Roman" w:cs="Times New Roman"/>
          <w:sz w:val="24"/>
          <w:szCs w:val="24"/>
        </w:rPr>
        <w:t>.</w:t>
      </w:r>
      <w:r w:rsidR="00593EFD" w:rsidRPr="004D733F">
        <w:rPr>
          <w:rFonts w:ascii="Times New Roman" w:hAnsi="Times New Roman" w:cs="Times New Roman"/>
          <w:sz w:val="24"/>
          <w:szCs w:val="24"/>
        </w:rPr>
        <w:t xml:space="preserve"> </w:t>
      </w:r>
      <w:r w:rsidR="00C4658D">
        <w:rPr>
          <w:rFonts w:ascii="Times New Roman" w:hAnsi="Times New Roman" w:cs="Times New Roman"/>
          <w:sz w:val="24"/>
          <w:szCs w:val="24"/>
        </w:rPr>
        <w:t>The association of authority with masculinity has long been something feminism has sought to counter</w:t>
      </w:r>
      <w:r w:rsidR="00F5586A">
        <w:rPr>
          <w:rFonts w:ascii="Times New Roman" w:hAnsi="Times New Roman" w:cs="Times New Roman"/>
          <w:sz w:val="24"/>
          <w:szCs w:val="24"/>
        </w:rPr>
        <w:t xml:space="preserve">. But suggesting a woman should chair </w:t>
      </w:r>
      <w:r w:rsidR="00044C73">
        <w:rPr>
          <w:rFonts w:ascii="Times New Roman" w:hAnsi="Times New Roman" w:cs="Times New Roman"/>
          <w:sz w:val="24"/>
          <w:szCs w:val="24"/>
        </w:rPr>
        <w:t xml:space="preserve">an interview panel </w:t>
      </w:r>
      <w:r w:rsidR="00F5586A">
        <w:rPr>
          <w:rFonts w:ascii="Times New Roman" w:hAnsi="Times New Roman" w:cs="Times New Roman"/>
          <w:sz w:val="24"/>
          <w:szCs w:val="24"/>
        </w:rPr>
        <w:t>to avoid the “image” of a man commanding proceedings</w:t>
      </w:r>
      <w:r w:rsidR="00FE0C83">
        <w:rPr>
          <w:rFonts w:ascii="Times New Roman" w:hAnsi="Times New Roman" w:cs="Times New Roman"/>
          <w:sz w:val="24"/>
          <w:szCs w:val="24"/>
        </w:rPr>
        <w:t>,</w:t>
      </w:r>
      <w:r w:rsidR="00F5586A">
        <w:rPr>
          <w:rFonts w:ascii="Times New Roman" w:hAnsi="Times New Roman" w:cs="Times New Roman"/>
          <w:sz w:val="24"/>
          <w:szCs w:val="24"/>
        </w:rPr>
        <w:t xml:space="preserve"> flanked </w:t>
      </w:r>
      <w:r w:rsidR="00FE0C83">
        <w:rPr>
          <w:rFonts w:ascii="Times New Roman" w:hAnsi="Times New Roman" w:cs="Times New Roman"/>
          <w:sz w:val="24"/>
          <w:szCs w:val="24"/>
        </w:rPr>
        <w:t xml:space="preserve">by </w:t>
      </w:r>
      <w:r w:rsidR="00F5586A">
        <w:rPr>
          <w:rFonts w:ascii="Times New Roman" w:hAnsi="Times New Roman" w:cs="Times New Roman"/>
          <w:sz w:val="24"/>
          <w:szCs w:val="24"/>
        </w:rPr>
        <w:t>three women</w:t>
      </w:r>
      <w:r w:rsidR="00FE0C83">
        <w:rPr>
          <w:rFonts w:ascii="Times New Roman" w:hAnsi="Times New Roman" w:cs="Times New Roman"/>
          <w:sz w:val="24"/>
          <w:szCs w:val="24"/>
        </w:rPr>
        <w:t>,</w:t>
      </w:r>
      <w:r w:rsidR="00F5586A">
        <w:rPr>
          <w:rFonts w:ascii="Times New Roman" w:hAnsi="Times New Roman" w:cs="Times New Roman"/>
          <w:sz w:val="24"/>
          <w:szCs w:val="24"/>
        </w:rPr>
        <w:t xml:space="preserve"> is also not a straight-forward proposition</w:t>
      </w:r>
      <w:r w:rsidR="00C4658D">
        <w:rPr>
          <w:rFonts w:ascii="Times New Roman" w:hAnsi="Times New Roman" w:cs="Times New Roman"/>
          <w:sz w:val="24"/>
          <w:szCs w:val="24"/>
        </w:rPr>
        <w:t xml:space="preserve">. </w:t>
      </w:r>
    </w:p>
    <w:p w14:paraId="703BEB7A" w14:textId="3ED25D26" w:rsidR="00A51A30" w:rsidRDefault="00C4658D" w:rsidP="004F6D9D">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w:t>
      </w:r>
      <w:r w:rsidRPr="004D733F">
        <w:rPr>
          <w:rFonts w:ascii="Times New Roman" w:hAnsi="Times New Roman" w:cs="Times New Roman"/>
          <w:sz w:val="24"/>
          <w:szCs w:val="24"/>
        </w:rPr>
        <w:t>obvious and important complication is that gender is unlikely to be the only inequality</w:t>
      </w:r>
      <w:r w:rsidR="00F5586A">
        <w:rPr>
          <w:rFonts w:ascii="Times New Roman" w:hAnsi="Times New Roman" w:cs="Times New Roman"/>
          <w:sz w:val="24"/>
          <w:szCs w:val="24"/>
        </w:rPr>
        <w:t>, sutured to authority,</w:t>
      </w:r>
      <w:r w:rsidRPr="004D733F">
        <w:rPr>
          <w:rFonts w:ascii="Times New Roman" w:hAnsi="Times New Roman" w:cs="Times New Roman"/>
          <w:sz w:val="24"/>
          <w:szCs w:val="24"/>
        </w:rPr>
        <w:t xml:space="preserve"> at stake. If the decision is to help undo or refrain from reiterating </w:t>
      </w:r>
      <w:r w:rsidR="00A51A30">
        <w:rPr>
          <w:rFonts w:ascii="Times New Roman" w:hAnsi="Times New Roman" w:cs="Times New Roman"/>
          <w:sz w:val="24"/>
          <w:szCs w:val="24"/>
        </w:rPr>
        <w:t xml:space="preserve">normative </w:t>
      </w:r>
      <w:proofErr w:type="spellStart"/>
      <w:r w:rsidR="00A51A30">
        <w:rPr>
          <w:rFonts w:ascii="Times New Roman" w:hAnsi="Times New Roman" w:cs="Times New Roman"/>
          <w:sz w:val="24"/>
          <w:szCs w:val="24"/>
        </w:rPr>
        <w:t>codings</w:t>
      </w:r>
      <w:proofErr w:type="spellEnd"/>
      <w:r w:rsidR="00A51A30">
        <w:rPr>
          <w:rFonts w:ascii="Times New Roman" w:hAnsi="Times New Roman" w:cs="Times New Roman"/>
          <w:sz w:val="24"/>
          <w:szCs w:val="24"/>
        </w:rPr>
        <w:t xml:space="preserve"> </w:t>
      </w:r>
      <w:r w:rsidRPr="004D733F">
        <w:rPr>
          <w:rFonts w:ascii="Times New Roman" w:hAnsi="Times New Roman" w:cs="Times New Roman"/>
          <w:sz w:val="24"/>
          <w:szCs w:val="24"/>
        </w:rPr>
        <w:t xml:space="preserve">of authority and power, </w:t>
      </w:r>
      <w:r w:rsidR="00A51A30">
        <w:rPr>
          <w:rFonts w:ascii="Times New Roman" w:hAnsi="Times New Roman" w:cs="Times New Roman"/>
          <w:sz w:val="24"/>
          <w:szCs w:val="24"/>
        </w:rPr>
        <w:t xml:space="preserve">then </w:t>
      </w:r>
      <w:r w:rsidRPr="004D733F">
        <w:rPr>
          <w:rFonts w:ascii="Times New Roman" w:hAnsi="Times New Roman" w:cs="Times New Roman"/>
          <w:sz w:val="24"/>
          <w:szCs w:val="24"/>
        </w:rPr>
        <w:t xml:space="preserve">economic, </w:t>
      </w:r>
      <w:proofErr w:type="spellStart"/>
      <w:r w:rsidRPr="004D733F">
        <w:rPr>
          <w:rFonts w:ascii="Times New Roman" w:hAnsi="Times New Roman" w:cs="Times New Roman"/>
          <w:sz w:val="24"/>
          <w:szCs w:val="24"/>
        </w:rPr>
        <w:t>racialised</w:t>
      </w:r>
      <w:proofErr w:type="spellEnd"/>
      <w:r w:rsidRPr="004D733F">
        <w:rPr>
          <w:rFonts w:ascii="Times New Roman" w:hAnsi="Times New Roman" w:cs="Times New Roman"/>
          <w:sz w:val="24"/>
          <w:szCs w:val="24"/>
        </w:rPr>
        <w:t>, dis/ability-based, sexualised, national and</w:t>
      </w:r>
      <w:r w:rsidR="008C0C6F">
        <w:rPr>
          <w:rFonts w:ascii="Times New Roman" w:hAnsi="Times New Roman" w:cs="Times New Roman"/>
          <w:sz w:val="24"/>
          <w:szCs w:val="24"/>
        </w:rPr>
        <w:t xml:space="preserve"> other social relations </w:t>
      </w:r>
      <w:r w:rsidRPr="004D733F">
        <w:rPr>
          <w:rFonts w:ascii="Times New Roman" w:hAnsi="Times New Roman" w:cs="Times New Roman"/>
          <w:sz w:val="24"/>
          <w:szCs w:val="24"/>
        </w:rPr>
        <w:t xml:space="preserve">may </w:t>
      </w:r>
      <w:r w:rsidR="00F5586A">
        <w:rPr>
          <w:rFonts w:ascii="Times New Roman" w:hAnsi="Times New Roman" w:cs="Times New Roman"/>
          <w:sz w:val="24"/>
          <w:szCs w:val="24"/>
        </w:rPr>
        <w:t xml:space="preserve">also </w:t>
      </w:r>
      <w:r w:rsidRPr="004D733F">
        <w:rPr>
          <w:rFonts w:ascii="Times New Roman" w:hAnsi="Times New Roman" w:cs="Times New Roman"/>
          <w:sz w:val="24"/>
          <w:szCs w:val="24"/>
        </w:rPr>
        <w:t xml:space="preserve">need to be considered in </w:t>
      </w:r>
      <w:r w:rsidR="004E4FD0">
        <w:rPr>
          <w:rFonts w:ascii="Times New Roman" w:hAnsi="Times New Roman" w:cs="Times New Roman"/>
          <w:sz w:val="24"/>
          <w:szCs w:val="24"/>
        </w:rPr>
        <w:t xml:space="preserve">any </w:t>
      </w:r>
      <w:r w:rsidR="0050206F">
        <w:rPr>
          <w:rFonts w:ascii="Times New Roman" w:hAnsi="Times New Roman" w:cs="Times New Roman"/>
          <w:sz w:val="24"/>
          <w:szCs w:val="24"/>
        </w:rPr>
        <w:t xml:space="preserve">pursuit of “representational justice” (see </w:t>
      </w:r>
      <w:proofErr w:type="spellStart"/>
      <w:r w:rsidR="0050206F">
        <w:rPr>
          <w:rFonts w:ascii="Times New Roman" w:hAnsi="Times New Roman" w:cs="Times New Roman"/>
          <w:sz w:val="24"/>
          <w:szCs w:val="24"/>
        </w:rPr>
        <w:t>Madhok</w:t>
      </w:r>
      <w:proofErr w:type="spellEnd"/>
      <w:r w:rsidR="003E2C08">
        <w:rPr>
          <w:rFonts w:ascii="Times New Roman" w:hAnsi="Times New Roman" w:cs="Times New Roman"/>
          <w:sz w:val="24"/>
          <w:szCs w:val="24"/>
        </w:rPr>
        <w:t>,</w:t>
      </w:r>
      <w:r w:rsidR="0050206F">
        <w:rPr>
          <w:rFonts w:ascii="Times New Roman" w:hAnsi="Times New Roman" w:cs="Times New Roman"/>
          <w:sz w:val="24"/>
          <w:szCs w:val="24"/>
        </w:rPr>
        <w:t xml:space="preserve"> this issue)</w:t>
      </w:r>
      <w:r w:rsidRPr="004D733F">
        <w:rPr>
          <w:rFonts w:ascii="Times New Roman" w:hAnsi="Times New Roman" w:cs="Times New Roman"/>
          <w:sz w:val="24"/>
          <w:szCs w:val="24"/>
        </w:rPr>
        <w:t xml:space="preserve">. </w:t>
      </w:r>
      <w:r w:rsidR="00956D36">
        <w:rPr>
          <w:rFonts w:ascii="Times New Roman" w:hAnsi="Times New Roman" w:cs="Times New Roman"/>
          <w:sz w:val="24"/>
          <w:szCs w:val="24"/>
        </w:rPr>
        <w:t xml:space="preserve">But does addressing these different relations </w:t>
      </w:r>
      <w:r w:rsidR="008C0C6F">
        <w:rPr>
          <w:rFonts w:ascii="Times New Roman" w:hAnsi="Times New Roman" w:cs="Times New Roman"/>
          <w:sz w:val="24"/>
          <w:szCs w:val="24"/>
        </w:rPr>
        <w:lastRenderedPageBreak/>
        <w:t xml:space="preserve">depend on naming and identifying </w:t>
      </w:r>
      <w:r w:rsidR="00956D36">
        <w:rPr>
          <w:rFonts w:ascii="Times New Roman" w:hAnsi="Times New Roman" w:cs="Times New Roman"/>
          <w:sz w:val="24"/>
          <w:szCs w:val="24"/>
        </w:rPr>
        <w:t xml:space="preserve">those </w:t>
      </w:r>
      <w:r w:rsidR="008C0C6F">
        <w:rPr>
          <w:rFonts w:ascii="Times New Roman" w:hAnsi="Times New Roman" w:cs="Times New Roman"/>
          <w:sz w:val="24"/>
          <w:szCs w:val="24"/>
        </w:rPr>
        <w:t xml:space="preserve">who are </w:t>
      </w:r>
      <w:r w:rsidR="00956D36">
        <w:rPr>
          <w:rFonts w:ascii="Times New Roman" w:hAnsi="Times New Roman" w:cs="Times New Roman"/>
          <w:sz w:val="24"/>
          <w:szCs w:val="24"/>
        </w:rPr>
        <w:t>present</w:t>
      </w:r>
      <w:r w:rsidR="0050206F">
        <w:rPr>
          <w:rFonts w:ascii="Times New Roman" w:hAnsi="Times New Roman" w:cs="Times New Roman"/>
          <w:sz w:val="24"/>
          <w:szCs w:val="24"/>
        </w:rPr>
        <w:t xml:space="preserve">? How straightforward is this? </w:t>
      </w:r>
      <w:r w:rsidR="00956D36">
        <w:rPr>
          <w:rFonts w:ascii="Times New Roman" w:hAnsi="Times New Roman" w:cs="Times New Roman"/>
          <w:sz w:val="24"/>
          <w:szCs w:val="24"/>
        </w:rPr>
        <w:t xml:space="preserve">In the case of gender, </w:t>
      </w:r>
      <w:r w:rsidR="00C816CB" w:rsidRPr="004D733F">
        <w:rPr>
          <w:rFonts w:ascii="Times New Roman" w:hAnsi="Times New Roman" w:cs="Times New Roman"/>
          <w:sz w:val="24"/>
          <w:szCs w:val="24"/>
        </w:rPr>
        <w:t xml:space="preserve">some of those present </w:t>
      </w:r>
      <w:r w:rsidR="002236C1" w:rsidRPr="004D733F">
        <w:rPr>
          <w:rFonts w:ascii="Times New Roman" w:hAnsi="Times New Roman" w:cs="Times New Roman"/>
          <w:sz w:val="24"/>
          <w:szCs w:val="24"/>
        </w:rPr>
        <w:t xml:space="preserve">may </w:t>
      </w:r>
      <w:r w:rsidR="00C816CB" w:rsidRPr="004D733F">
        <w:rPr>
          <w:rFonts w:ascii="Times New Roman" w:hAnsi="Times New Roman" w:cs="Times New Roman"/>
          <w:sz w:val="24"/>
          <w:szCs w:val="24"/>
        </w:rPr>
        <w:t xml:space="preserve">identify with genders </w:t>
      </w:r>
      <w:r w:rsidR="00956D36">
        <w:rPr>
          <w:rFonts w:ascii="Times New Roman" w:hAnsi="Times New Roman" w:cs="Times New Roman"/>
          <w:sz w:val="24"/>
          <w:szCs w:val="24"/>
        </w:rPr>
        <w:t xml:space="preserve">other than male or female </w:t>
      </w:r>
      <w:r w:rsidR="00C816CB" w:rsidRPr="004D733F">
        <w:rPr>
          <w:rFonts w:ascii="Times New Roman" w:hAnsi="Times New Roman" w:cs="Times New Roman"/>
          <w:sz w:val="24"/>
          <w:szCs w:val="24"/>
        </w:rPr>
        <w:t xml:space="preserve">or </w:t>
      </w:r>
      <w:r w:rsidR="00956D36">
        <w:rPr>
          <w:rFonts w:ascii="Times New Roman" w:hAnsi="Times New Roman" w:cs="Times New Roman"/>
          <w:sz w:val="24"/>
          <w:szCs w:val="24"/>
        </w:rPr>
        <w:t xml:space="preserve">with </w:t>
      </w:r>
      <w:r w:rsidR="00C816CB" w:rsidRPr="004D733F">
        <w:rPr>
          <w:rFonts w:ascii="Times New Roman" w:hAnsi="Times New Roman" w:cs="Times New Roman"/>
          <w:sz w:val="24"/>
          <w:szCs w:val="24"/>
        </w:rPr>
        <w:t>no</w:t>
      </w:r>
      <w:r w:rsidR="00956D36">
        <w:rPr>
          <w:rFonts w:ascii="Times New Roman" w:hAnsi="Times New Roman" w:cs="Times New Roman"/>
          <w:sz w:val="24"/>
          <w:szCs w:val="24"/>
        </w:rPr>
        <w:t xml:space="preserve"> gender at all</w:t>
      </w:r>
      <w:r w:rsidR="00C816CB" w:rsidRPr="004D733F">
        <w:rPr>
          <w:rFonts w:ascii="Times New Roman" w:hAnsi="Times New Roman" w:cs="Times New Roman"/>
          <w:sz w:val="24"/>
          <w:szCs w:val="24"/>
        </w:rPr>
        <w:t xml:space="preserve">. </w:t>
      </w:r>
      <w:r w:rsidR="002236C1" w:rsidRPr="004D733F">
        <w:rPr>
          <w:rFonts w:ascii="Times New Roman" w:hAnsi="Times New Roman" w:cs="Times New Roman"/>
          <w:sz w:val="24"/>
          <w:szCs w:val="24"/>
        </w:rPr>
        <w:t xml:space="preserve">We </w:t>
      </w:r>
      <w:r w:rsidR="00593EFD" w:rsidRPr="004D733F">
        <w:rPr>
          <w:rFonts w:ascii="Times New Roman" w:hAnsi="Times New Roman" w:cs="Times New Roman"/>
          <w:sz w:val="24"/>
          <w:szCs w:val="24"/>
        </w:rPr>
        <w:t xml:space="preserve">may </w:t>
      </w:r>
      <w:r w:rsidR="00593EFD" w:rsidRPr="004D733F">
        <w:rPr>
          <w:rFonts w:ascii="Times New Roman" w:hAnsi="Times New Roman" w:cs="Times New Roman"/>
          <w:i/>
          <w:iCs/>
          <w:sz w:val="24"/>
          <w:szCs w:val="24"/>
        </w:rPr>
        <w:t>think</w:t>
      </w:r>
      <w:r w:rsidR="002236C1" w:rsidRPr="004D733F">
        <w:rPr>
          <w:rFonts w:ascii="Times New Roman" w:hAnsi="Times New Roman" w:cs="Times New Roman"/>
          <w:sz w:val="24"/>
          <w:szCs w:val="24"/>
        </w:rPr>
        <w:t xml:space="preserve"> there </w:t>
      </w:r>
      <w:r w:rsidR="001F7814" w:rsidRPr="004D733F">
        <w:rPr>
          <w:rFonts w:ascii="Times New Roman" w:hAnsi="Times New Roman" w:cs="Times New Roman"/>
          <w:sz w:val="24"/>
          <w:szCs w:val="24"/>
        </w:rPr>
        <w:t xml:space="preserve">is </w:t>
      </w:r>
      <w:r w:rsidR="002236C1" w:rsidRPr="004D733F">
        <w:rPr>
          <w:rFonts w:ascii="Times New Roman" w:hAnsi="Times New Roman" w:cs="Times New Roman"/>
          <w:sz w:val="24"/>
          <w:szCs w:val="24"/>
        </w:rPr>
        <w:t xml:space="preserve">a man and </w:t>
      </w:r>
      <w:r w:rsidR="001F7814" w:rsidRPr="004D733F">
        <w:rPr>
          <w:rFonts w:ascii="Times New Roman" w:hAnsi="Times New Roman" w:cs="Times New Roman"/>
          <w:sz w:val="24"/>
          <w:szCs w:val="24"/>
        </w:rPr>
        <w:t xml:space="preserve">three </w:t>
      </w:r>
      <w:r w:rsidR="002236C1" w:rsidRPr="004D733F">
        <w:rPr>
          <w:rFonts w:ascii="Times New Roman" w:hAnsi="Times New Roman" w:cs="Times New Roman"/>
          <w:sz w:val="24"/>
          <w:szCs w:val="24"/>
        </w:rPr>
        <w:t xml:space="preserve">women, but this </w:t>
      </w:r>
      <w:r w:rsidR="003D1A32" w:rsidRPr="004D733F">
        <w:rPr>
          <w:rFonts w:ascii="Times New Roman" w:hAnsi="Times New Roman" w:cs="Times New Roman"/>
          <w:sz w:val="24"/>
          <w:szCs w:val="24"/>
        </w:rPr>
        <w:t xml:space="preserve">may </w:t>
      </w:r>
      <w:r w:rsidR="00956D36">
        <w:rPr>
          <w:rFonts w:ascii="Times New Roman" w:hAnsi="Times New Roman" w:cs="Times New Roman"/>
          <w:sz w:val="24"/>
          <w:szCs w:val="24"/>
        </w:rPr>
        <w:t xml:space="preserve">be </w:t>
      </w:r>
      <w:r w:rsidR="00956D36" w:rsidRPr="004D733F">
        <w:rPr>
          <w:rFonts w:ascii="Times New Roman" w:hAnsi="Times New Roman" w:cs="Times New Roman"/>
          <w:sz w:val="24"/>
          <w:szCs w:val="24"/>
        </w:rPr>
        <w:t>wrong</w:t>
      </w:r>
      <w:r w:rsidR="00956D36">
        <w:rPr>
          <w:rFonts w:ascii="Times New Roman" w:hAnsi="Times New Roman" w:cs="Times New Roman"/>
          <w:sz w:val="24"/>
          <w:szCs w:val="24"/>
        </w:rPr>
        <w:t>. Trans</w:t>
      </w:r>
      <w:r w:rsidR="00FE1BAB">
        <w:rPr>
          <w:rFonts w:ascii="Times New Roman" w:hAnsi="Times New Roman" w:cs="Times New Roman"/>
          <w:sz w:val="24"/>
          <w:szCs w:val="24"/>
        </w:rPr>
        <w:t>gender</w:t>
      </w:r>
      <w:r w:rsidR="00956D36">
        <w:rPr>
          <w:rFonts w:ascii="Times New Roman" w:hAnsi="Times New Roman" w:cs="Times New Roman"/>
          <w:sz w:val="24"/>
          <w:szCs w:val="24"/>
        </w:rPr>
        <w:t xml:space="preserve"> people may be </w:t>
      </w:r>
      <w:r w:rsidR="00FE1BAB">
        <w:rPr>
          <w:rFonts w:ascii="Times New Roman" w:hAnsi="Times New Roman" w:cs="Times New Roman"/>
          <w:sz w:val="24"/>
          <w:szCs w:val="24"/>
        </w:rPr>
        <w:t xml:space="preserve">wrongly identified, </w:t>
      </w:r>
      <w:r w:rsidR="00956D36">
        <w:rPr>
          <w:rFonts w:ascii="Times New Roman" w:hAnsi="Times New Roman" w:cs="Times New Roman"/>
          <w:sz w:val="24"/>
          <w:szCs w:val="24"/>
        </w:rPr>
        <w:t>but others</w:t>
      </w:r>
      <w:r w:rsidR="00F5586A">
        <w:rPr>
          <w:rFonts w:ascii="Times New Roman" w:hAnsi="Times New Roman" w:cs="Times New Roman"/>
          <w:sz w:val="24"/>
          <w:szCs w:val="24"/>
        </w:rPr>
        <w:t xml:space="preserve"> may be also</w:t>
      </w:r>
      <w:r w:rsidR="000F6AE4">
        <w:rPr>
          <w:rFonts w:ascii="Times New Roman" w:hAnsi="Times New Roman" w:cs="Times New Roman"/>
          <w:sz w:val="24"/>
          <w:szCs w:val="24"/>
        </w:rPr>
        <w:t xml:space="preserve"> (see Watson 2016)</w:t>
      </w:r>
      <w:r w:rsidR="00044C73">
        <w:rPr>
          <w:rFonts w:ascii="Times New Roman" w:hAnsi="Times New Roman" w:cs="Times New Roman"/>
          <w:sz w:val="24"/>
          <w:szCs w:val="24"/>
        </w:rPr>
        <w:t>.</w:t>
      </w:r>
      <w:r w:rsidR="00956D36">
        <w:rPr>
          <w:rStyle w:val="FootnoteReference"/>
          <w:rFonts w:ascii="Times New Roman" w:hAnsi="Times New Roman" w:cs="Times New Roman"/>
          <w:sz w:val="24"/>
          <w:szCs w:val="24"/>
        </w:rPr>
        <w:footnoteReference w:id="22"/>
      </w:r>
      <w:r w:rsidR="00044C73">
        <w:rPr>
          <w:rFonts w:ascii="Times New Roman" w:hAnsi="Times New Roman" w:cs="Times New Roman"/>
          <w:sz w:val="24"/>
          <w:szCs w:val="24"/>
        </w:rPr>
        <w:t xml:space="preserve"> </w:t>
      </w:r>
      <w:r w:rsidR="00956D36">
        <w:rPr>
          <w:rFonts w:ascii="Times New Roman" w:hAnsi="Times New Roman" w:cs="Times New Roman"/>
          <w:sz w:val="24"/>
          <w:szCs w:val="24"/>
        </w:rPr>
        <w:t xml:space="preserve">The </w:t>
      </w:r>
      <w:r w:rsidR="004F2F4D">
        <w:rPr>
          <w:rFonts w:ascii="Times New Roman" w:hAnsi="Times New Roman" w:cs="Times New Roman"/>
          <w:sz w:val="24"/>
          <w:szCs w:val="24"/>
        </w:rPr>
        <w:t xml:space="preserve">current </w:t>
      </w:r>
      <w:r w:rsidR="00956D36">
        <w:rPr>
          <w:rFonts w:ascii="Times New Roman" w:hAnsi="Times New Roman" w:cs="Times New Roman"/>
          <w:sz w:val="24"/>
          <w:szCs w:val="24"/>
        </w:rPr>
        <w:t xml:space="preserve">momentum </w:t>
      </w:r>
      <w:r w:rsidR="00FE1BAB">
        <w:rPr>
          <w:rFonts w:ascii="Times New Roman" w:hAnsi="Times New Roman" w:cs="Times New Roman"/>
          <w:sz w:val="24"/>
          <w:szCs w:val="24"/>
        </w:rPr>
        <w:t xml:space="preserve">to </w:t>
      </w:r>
      <w:r w:rsidR="00956D36">
        <w:rPr>
          <w:rFonts w:ascii="Times New Roman" w:hAnsi="Times New Roman" w:cs="Times New Roman"/>
          <w:sz w:val="24"/>
          <w:szCs w:val="24"/>
        </w:rPr>
        <w:t>privatis</w:t>
      </w:r>
      <w:r w:rsidR="00FE1BAB">
        <w:rPr>
          <w:rFonts w:ascii="Times New Roman" w:hAnsi="Times New Roman" w:cs="Times New Roman"/>
          <w:sz w:val="24"/>
          <w:szCs w:val="24"/>
        </w:rPr>
        <w:t xml:space="preserve">e </w:t>
      </w:r>
      <w:r w:rsidR="00956D36">
        <w:rPr>
          <w:rFonts w:ascii="Times New Roman" w:hAnsi="Times New Roman" w:cs="Times New Roman"/>
          <w:sz w:val="24"/>
          <w:szCs w:val="24"/>
        </w:rPr>
        <w:t xml:space="preserve">gender also may </w:t>
      </w:r>
      <w:r w:rsidR="008C0C6F">
        <w:rPr>
          <w:rFonts w:ascii="Times New Roman" w:hAnsi="Times New Roman" w:cs="Times New Roman"/>
          <w:sz w:val="24"/>
          <w:szCs w:val="24"/>
        </w:rPr>
        <w:t xml:space="preserve">make it </w:t>
      </w:r>
      <w:r w:rsidR="002236C1" w:rsidRPr="004D733F">
        <w:rPr>
          <w:rFonts w:ascii="Times New Roman" w:hAnsi="Times New Roman" w:cs="Times New Roman"/>
          <w:sz w:val="24"/>
          <w:szCs w:val="24"/>
        </w:rPr>
        <w:t>inappropriate</w:t>
      </w:r>
      <w:r w:rsidR="00956D36">
        <w:rPr>
          <w:rFonts w:ascii="Times New Roman" w:hAnsi="Times New Roman" w:cs="Times New Roman"/>
          <w:sz w:val="24"/>
          <w:szCs w:val="24"/>
        </w:rPr>
        <w:t xml:space="preserve"> to declare what </w:t>
      </w:r>
      <w:r w:rsidR="004D5B7C">
        <w:rPr>
          <w:rFonts w:ascii="Times New Roman" w:hAnsi="Times New Roman" w:cs="Times New Roman"/>
          <w:sz w:val="24"/>
          <w:szCs w:val="24"/>
        </w:rPr>
        <w:t xml:space="preserve">other </w:t>
      </w:r>
      <w:r w:rsidR="00956D36">
        <w:rPr>
          <w:rFonts w:ascii="Times New Roman" w:hAnsi="Times New Roman" w:cs="Times New Roman"/>
          <w:sz w:val="24"/>
          <w:szCs w:val="24"/>
        </w:rPr>
        <w:t xml:space="preserve">people are, </w:t>
      </w:r>
      <w:r w:rsidR="00151C5C" w:rsidRPr="004D733F">
        <w:rPr>
          <w:rFonts w:ascii="Times New Roman" w:hAnsi="Times New Roman" w:cs="Times New Roman"/>
          <w:sz w:val="24"/>
          <w:szCs w:val="24"/>
        </w:rPr>
        <w:t xml:space="preserve">assuming and </w:t>
      </w:r>
      <w:r w:rsidR="00956D36">
        <w:rPr>
          <w:rFonts w:ascii="Times New Roman" w:hAnsi="Times New Roman" w:cs="Times New Roman"/>
          <w:sz w:val="24"/>
          <w:szCs w:val="24"/>
        </w:rPr>
        <w:t xml:space="preserve">asserting </w:t>
      </w:r>
      <w:r w:rsidR="002236C1" w:rsidRPr="004D733F">
        <w:rPr>
          <w:rFonts w:ascii="Times New Roman" w:hAnsi="Times New Roman" w:cs="Times New Roman"/>
          <w:sz w:val="24"/>
          <w:szCs w:val="24"/>
        </w:rPr>
        <w:t>something that</w:t>
      </w:r>
      <w:r w:rsidR="00C754AB">
        <w:rPr>
          <w:rFonts w:ascii="Times New Roman" w:hAnsi="Times New Roman" w:cs="Times New Roman"/>
          <w:sz w:val="24"/>
          <w:szCs w:val="24"/>
        </w:rPr>
        <w:t xml:space="preserve"> </w:t>
      </w:r>
      <w:r w:rsidR="002236C1" w:rsidRPr="004D733F">
        <w:rPr>
          <w:rFonts w:ascii="Times New Roman" w:hAnsi="Times New Roman" w:cs="Times New Roman"/>
          <w:sz w:val="24"/>
          <w:szCs w:val="24"/>
        </w:rPr>
        <w:t>is for them</w:t>
      </w:r>
      <w:r w:rsidR="00593EFD" w:rsidRPr="004D733F">
        <w:rPr>
          <w:rFonts w:ascii="Times New Roman" w:hAnsi="Times New Roman" w:cs="Times New Roman"/>
          <w:sz w:val="24"/>
          <w:szCs w:val="24"/>
        </w:rPr>
        <w:t>, and only for them,</w:t>
      </w:r>
      <w:r w:rsidR="002236C1" w:rsidRPr="004D733F">
        <w:rPr>
          <w:rFonts w:ascii="Times New Roman" w:hAnsi="Times New Roman" w:cs="Times New Roman"/>
          <w:sz w:val="24"/>
          <w:szCs w:val="24"/>
        </w:rPr>
        <w:t xml:space="preserve"> to disclose</w:t>
      </w:r>
      <w:r w:rsidR="00F5586A">
        <w:rPr>
          <w:rFonts w:ascii="Times New Roman" w:hAnsi="Times New Roman" w:cs="Times New Roman"/>
          <w:sz w:val="24"/>
          <w:szCs w:val="24"/>
        </w:rPr>
        <w:t xml:space="preserve"> </w:t>
      </w:r>
      <w:r w:rsidR="002236C1" w:rsidRPr="004D733F">
        <w:rPr>
          <w:rFonts w:ascii="Times New Roman" w:hAnsi="Times New Roman" w:cs="Times New Roman"/>
          <w:i/>
          <w:sz w:val="24"/>
          <w:szCs w:val="24"/>
        </w:rPr>
        <w:t>if they want to</w:t>
      </w:r>
      <w:r w:rsidR="003D1A32" w:rsidRPr="004D733F">
        <w:rPr>
          <w:rFonts w:ascii="Times New Roman" w:hAnsi="Times New Roman" w:cs="Times New Roman"/>
          <w:sz w:val="24"/>
          <w:szCs w:val="24"/>
        </w:rPr>
        <w:t>.</w:t>
      </w:r>
      <w:r w:rsidR="00593EFD" w:rsidRPr="004D733F">
        <w:rPr>
          <w:rFonts w:ascii="Times New Roman" w:hAnsi="Times New Roman" w:cs="Times New Roman"/>
          <w:sz w:val="24"/>
          <w:szCs w:val="24"/>
        </w:rPr>
        <w:t xml:space="preserve"> </w:t>
      </w:r>
      <w:r w:rsidR="00126571" w:rsidRPr="004D733F">
        <w:rPr>
          <w:rFonts w:ascii="Times New Roman" w:hAnsi="Times New Roman" w:cs="Times New Roman"/>
          <w:sz w:val="24"/>
          <w:szCs w:val="24"/>
        </w:rPr>
        <w:t xml:space="preserve">In a sense, </w:t>
      </w:r>
      <w:r w:rsidR="00151C5C" w:rsidRPr="004D733F">
        <w:rPr>
          <w:rFonts w:ascii="Times New Roman" w:hAnsi="Times New Roman" w:cs="Times New Roman"/>
          <w:sz w:val="24"/>
          <w:szCs w:val="24"/>
        </w:rPr>
        <w:t xml:space="preserve">the </w:t>
      </w:r>
      <w:r w:rsidR="00723C10" w:rsidRPr="004D733F">
        <w:rPr>
          <w:rFonts w:ascii="Times New Roman" w:hAnsi="Times New Roman" w:cs="Times New Roman"/>
          <w:sz w:val="24"/>
          <w:szCs w:val="24"/>
        </w:rPr>
        <w:t xml:space="preserve">interview </w:t>
      </w:r>
      <w:r w:rsidR="003E2C08">
        <w:rPr>
          <w:rFonts w:ascii="Times New Roman" w:hAnsi="Times New Roman" w:cs="Times New Roman"/>
          <w:sz w:val="24"/>
          <w:szCs w:val="24"/>
        </w:rPr>
        <w:t xml:space="preserve">panel </w:t>
      </w:r>
      <w:r w:rsidR="00723C10" w:rsidRPr="004D733F">
        <w:rPr>
          <w:rFonts w:ascii="Times New Roman" w:hAnsi="Times New Roman" w:cs="Times New Roman"/>
          <w:sz w:val="24"/>
          <w:szCs w:val="24"/>
        </w:rPr>
        <w:t>grouping</w:t>
      </w:r>
      <w:r w:rsidR="00BC179B" w:rsidRPr="004D733F">
        <w:rPr>
          <w:rFonts w:ascii="Times New Roman" w:hAnsi="Times New Roman" w:cs="Times New Roman"/>
          <w:sz w:val="24"/>
          <w:szCs w:val="24"/>
        </w:rPr>
        <w:t xml:space="preserve"> might</w:t>
      </w:r>
      <w:r w:rsidR="00151C5C" w:rsidRPr="004D733F">
        <w:rPr>
          <w:rFonts w:ascii="Times New Roman" w:hAnsi="Times New Roman" w:cs="Times New Roman"/>
          <w:sz w:val="24"/>
          <w:szCs w:val="24"/>
        </w:rPr>
        <w:t xml:space="preserve"> be </w:t>
      </w:r>
      <w:r w:rsidR="00E077BC" w:rsidRPr="004D733F">
        <w:rPr>
          <w:rFonts w:ascii="Times New Roman" w:hAnsi="Times New Roman" w:cs="Times New Roman"/>
          <w:sz w:val="24"/>
          <w:szCs w:val="24"/>
        </w:rPr>
        <w:t xml:space="preserve">construed </w:t>
      </w:r>
      <w:r w:rsidR="00723C10" w:rsidRPr="004D733F">
        <w:rPr>
          <w:rFonts w:ascii="Times New Roman" w:hAnsi="Times New Roman" w:cs="Times New Roman"/>
          <w:sz w:val="24"/>
          <w:szCs w:val="24"/>
        </w:rPr>
        <w:t xml:space="preserve">as one of </w:t>
      </w:r>
      <w:r w:rsidR="00083CE6" w:rsidRPr="004D733F">
        <w:rPr>
          <w:rFonts w:ascii="Times New Roman" w:hAnsi="Times New Roman" w:cs="Times New Roman"/>
          <w:sz w:val="24"/>
          <w:szCs w:val="24"/>
        </w:rPr>
        <w:t>strangers</w:t>
      </w:r>
      <w:r w:rsidR="00126571" w:rsidRPr="004D733F">
        <w:rPr>
          <w:rFonts w:ascii="Times New Roman" w:hAnsi="Times New Roman" w:cs="Times New Roman"/>
          <w:sz w:val="24"/>
          <w:szCs w:val="24"/>
        </w:rPr>
        <w:t xml:space="preserve"> </w:t>
      </w:r>
      <w:r w:rsidR="00723C10" w:rsidRPr="004D733F">
        <w:rPr>
          <w:rFonts w:ascii="Times New Roman" w:hAnsi="Times New Roman" w:cs="Times New Roman"/>
          <w:sz w:val="24"/>
          <w:szCs w:val="24"/>
        </w:rPr>
        <w:t xml:space="preserve">where </w:t>
      </w:r>
      <w:r w:rsidR="00126571" w:rsidRPr="004D733F">
        <w:rPr>
          <w:rFonts w:ascii="Times New Roman" w:hAnsi="Times New Roman" w:cs="Times New Roman"/>
          <w:sz w:val="24"/>
          <w:szCs w:val="24"/>
        </w:rPr>
        <w:t xml:space="preserve">people, in Richard Sennett’s </w:t>
      </w:r>
      <w:r w:rsidR="001F6472" w:rsidRPr="002A766F">
        <w:rPr>
          <w:rFonts w:ascii="Times New Roman" w:hAnsi="Times New Roman" w:cs="Times New Roman"/>
          <w:sz w:val="24"/>
          <w:szCs w:val="24"/>
        </w:rPr>
        <w:t>(</w:t>
      </w:r>
      <w:r w:rsidR="00264255" w:rsidRPr="002A766F">
        <w:rPr>
          <w:rFonts w:ascii="Times New Roman" w:hAnsi="Times New Roman" w:cs="Times New Roman"/>
          <w:sz w:val="24"/>
          <w:szCs w:val="24"/>
        </w:rPr>
        <w:t xml:space="preserve">1992: </w:t>
      </w:r>
      <w:r w:rsidR="001F6472" w:rsidRPr="002A766F">
        <w:rPr>
          <w:rFonts w:ascii="Times New Roman" w:hAnsi="Times New Roman" w:cs="Times New Roman"/>
          <w:sz w:val="24"/>
          <w:szCs w:val="24"/>
        </w:rPr>
        <w:t xml:space="preserve">63) </w:t>
      </w:r>
      <w:r w:rsidR="00126571" w:rsidRPr="002A766F">
        <w:rPr>
          <w:rFonts w:ascii="Times New Roman" w:hAnsi="Times New Roman" w:cs="Times New Roman"/>
          <w:sz w:val="24"/>
          <w:szCs w:val="24"/>
        </w:rPr>
        <w:t>terms</w:t>
      </w:r>
      <w:r w:rsidR="00126571" w:rsidRPr="004D733F">
        <w:rPr>
          <w:rFonts w:ascii="Times New Roman" w:hAnsi="Times New Roman" w:cs="Times New Roman"/>
          <w:sz w:val="24"/>
          <w:szCs w:val="24"/>
        </w:rPr>
        <w:t xml:space="preserve">, become “question marks </w:t>
      </w:r>
      <w:r w:rsidR="002A766F">
        <w:rPr>
          <w:rFonts w:ascii="Times New Roman" w:hAnsi="Times New Roman" w:cs="Times New Roman"/>
          <w:sz w:val="24"/>
          <w:szCs w:val="24"/>
        </w:rPr>
        <w:t xml:space="preserve">to each </w:t>
      </w:r>
      <w:r w:rsidR="00126571" w:rsidRPr="004D733F">
        <w:rPr>
          <w:rFonts w:ascii="Times New Roman" w:hAnsi="Times New Roman" w:cs="Times New Roman"/>
          <w:sz w:val="24"/>
          <w:szCs w:val="24"/>
        </w:rPr>
        <w:t>other”</w:t>
      </w:r>
      <w:r w:rsidR="00151C5C" w:rsidRPr="004D733F">
        <w:rPr>
          <w:rFonts w:ascii="Times New Roman" w:hAnsi="Times New Roman" w:cs="Times New Roman"/>
          <w:sz w:val="24"/>
          <w:szCs w:val="24"/>
        </w:rPr>
        <w:t>.</w:t>
      </w:r>
      <w:r w:rsidR="00593EFD" w:rsidRPr="004D733F">
        <w:rPr>
          <w:rFonts w:ascii="Times New Roman" w:hAnsi="Times New Roman" w:cs="Times New Roman"/>
          <w:sz w:val="24"/>
          <w:szCs w:val="24"/>
        </w:rPr>
        <w:t xml:space="preserve"> </w:t>
      </w:r>
      <w:r w:rsidR="003D1A32" w:rsidRPr="004D733F">
        <w:rPr>
          <w:rFonts w:ascii="Times New Roman" w:hAnsi="Times New Roman" w:cs="Times New Roman"/>
          <w:sz w:val="24"/>
          <w:szCs w:val="24"/>
        </w:rPr>
        <w:t xml:space="preserve">While people routinely make assumptions about each other’s gender, what </w:t>
      </w:r>
      <w:r w:rsidR="00044C73">
        <w:rPr>
          <w:rFonts w:ascii="Times New Roman" w:hAnsi="Times New Roman" w:cs="Times New Roman"/>
          <w:sz w:val="24"/>
          <w:szCs w:val="24"/>
        </w:rPr>
        <w:t>acting-as-</w:t>
      </w:r>
      <w:r w:rsidR="003D1A32" w:rsidRPr="004D733F">
        <w:rPr>
          <w:rFonts w:ascii="Times New Roman" w:hAnsi="Times New Roman" w:cs="Times New Roman"/>
          <w:sz w:val="24"/>
          <w:szCs w:val="24"/>
        </w:rPr>
        <w:t>stranger</w:t>
      </w:r>
      <w:r w:rsidR="00044C73">
        <w:rPr>
          <w:rFonts w:ascii="Times New Roman" w:hAnsi="Times New Roman" w:cs="Times New Roman"/>
          <w:sz w:val="24"/>
          <w:szCs w:val="24"/>
        </w:rPr>
        <w:t>s</w:t>
      </w:r>
      <w:r w:rsidR="003D1A32" w:rsidRPr="004D733F">
        <w:rPr>
          <w:rFonts w:ascii="Times New Roman" w:hAnsi="Times New Roman" w:cs="Times New Roman"/>
          <w:sz w:val="24"/>
          <w:szCs w:val="24"/>
        </w:rPr>
        <w:t xml:space="preserve"> suggests is that </w:t>
      </w:r>
      <w:r w:rsidR="00E077BC" w:rsidRPr="004D733F">
        <w:rPr>
          <w:rFonts w:ascii="Times New Roman" w:hAnsi="Times New Roman" w:cs="Times New Roman"/>
          <w:sz w:val="24"/>
          <w:szCs w:val="24"/>
        </w:rPr>
        <w:t xml:space="preserve">these assumptions are increasingly </w:t>
      </w:r>
      <w:r w:rsidR="003D1A32" w:rsidRPr="004D733F">
        <w:rPr>
          <w:rFonts w:ascii="Times New Roman" w:hAnsi="Times New Roman" w:cs="Times New Roman"/>
          <w:sz w:val="24"/>
          <w:szCs w:val="24"/>
        </w:rPr>
        <w:t>unreliable</w:t>
      </w:r>
      <w:r w:rsidR="00956D36">
        <w:rPr>
          <w:rFonts w:ascii="Times New Roman" w:hAnsi="Times New Roman" w:cs="Times New Roman"/>
          <w:sz w:val="24"/>
          <w:szCs w:val="24"/>
        </w:rPr>
        <w:t>,</w:t>
      </w:r>
      <w:r w:rsidR="003D1A32" w:rsidRPr="004D733F">
        <w:rPr>
          <w:rFonts w:ascii="Times New Roman" w:hAnsi="Times New Roman" w:cs="Times New Roman"/>
          <w:sz w:val="24"/>
          <w:szCs w:val="24"/>
        </w:rPr>
        <w:t xml:space="preserve"> </w:t>
      </w:r>
      <w:r w:rsidR="00E077BC" w:rsidRPr="004D733F">
        <w:rPr>
          <w:rFonts w:ascii="Times New Roman" w:hAnsi="Times New Roman" w:cs="Times New Roman"/>
          <w:sz w:val="24"/>
          <w:szCs w:val="24"/>
        </w:rPr>
        <w:t>difficult</w:t>
      </w:r>
      <w:r w:rsidR="00956D36">
        <w:rPr>
          <w:rFonts w:ascii="Times New Roman" w:hAnsi="Times New Roman" w:cs="Times New Roman"/>
          <w:sz w:val="24"/>
          <w:szCs w:val="24"/>
        </w:rPr>
        <w:t>, and imperialising</w:t>
      </w:r>
      <w:r w:rsidR="003D1A32" w:rsidRPr="004D733F">
        <w:rPr>
          <w:rFonts w:ascii="Times New Roman" w:hAnsi="Times New Roman" w:cs="Times New Roman"/>
          <w:sz w:val="24"/>
          <w:szCs w:val="24"/>
        </w:rPr>
        <w:t xml:space="preserve">. In other words, gendered readings of others may be </w:t>
      </w:r>
      <w:r w:rsidR="00151C5C" w:rsidRPr="004D733F">
        <w:rPr>
          <w:rFonts w:ascii="Times New Roman" w:hAnsi="Times New Roman" w:cs="Times New Roman"/>
          <w:sz w:val="24"/>
          <w:szCs w:val="24"/>
        </w:rPr>
        <w:t xml:space="preserve">faulty </w:t>
      </w:r>
      <w:r w:rsidR="003D1A32" w:rsidRPr="004D733F">
        <w:rPr>
          <w:rFonts w:ascii="Times New Roman" w:hAnsi="Times New Roman" w:cs="Times New Roman"/>
          <w:sz w:val="24"/>
          <w:szCs w:val="24"/>
        </w:rPr>
        <w:t xml:space="preserve">in the sense of not corresponding with </w:t>
      </w:r>
      <w:r w:rsidR="008C0C6F">
        <w:rPr>
          <w:rFonts w:ascii="Times New Roman" w:hAnsi="Times New Roman" w:cs="Times New Roman"/>
          <w:sz w:val="24"/>
          <w:szCs w:val="24"/>
        </w:rPr>
        <w:t xml:space="preserve">a person’s </w:t>
      </w:r>
      <w:r w:rsidR="003D1A32" w:rsidRPr="004D733F">
        <w:rPr>
          <w:rFonts w:ascii="Times New Roman" w:hAnsi="Times New Roman" w:cs="Times New Roman"/>
          <w:sz w:val="24"/>
          <w:szCs w:val="24"/>
        </w:rPr>
        <w:t>own self-identification</w:t>
      </w:r>
      <w:r w:rsidR="00151C5C" w:rsidRPr="004D733F">
        <w:rPr>
          <w:rFonts w:ascii="Times New Roman" w:hAnsi="Times New Roman" w:cs="Times New Roman"/>
          <w:sz w:val="24"/>
          <w:szCs w:val="24"/>
        </w:rPr>
        <w:t xml:space="preserve">. </w:t>
      </w:r>
      <w:r w:rsidR="004D5B7C">
        <w:rPr>
          <w:rFonts w:ascii="Times New Roman" w:hAnsi="Times New Roman" w:cs="Times New Roman"/>
          <w:sz w:val="24"/>
          <w:szCs w:val="24"/>
        </w:rPr>
        <w:t>T</w:t>
      </w:r>
      <w:r w:rsidR="003D1A32" w:rsidRPr="004D733F">
        <w:rPr>
          <w:rFonts w:ascii="Times New Roman" w:hAnsi="Times New Roman" w:cs="Times New Roman"/>
          <w:sz w:val="24"/>
          <w:szCs w:val="24"/>
        </w:rPr>
        <w:t xml:space="preserve">hey may </w:t>
      </w:r>
      <w:r w:rsidR="004D5B7C">
        <w:rPr>
          <w:rFonts w:ascii="Times New Roman" w:hAnsi="Times New Roman" w:cs="Times New Roman"/>
          <w:sz w:val="24"/>
          <w:szCs w:val="24"/>
        </w:rPr>
        <w:t xml:space="preserve">seem </w:t>
      </w:r>
      <w:r w:rsidR="003D1A32" w:rsidRPr="004D733F">
        <w:rPr>
          <w:rFonts w:ascii="Times New Roman" w:hAnsi="Times New Roman" w:cs="Times New Roman"/>
          <w:sz w:val="24"/>
          <w:szCs w:val="24"/>
        </w:rPr>
        <w:t xml:space="preserve">impossible </w:t>
      </w:r>
      <w:r w:rsidR="004D5B7C">
        <w:rPr>
          <w:rFonts w:ascii="Times New Roman" w:hAnsi="Times New Roman" w:cs="Times New Roman"/>
          <w:sz w:val="24"/>
          <w:szCs w:val="24"/>
        </w:rPr>
        <w:t xml:space="preserve">where a person’s </w:t>
      </w:r>
      <w:r w:rsidR="003D1A32" w:rsidRPr="004D733F">
        <w:rPr>
          <w:rFonts w:ascii="Times New Roman" w:hAnsi="Times New Roman" w:cs="Times New Roman"/>
          <w:sz w:val="24"/>
          <w:szCs w:val="24"/>
        </w:rPr>
        <w:t xml:space="preserve">gender </w:t>
      </w:r>
      <w:r w:rsidR="004D5B7C">
        <w:rPr>
          <w:rFonts w:ascii="Times New Roman" w:hAnsi="Times New Roman" w:cs="Times New Roman"/>
          <w:sz w:val="24"/>
          <w:szCs w:val="24"/>
        </w:rPr>
        <w:t xml:space="preserve">is unreadable or </w:t>
      </w:r>
      <w:proofErr w:type="spellStart"/>
      <w:r w:rsidR="0050206F">
        <w:rPr>
          <w:rFonts w:ascii="Times New Roman" w:hAnsi="Times New Roman" w:cs="Times New Roman"/>
          <w:sz w:val="24"/>
          <w:szCs w:val="24"/>
        </w:rPr>
        <w:t>un</w:t>
      </w:r>
      <w:r w:rsidR="004D5B7C">
        <w:rPr>
          <w:rFonts w:ascii="Times New Roman" w:hAnsi="Times New Roman" w:cs="Times New Roman"/>
          <w:sz w:val="24"/>
          <w:szCs w:val="24"/>
        </w:rPr>
        <w:t>place</w:t>
      </w:r>
      <w:r w:rsidR="0050206F">
        <w:rPr>
          <w:rFonts w:ascii="Times New Roman" w:hAnsi="Times New Roman" w:cs="Times New Roman"/>
          <w:sz w:val="24"/>
          <w:szCs w:val="24"/>
        </w:rPr>
        <w:t>able</w:t>
      </w:r>
      <w:proofErr w:type="spellEnd"/>
      <w:r w:rsidR="004D5B7C">
        <w:rPr>
          <w:rFonts w:ascii="Times New Roman" w:hAnsi="Times New Roman" w:cs="Times New Roman"/>
          <w:sz w:val="24"/>
          <w:szCs w:val="24"/>
        </w:rPr>
        <w:t xml:space="preserve"> within conventional categories</w:t>
      </w:r>
      <w:r w:rsidR="003D1A32" w:rsidRPr="004D733F">
        <w:rPr>
          <w:rFonts w:ascii="Times New Roman" w:hAnsi="Times New Roman" w:cs="Times New Roman"/>
          <w:sz w:val="24"/>
          <w:szCs w:val="24"/>
        </w:rPr>
        <w:t xml:space="preserve">. And </w:t>
      </w:r>
      <w:r w:rsidR="00E077BC" w:rsidRPr="004D733F">
        <w:rPr>
          <w:rFonts w:ascii="Times New Roman" w:hAnsi="Times New Roman" w:cs="Times New Roman"/>
          <w:sz w:val="24"/>
          <w:szCs w:val="24"/>
        </w:rPr>
        <w:t xml:space="preserve">ethically and morally, </w:t>
      </w:r>
      <w:r w:rsidR="00151C5C" w:rsidRPr="004D733F">
        <w:rPr>
          <w:rFonts w:ascii="Times New Roman" w:hAnsi="Times New Roman" w:cs="Times New Roman"/>
          <w:sz w:val="24"/>
          <w:szCs w:val="24"/>
        </w:rPr>
        <w:t xml:space="preserve">gender-based assumptions </w:t>
      </w:r>
      <w:r w:rsidR="004D5B7C">
        <w:rPr>
          <w:rFonts w:ascii="Times New Roman" w:hAnsi="Times New Roman" w:cs="Times New Roman"/>
          <w:sz w:val="24"/>
          <w:szCs w:val="24"/>
        </w:rPr>
        <w:t xml:space="preserve">may be received as </w:t>
      </w:r>
      <w:r w:rsidR="003D1A32" w:rsidRPr="004D733F">
        <w:rPr>
          <w:rFonts w:ascii="Times New Roman" w:hAnsi="Times New Roman" w:cs="Times New Roman"/>
          <w:sz w:val="24"/>
          <w:szCs w:val="24"/>
        </w:rPr>
        <w:t>improper</w:t>
      </w:r>
      <w:r w:rsidR="004D5B7C">
        <w:rPr>
          <w:rFonts w:ascii="Times New Roman" w:hAnsi="Times New Roman" w:cs="Times New Roman"/>
          <w:sz w:val="24"/>
          <w:szCs w:val="24"/>
        </w:rPr>
        <w:t>ly intrusive</w:t>
      </w:r>
      <w:r w:rsidR="003D1A32" w:rsidRPr="004D733F">
        <w:rPr>
          <w:rFonts w:ascii="Times New Roman" w:hAnsi="Times New Roman" w:cs="Times New Roman"/>
          <w:sz w:val="24"/>
          <w:szCs w:val="24"/>
        </w:rPr>
        <w:t xml:space="preserve"> </w:t>
      </w:r>
      <w:r w:rsidR="00151C5C" w:rsidRPr="004D733F">
        <w:rPr>
          <w:rFonts w:ascii="Times New Roman" w:hAnsi="Times New Roman" w:cs="Times New Roman"/>
          <w:sz w:val="24"/>
          <w:szCs w:val="24"/>
        </w:rPr>
        <w:t xml:space="preserve">or </w:t>
      </w:r>
      <w:r w:rsidR="00FE1BAB">
        <w:rPr>
          <w:rFonts w:ascii="Times New Roman" w:hAnsi="Times New Roman" w:cs="Times New Roman"/>
          <w:sz w:val="24"/>
          <w:szCs w:val="24"/>
        </w:rPr>
        <w:t xml:space="preserve">simply </w:t>
      </w:r>
      <w:r w:rsidR="00044C73">
        <w:rPr>
          <w:rFonts w:ascii="Times New Roman" w:hAnsi="Times New Roman" w:cs="Times New Roman"/>
          <w:sz w:val="24"/>
          <w:szCs w:val="24"/>
        </w:rPr>
        <w:t xml:space="preserve">as being in </w:t>
      </w:r>
      <w:r w:rsidR="00151C5C" w:rsidRPr="004D733F">
        <w:rPr>
          <w:rFonts w:ascii="Times New Roman" w:hAnsi="Times New Roman" w:cs="Times New Roman"/>
          <w:sz w:val="24"/>
          <w:szCs w:val="24"/>
        </w:rPr>
        <w:t>“bad taste”</w:t>
      </w:r>
      <w:r w:rsidR="003D1A32" w:rsidRPr="004D733F">
        <w:rPr>
          <w:rFonts w:ascii="Times New Roman" w:hAnsi="Times New Roman" w:cs="Times New Roman"/>
          <w:sz w:val="24"/>
          <w:szCs w:val="24"/>
        </w:rPr>
        <w:t xml:space="preserve">. </w:t>
      </w:r>
    </w:p>
    <w:p w14:paraId="7E5B775C" w14:textId="4A749B00" w:rsidR="001C0833" w:rsidRPr="004D733F" w:rsidRDefault="00A51A30" w:rsidP="00A51A30">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4B59A6">
        <w:rPr>
          <w:rFonts w:ascii="Times New Roman" w:hAnsi="Times New Roman" w:cs="Times New Roman"/>
          <w:sz w:val="24"/>
          <w:szCs w:val="24"/>
        </w:rPr>
        <w:t>he</w:t>
      </w:r>
      <w:r w:rsidR="0050206F">
        <w:rPr>
          <w:rFonts w:ascii="Times New Roman" w:hAnsi="Times New Roman" w:cs="Times New Roman"/>
          <w:sz w:val="24"/>
          <w:szCs w:val="24"/>
        </w:rPr>
        <w:t>n, the</w:t>
      </w:r>
      <w:r w:rsidR="004B59A6">
        <w:rPr>
          <w:rFonts w:ascii="Times New Roman" w:hAnsi="Times New Roman" w:cs="Times New Roman"/>
          <w:sz w:val="24"/>
          <w:szCs w:val="24"/>
        </w:rPr>
        <w:t>re are other dilemmas.</w:t>
      </w:r>
      <w:r>
        <w:rPr>
          <w:rFonts w:ascii="Times New Roman" w:hAnsi="Times New Roman" w:cs="Times New Roman"/>
          <w:sz w:val="24"/>
          <w:szCs w:val="24"/>
        </w:rPr>
        <w:t xml:space="preserve"> </w:t>
      </w:r>
      <w:r w:rsidR="000F6AE4">
        <w:rPr>
          <w:rFonts w:ascii="Times New Roman" w:hAnsi="Times New Roman" w:cs="Times New Roman"/>
          <w:sz w:val="24"/>
          <w:szCs w:val="24"/>
        </w:rPr>
        <w:t xml:space="preserve">The argument that a woman should chair to avoid reinforcing the </w:t>
      </w:r>
      <w:r w:rsidR="000F246B">
        <w:rPr>
          <w:rFonts w:ascii="Times New Roman" w:hAnsi="Times New Roman" w:cs="Times New Roman"/>
          <w:sz w:val="24"/>
          <w:szCs w:val="24"/>
        </w:rPr>
        <w:t xml:space="preserve">socio-cultural </w:t>
      </w:r>
      <w:r w:rsidR="000F6AE4">
        <w:rPr>
          <w:rFonts w:ascii="Times New Roman" w:hAnsi="Times New Roman" w:cs="Times New Roman"/>
          <w:sz w:val="24"/>
          <w:szCs w:val="24"/>
        </w:rPr>
        <w:t xml:space="preserve">association of authority </w:t>
      </w:r>
      <w:r>
        <w:rPr>
          <w:rFonts w:ascii="Times New Roman" w:hAnsi="Times New Roman" w:cs="Times New Roman"/>
          <w:sz w:val="24"/>
          <w:szCs w:val="24"/>
        </w:rPr>
        <w:t xml:space="preserve">with </w:t>
      </w:r>
      <w:r w:rsidR="000F6AE4">
        <w:rPr>
          <w:rFonts w:ascii="Times New Roman" w:hAnsi="Times New Roman" w:cs="Times New Roman"/>
          <w:sz w:val="24"/>
          <w:szCs w:val="24"/>
        </w:rPr>
        <w:t>masculinity may</w:t>
      </w:r>
      <w:r w:rsidR="00044C73">
        <w:rPr>
          <w:rFonts w:ascii="Times New Roman" w:hAnsi="Times New Roman" w:cs="Times New Roman"/>
          <w:sz w:val="24"/>
          <w:szCs w:val="24"/>
        </w:rPr>
        <w:t xml:space="preserve"> seem to</w:t>
      </w:r>
      <w:r w:rsidR="000F6AE4">
        <w:rPr>
          <w:rFonts w:ascii="Times New Roman" w:hAnsi="Times New Roman" w:cs="Times New Roman"/>
          <w:sz w:val="24"/>
          <w:szCs w:val="24"/>
        </w:rPr>
        <w:t xml:space="preserve"> </w:t>
      </w:r>
      <w:r w:rsidR="000F6AE4" w:rsidRPr="004D2100">
        <w:rPr>
          <w:rFonts w:ascii="Times New Roman" w:hAnsi="Times New Roman" w:cs="Times New Roman"/>
          <w:i/>
          <w:iCs/>
          <w:sz w:val="24"/>
          <w:szCs w:val="24"/>
        </w:rPr>
        <w:t>prefigur</w:t>
      </w:r>
      <w:r w:rsidR="00F5586A" w:rsidRPr="004D2100">
        <w:rPr>
          <w:rFonts w:ascii="Times New Roman" w:hAnsi="Times New Roman" w:cs="Times New Roman"/>
          <w:i/>
          <w:iCs/>
          <w:sz w:val="24"/>
          <w:szCs w:val="24"/>
        </w:rPr>
        <w:t>e</w:t>
      </w:r>
      <w:r w:rsidR="00F5586A">
        <w:rPr>
          <w:rFonts w:ascii="Times New Roman" w:hAnsi="Times New Roman" w:cs="Times New Roman"/>
          <w:sz w:val="24"/>
          <w:szCs w:val="24"/>
        </w:rPr>
        <w:t xml:space="preserve"> gender – representing it as if it were otherwise</w:t>
      </w:r>
      <w:r w:rsidR="0050206F">
        <w:rPr>
          <w:rFonts w:ascii="Times New Roman" w:hAnsi="Times New Roman" w:cs="Times New Roman"/>
          <w:sz w:val="24"/>
          <w:szCs w:val="24"/>
        </w:rPr>
        <w:t>; but this may be</w:t>
      </w:r>
      <w:r w:rsidR="00F5586A">
        <w:rPr>
          <w:rFonts w:ascii="Times New Roman" w:hAnsi="Times New Roman" w:cs="Times New Roman"/>
          <w:sz w:val="24"/>
          <w:szCs w:val="24"/>
        </w:rPr>
        <w:t xml:space="preserve"> at the expense of </w:t>
      </w:r>
      <w:r w:rsidR="004D2100">
        <w:rPr>
          <w:rFonts w:ascii="Times New Roman" w:hAnsi="Times New Roman" w:cs="Times New Roman"/>
          <w:sz w:val="24"/>
          <w:szCs w:val="24"/>
        </w:rPr>
        <w:t xml:space="preserve">a more authentic account of </w:t>
      </w:r>
      <w:r w:rsidR="00044C73">
        <w:rPr>
          <w:rFonts w:ascii="Times New Roman" w:hAnsi="Times New Roman" w:cs="Times New Roman"/>
          <w:sz w:val="24"/>
          <w:szCs w:val="24"/>
        </w:rPr>
        <w:t xml:space="preserve">what the </w:t>
      </w:r>
      <w:r w:rsidR="004D2100">
        <w:rPr>
          <w:rFonts w:ascii="Times New Roman" w:hAnsi="Times New Roman" w:cs="Times New Roman"/>
          <w:sz w:val="24"/>
          <w:szCs w:val="24"/>
        </w:rPr>
        <w:t xml:space="preserve">gendered </w:t>
      </w:r>
      <w:r w:rsidR="00F5586A">
        <w:rPr>
          <w:rFonts w:ascii="Times New Roman" w:hAnsi="Times New Roman" w:cs="Times New Roman"/>
          <w:sz w:val="24"/>
          <w:szCs w:val="24"/>
        </w:rPr>
        <w:t>hierarchy</w:t>
      </w:r>
      <w:r w:rsidR="00044C73">
        <w:rPr>
          <w:rFonts w:ascii="Times New Roman" w:hAnsi="Times New Roman" w:cs="Times New Roman"/>
          <w:sz w:val="24"/>
          <w:szCs w:val="24"/>
        </w:rPr>
        <w:t xml:space="preserve"> is</w:t>
      </w:r>
      <w:r w:rsidR="00685B62">
        <w:rPr>
          <w:rFonts w:ascii="Times New Roman" w:hAnsi="Times New Roman" w:cs="Times New Roman"/>
          <w:sz w:val="24"/>
          <w:szCs w:val="24"/>
        </w:rPr>
        <w:t xml:space="preserve"> really</w:t>
      </w:r>
      <w:r w:rsidR="00044C73">
        <w:rPr>
          <w:rFonts w:ascii="Times New Roman" w:hAnsi="Times New Roman" w:cs="Times New Roman"/>
          <w:sz w:val="24"/>
          <w:szCs w:val="24"/>
        </w:rPr>
        <w:t xml:space="preserve"> like</w:t>
      </w:r>
      <w:r w:rsidR="000F6AE4">
        <w:rPr>
          <w:rFonts w:ascii="Times New Roman" w:hAnsi="Times New Roman" w:cs="Times New Roman"/>
          <w:sz w:val="24"/>
          <w:szCs w:val="24"/>
        </w:rPr>
        <w:t xml:space="preserve">. </w:t>
      </w:r>
      <w:r w:rsidR="00E077BC" w:rsidRPr="004D733F">
        <w:rPr>
          <w:rFonts w:ascii="Times New Roman" w:hAnsi="Times New Roman" w:cs="Times New Roman"/>
          <w:sz w:val="24"/>
          <w:szCs w:val="24"/>
        </w:rPr>
        <w:t xml:space="preserve">Let us imagine that </w:t>
      </w:r>
      <w:r w:rsidR="002236C1" w:rsidRPr="004D733F">
        <w:rPr>
          <w:rFonts w:ascii="Times New Roman" w:hAnsi="Times New Roman" w:cs="Times New Roman"/>
          <w:sz w:val="24"/>
          <w:szCs w:val="24"/>
        </w:rPr>
        <w:t>the man on the panel is more senior</w:t>
      </w:r>
      <w:r w:rsidR="004D2100">
        <w:rPr>
          <w:rFonts w:ascii="Times New Roman" w:hAnsi="Times New Roman" w:cs="Times New Roman"/>
          <w:sz w:val="24"/>
          <w:szCs w:val="24"/>
        </w:rPr>
        <w:t>;</w:t>
      </w:r>
      <w:r w:rsidR="002236C1" w:rsidRPr="004D733F">
        <w:rPr>
          <w:rFonts w:ascii="Times New Roman" w:hAnsi="Times New Roman" w:cs="Times New Roman"/>
          <w:sz w:val="24"/>
          <w:szCs w:val="24"/>
        </w:rPr>
        <w:t xml:space="preserve"> does having a woman chair create a false </w:t>
      </w:r>
      <w:r w:rsidR="00BC179B" w:rsidRPr="004D733F">
        <w:rPr>
          <w:rFonts w:ascii="Times New Roman" w:hAnsi="Times New Roman" w:cs="Times New Roman"/>
          <w:sz w:val="24"/>
          <w:szCs w:val="24"/>
        </w:rPr>
        <w:t xml:space="preserve">or misleading </w:t>
      </w:r>
      <w:r w:rsidR="002236C1" w:rsidRPr="004D733F">
        <w:rPr>
          <w:rFonts w:ascii="Times New Roman" w:hAnsi="Times New Roman" w:cs="Times New Roman"/>
          <w:sz w:val="24"/>
          <w:szCs w:val="24"/>
        </w:rPr>
        <w:t xml:space="preserve">optics? Should hierarchical inequalities be presented </w:t>
      </w:r>
      <w:r w:rsidR="002236C1" w:rsidRPr="004D733F">
        <w:rPr>
          <w:rFonts w:ascii="Times New Roman" w:hAnsi="Times New Roman" w:cs="Times New Roman"/>
          <w:i/>
          <w:sz w:val="24"/>
          <w:szCs w:val="24"/>
        </w:rPr>
        <w:t>as they really are</w:t>
      </w:r>
      <w:r w:rsidR="002236C1" w:rsidRPr="004D733F">
        <w:rPr>
          <w:rFonts w:ascii="Times New Roman" w:hAnsi="Times New Roman" w:cs="Times New Roman"/>
          <w:sz w:val="24"/>
          <w:szCs w:val="24"/>
        </w:rPr>
        <w:t>?</w:t>
      </w:r>
      <w:r w:rsidR="00593EFD" w:rsidRPr="004D733F">
        <w:rPr>
          <w:rFonts w:ascii="Times New Roman" w:hAnsi="Times New Roman" w:cs="Times New Roman"/>
          <w:sz w:val="24"/>
          <w:szCs w:val="24"/>
        </w:rPr>
        <w:t xml:space="preserve"> </w:t>
      </w:r>
      <w:r w:rsidR="00151C5C" w:rsidRPr="004D733F">
        <w:rPr>
          <w:rFonts w:ascii="Times New Roman" w:hAnsi="Times New Roman" w:cs="Times New Roman"/>
          <w:sz w:val="24"/>
          <w:szCs w:val="24"/>
        </w:rPr>
        <w:t>N</w:t>
      </w:r>
      <w:r w:rsidR="00547F3E" w:rsidRPr="004D733F">
        <w:rPr>
          <w:rFonts w:ascii="Times New Roman" w:hAnsi="Times New Roman" w:cs="Times New Roman"/>
          <w:sz w:val="24"/>
          <w:szCs w:val="24"/>
        </w:rPr>
        <w:t xml:space="preserve">eoliberal tendencies to make </w:t>
      </w:r>
      <w:r w:rsidR="0000676B" w:rsidRPr="004D733F">
        <w:rPr>
          <w:rFonts w:ascii="Times New Roman" w:hAnsi="Times New Roman" w:cs="Times New Roman"/>
          <w:sz w:val="24"/>
          <w:szCs w:val="24"/>
        </w:rPr>
        <w:t xml:space="preserve">things look good </w:t>
      </w:r>
      <w:r w:rsidR="00547F3E" w:rsidRPr="004D733F">
        <w:rPr>
          <w:rFonts w:ascii="Times New Roman" w:hAnsi="Times New Roman" w:cs="Times New Roman"/>
          <w:sz w:val="24"/>
          <w:szCs w:val="24"/>
        </w:rPr>
        <w:t xml:space="preserve">to </w:t>
      </w:r>
      <w:r w:rsidR="0000676B" w:rsidRPr="004D733F">
        <w:rPr>
          <w:rFonts w:ascii="Times New Roman" w:hAnsi="Times New Roman" w:cs="Times New Roman"/>
          <w:sz w:val="24"/>
          <w:szCs w:val="24"/>
        </w:rPr>
        <w:t xml:space="preserve">mask or sanitise far </w:t>
      </w:r>
      <w:r w:rsidR="00072ED5" w:rsidRPr="004D733F">
        <w:rPr>
          <w:rFonts w:ascii="Times New Roman" w:hAnsi="Times New Roman" w:cs="Times New Roman"/>
          <w:sz w:val="24"/>
          <w:szCs w:val="24"/>
        </w:rPr>
        <w:t>more dis</w:t>
      </w:r>
      <w:r w:rsidR="0000676B" w:rsidRPr="004D733F">
        <w:rPr>
          <w:rFonts w:ascii="Times New Roman" w:hAnsi="Times New Roman" w:cs="Times New Roman"/>
          <w:sz w:val="24"/>
          <w:szCs w:val="24"/>
        </w:rPr>
        <w:t>tasteful realit</w:t>
      </w:r>
      <w:r w:rsidR="00D84890" w:rsidRPr="004D733F">
        <w:rPr>
          <w:rFonts w:ascii="Times New Roman" w:hAnsi="Times New Roman" w:cs="Times New Roman"/>
          <w:sz w:val="24"/>
          <w:szCs w:val="24"/>
        </w:rPr>
        <w:t>ies</w:t>
      </w:r>
      <w:r w:rsidR="00151C5C" w:rsidRPr="004D733F">
        <w:rPr>
          <w:rFonts w:ascii="Times New Roman" w:hAnsi="Times New Roman" w:cs="Times New Roman"/>
          <w:sz w:val="24"/>
          <w:szCs w:val="24"/>
        </w:rPr>
        <w:t xml:space="preserve"> has generated much scathing comment</w:t>
      </w:r>
      <w:r w:rsidR="0000676B" w:rsidRPr="004D733F">
        <w:rPr>
          <w:rFonts w:ascii="Times New Roman" w:hAnsi="Times New Roman" w:cs="Times New Roman"/>
          <w:sz w:val="24"/>
          <w:szCs w:val="24"/>
        </w:rPr>
        <w:t>.</w:t>
      </w:r>
      <w:r w:rsidR="004F2F20">
        <w:rPr>
          <w:rStyle w:val="FootnoteReference"/>
          <w:rFonts w:ascii="Times New Roman" w:hAnsi="Times New Roman" w:cs="Times New Roman"/>
          <w:sz w:val="24"/>
          <w:szCs w:val="24"/>
        </w:rPr>
        <w:footnoteReference w:id="23"/>
      </w:r>
      <w:r w:rsidR="00593EFD" w:rsidRPr="004D733F">
        <w:rPr>
          <w:rFonts w:ascii="Times New Roman" w:hAnsi="Times New Roman" w:cs="Times New Roman"/>
          <w:sz w:val="24"/>
          <w:szCs w:val="24"/>
        </w:rPr>
        <w:t xml:space="preserve"> </w:t>
      </w:r>
      <w:r w:rsidR="0000676B" w:rsidRPr="004D733F">
        <w:rPr>
          <w:rFonts w:ascii="Times New Roman" w:hAnsi="Times New Roman" w:cs="Times New Roman"/>
          <w:sz w:val="24"/>
          <w:szCs w:val="24"/>
        </w:rPr>
        <w:t xml:space="preserve">But in </w:t>
      </w:r>
      <w:r w:rsidR="004F2F20">
        <w:rPr>
          <w:rFonts w:ascii="Times New Roman" w:hAnsi="Times New Roman" w:cs="Times New Roman"/>
          <w:sz w:val="24"/>
          <w:szCs w:val="24"/>
        </w:rPr>
        <w:t xml:space="preserve">the context discussed here, does a </w:t>
      </w:r>
      <w:r w:rsidR="0000676B" w:rsidRPr="004D733F">
        <w:rPr>
          <w:rFonts w:ascii="Times New Roman" w:hAnsi="Times New Roman" w:cs="Times New Roman"/>
          <w:sz w:val="24"/>
          <w:szCs w:val="24"/>
        </w:rPr>
        <w:t xml:space="preserve">critique of </w:t>
      </w:r>
      <w:r w:rsidR="00CA7308" w:rsidRPr="004D733F">
        <w:rPr>
          <w:rFonts w:ascii="Times New Roman" w:hAnsi="Times New Roman" w:cs="Times New Roman"/>
          <w:sz w:val="24"/>
          <w:szCs w:val="24"/>
        </w:rPr>
        <w:t>masking and dissembling</w:t>
      </w:r>
      <w:r w:rsidR="004F2F20">
        <w:rPr>
          <w:rFonts w:ascii="Times New Roman" w:hAnsi="Times New Roman" w:cs="Times New Roman"/>
          <w:sz w:val="24"/>
          <w:szCs w:val="24"/>
        </w:rPr>
        <w:t xml:space="preserve"> too quickly dismiss </w:t>
      </w:r>
      <w:r w:rsidR="0000676B" w:rsidRPr="004D733F">
        <w:rPr>
          <w:rFonts w:ascii="Times New Roman" w:hAnsi="Times New Roman" w:cs="Times New Roman"/>
          <w:sz w:val="24"/>
          <w:szCs w:val="24"/>
        </w:rPr>
        <w:t xml:space="preserve">the </w:t>
      </w:r>
      <w:r w:rsidR="000F6AE4">
        <w:rPr>
          <w:rFonts w:ascii="Times New Roman" w:hAnsi="Times New Roman" w:cs="Times New Roman"/>
          <w:sz w:val="24"/>
          <w:szCs w:val="24"/>
        </w:rPr>
        <w:t xml:space="preserve">performative work done by </w:t>
      </w:r>
      <w:r w:rsidR="0000676B" w:rsidRPr="004D733F">
        <w:rPr>
          <w:rFonts w:ascii="Times New Roman" w:hAnsi="Times New Roman" w:cs="Times New Roman"/>
          <w:i/>
          <w:iCs/>
          <w:sz w:val="24"/>
          <w:szCs w:val="24"/>
        </w:rPr>
        <w:t>how things appear</w:t>
      </w:r>
      <w:r w:rsidR="004F2F20">
        <w:rPr>
          <w:rFonts w:ascii="Times New Roman" w:hAnsi="Times New Roman" w:cs="Times New Roman"/>
          <w:sz w:val="24"/>
          <w:szCs w:val="24"/>
        </w:rPr>
        <w:t>?</w:t>
      </w:r>
      <w:r w:rsidR="00351F1B" w:rsidRPr="004D733F">
        <w:rPr>
          <w:rFonts w:ascii="Times New Roman" w:hAnsi="Times New Roman" w:cs="Times New Roman"/>
          <w:sz w:val="24"/>
          <w:szCs w:val="24"/>
        </w:rPr>
        <w:t xml:space="preserve"> </w:t>
      </w:r>
      <w:r w:rsidR="004F2F20">
        <w:rPr>
          <w:rFonts w:ascii="Times New Roman" w:hAnsi="Times New Roman" w:cs="Times New Roman"/>
          <w:sz w:val="24"/>
          <w:szCs w:val="24"/>
        </w:rPr>
        <w:t>This</w:t>
      </w:r>
      <w:r w:rsidR="00AE2AC6" w:rsidRPr="004D733F">
        <w:rPr>
          <w:rFonts w:ascii="Times New Roman" w:hAnsi="Times New Roman" w:cs="Times New Roman"/>
          <w:sz w:val="24"/>
          <w:szCs w:val="24"/>
        </w:rPr>
        <w:t xml:space="preserve"> </w:t>
      </w:r>
      <w:r w:rsidR="00E077BC" w:rsidRPr="004D733F">
        <w:rPr>
          <w:rFonts w:ascii="Times New Roman" w:hAnsi="Times New Roman" w:cs="Times New Roman"/>
          <w:sz w:val="24"/>
          <w:szCs w:val="24"/>
        </w:rPr>
        <w:t xml:space="preserve">suggests </w:t>
      </w:r>
      <w:r w:rsidR="00AE2AC6" w:rsidRPr="004D733F">
        <w:rPr>
          <w:rFonts w:ascii="Times New Roman" w:hAnsi="Times New Roman" w:cs="Times New Roman"/>
          <w:sz w:val="24"/>
          <w:szCs w:val="24"/>
        </w:rPr>
        <w:t>that it</w:t>
      </w:r>
      <w:r w:rsidR="00547F3E" w:rsidRPr="004D733F">
        <w:rPr>
          <w:rFonts w:ascii="Times New Roman" w:hAnsi="Times New Roman" w:cs="Times New Roman"/>
          <w:sz w:val="24"/>
          <w:szCs w:val="24"/>
        </w:rPr>
        <w:t xml:space="preserve"> may not </w:t>
      </w:r>
      <w:r w:rsidR="00BE43F7" w:rsidRPr="004D733F">
        <w:rPr>
          <w:rFonts w:ascii="Times New Roman" w:hAnsi="Times New Roman" w:cs="Times New Roman"/>
          <w:sz w:val="24"/>
          <w:szCs w:val="24"/>
        </w:rPr>
        <w:t xml:space="preserve">be essential for </w:t>
      </w:r>
      <w:r w:rsidR="0000676B" w:rsidRPr="004D733F">
        <w:rPr>
          <w:rFonts w:ascii="Times New Roman" w:hAnsi="Times New Roman" w:cs="Times New Roman"/>
          <w:sz w:val="24"/>
          <w:szCs w:val="24"/>
        </w:rPr>
        <w:t xml:space="preserve">the person who </w:t>
      </w:r>
      <w:r w:rsidR="00AE2AC6" w:rsidRPr="004D733F">
        <w:rPr>
          <w:rFonts w:ascii="Times New Roman" w:hAnsi="Times New Roman" w:cs="Times New Roman"/>
          <w:sz w:val="24"/>
          <w:szCs w:val="24"/>
        </w:rPr>
        <w:t xml:space="preserve">seems </w:t>
      </w:r>
      <w:r w:rsidR="0000676B" w:rsidRPr="004D733F">
        <w:rPr>
          <w:rFonts w:ascii="Times New Roman" w:hAnsi="Times New Roman" w:cs="Times New Roman"/>
          <w:sz w:val="24"/>
          <w:szCs w:val="24"/>
        </w:rPr>
        <w:t xml:space="preserve">to be a man </w:t>
      </w:r>
      <w:r w:rsidR="00BE43F7" w:rsidRPr="004D733F">
        <w:rPr>
          <w:rFonts w:ascii="Times New Roman" w:hAnsi="Times New Roman" w:cs="Times New Roman"/>
          <w:sz w:val="24"/>
          <w:szCs w:val="24"/>
        </w:rPr>
        <w:t xml:space="preserve">to identify as </w:t>
      </w:r>
      <w:r w:rsidR="0000676B" w:rsidRPr="004D733F">
        <w:rPr>
          <w:rFonts w:ascii="Times New Roman" w:hAnsi="Times New Roman" w:cs="Times New Roman"/>
          <w:sz w:val="24"/>
          <w:szCs w:val="24"/>
        </w:rPr>
        <w:t>one</w:t>
      </w:r>
      <w:r w:rsidR="00FB6E8E" w:rsidRPr="004D733F">
        <w:rPr>
          <w:rFonts w:ascii="Times New Roman" w:hAnsi="Times New Roman" w:cs="Times New Roman"/>
          <w:sz w:val="24"/>
          <w:szCs w:val="24"/>
        </w:rPr>
        <w:t xml:space="preserve">, or </w:t>
      </w:r>
      <w:r w:rsidR="00BE43F7" w:rsidRPr="004D733F">
        <w:rPr>
          <w:rFonts w:ascii="Times New Roman" w:hAnsi="Times New Roman" w:cs="Times New Roman"/>
          <w:sz w:val="24"/>
          <w:szCs w:val="24"/>
        </w:rPr>
        <w:t xml:space="preserve">for </w:t>
      </w:r>
      <w:r w:rsidR="00FB6E8E" w:rsidRPr="004D733F">
        <w:rPr>
          <w:rFonts w:ascii="Times New Roman" w:hAnsi="Times New Roman" w:cs="Times New Roman"/>
          <w:sz w:val="24"/>
          <w:szCs w:val="24"/>
        </w:rPr>
        <w:t xml:space="preserve">the </w:t>
      </w:r>
      <w:r w:rsidR="00F93578" w:rsidRPr="004D733F">
        <w:rPr>
          <w:rFonts w:ascii="Times New Roman" w:hAnsi="Times New Roman" w:cs="Times New Roman"/>
          <w:sz w:val="24"/>
          <w:szCs w:val="24"/>
        </w:rPr>
        <w:t xml:space="preserve">person read by </w:t>
      </w:r>
      <w:r w:rsidR="00F93578" w:rsidRPr="004D733F">
        <w:rPr>
          <w:rFonts w:ascii="Times New Roman" w:hAnsi="Times New Roman" w:cs="Times New Roman"/>
          <w:sz w:val="24"/>
          <w:szCs w:val="24"/>
        </w:rPr>
        <w:lastRenderedPageBreak/>
        <w:t xml:space="preserve">other panel members as a woman </w:t>
      </w:r>
      <w:r w:rsidR="00BE43F7" w:rsidRPr="004D733F">
        <w:rPr>
          <w:rFonts w:ascii="Times New Roman" w:hAnsi="Times New Roman" w:cs="Times New Roman"/>
          <w:sz w:val="24"/>
          <w:szCs w:val="24"/>
        </w:rPr>
        <w:t xml:space="preserve">to </w:t>
      </w:r>
      <w:r w:rsidR="005229A9" w:rsidRPr="004D733F">
        <w:rPr>
          <w:rFonts w:ascii="Times New Roman" w:hAnsi="Times New Roman" w:cs="Times New Roman"/>
          <w:sz w:val="24"/>
          <w:szCs w:val="24"/>
        </w:rPr>
        <w:t xml:space="preserve">identify as a woman </w:t>
      </w:r>
      <w:r w:rsidR="001F7814" w:rsidRPr="004D733F">
        <w:rPr>
          <w:rFonts w:ascii="Times New Roman" w:hAnsi="Times New Roman" w:cs="Times New Roman"/>
          <w:sz w:val="24"/>
          <w:szCs w:val="24"/>
        </w:rPr>
        <w:t>all the time</w:t>
      </w:r>
      <w:r w:rsidR="00FB6E8E" w:rsidRPr="004D733F">
        <w:rPr>
          <w:rFonts w:ascii="Times New Roman" w:hAnsi="Times New Roman" w:cs="Times New Roman"/>
          <w:sz w:val="24"/>
          <w:szCs w:val="24"/>
        </w:rPr>
        <w:t xml:space="preserve">. </w:t>
      </w:r>
      <w:r w:rsidR="001F7814" w:rsidRPr="004D733F">
        <w:rPr>
          <w:rFonts w:ascii="Times New Roman" w:hAnsi="Times New Roman" w:cs="Times New Roman"/>
          <w:sz w:val="24"/>
          <w:szCs w:val="24"/>
        </w:rPr>
        <w:t>Personal gender attachments are not being asked for, assumed</w:t>
      </w:r>
      <w:r w:rsidR="000F6AE4">
        <w:rPr>
          <w:rFonts w:ascii="Times New Roman" w:hAnsi="Times New Roman" w:cs="Times New Roman"/>
          <w:sz w:val="24"/>
          <w:szCs w:val="24"/>
        </w:rPr>
        <w:t>,</w:t>
      </w:r>
      <w:r w:rsidR="001F7814" w:rsidRPr="004D733F">
        <w:rPr>
          <w:rFonts w:ascii="Times New Roman" w:hAnsi="Times New Roman" w:cs="Times New Roman"/>
          <w:sz w:val="24"/>
          <w:szCs w:val="24"/>
        </w:rPr>
        <w:t xml:space="preserve"> or disclosed. </w:t>
      </w:r>
      <w:r w:rsidR="000F6AE4">
        <w:rPr>
          <w:rFonts w:ascii="Times New Roman" w:hAnsi="Times New Roman" w:cs="Times New Roman"/>
          <w:sz w:val="24"/>
          <w:szCs w:val="24"/>
        </w:rPr>
        <w:t xml:space="preserve">What matters </w:t>
      </w:r>
      <w:r w:rsidR="00FB6E8E" w:rsidRPr="004D733F">
        <w:rPr>
          <w:rFonts w:ascii="Times New Roman" w:hAnsi="Times New Roman" w:cs="Times New Roman"/>
          <w:sz w:val="24"/>
          <w:szCs w:val="24"/>
        </w:rPr>
        <w:t xml:space="preserve">is </w:t>
      </w:r>
      <w:r w:rsidR="00CA7308" w:rsidRPr="004D733F">
        <w:rPr>
          <w:rFonts w:ascii="Times New Roman" w:hAnsi="Times New Roman" w:cs="Times New Roman"/>
          <w:sz w:val="24"/>
          <w:szCs w:val="24"/>
        </w:rPr>
        <w:t xml:space="preserve">what </w:t>
      </w:r>
      <w:r w:rsidR="00593EFD" w:rsidRPr="004D733F">
        <w:rPr>
          <w:rFonts w:ascii="Times New Roman" w:hAnsi="Times New Roman" w:cs="Times New Roman"/>
          <w:i/>
          <w:iCs/>
          <w:sz w:val="24"/>
          <w:szCs w:val="24"/>
        </w:rPr>
        <w:t xml:space="preserve">the scene </w:t>
      </w:r>
      <w:r w:rsidR="005229A9" w:rsidRPr="004D733F">
        <w:rPr>
          <w:rFonts w:ascii="Times New Roman" w:hAnsi="Times New Roman" w:cs="Times New Roman"/>
          <w:i/>
          <w:iCs/>
          <w:sz w:val="24"/>
          <w:szCs w:val="24"/>
        </w:rPr>
        <w:t xml:space="preserve">is </w:t>
      </w:r>
      <w:r w:rsidR="00F93578" w:rsidRPr="004D733F">
        <w:rPr>
          <w:rFonts w:ascii="Times New Roman" w:hAnsi="Times New Roman" w:cs="Times New Roman"/>
          <w:i/>
          <w:iCs/>
          <w:sz w:val="24"/>
          <w:szCs w:val="24"/>
        </w:rPr>
        <w:t>doing</w:t>
      </w:r>
      <w:r w:rsidR="002A4D9F" w:rsidRPr="004D733F">
        <w:rPr>
          <w:rFonts w:ascii="Times New Roman" w:hAnsi="Times New Roman" w:cs="Times New Roman"/>
          <w:sz w:val="24"/>
          <w:szCs w:val="24"/>
        </w:rPr>
        <w:t xml:space="preserve"> through its different parts – including human</w:t>
      </w:r>
      <w:r>
        <w:rPr>
          <w:rFonts w:ascii="Times New Roman" w:hAnsi="Times New Roman" w:cs="Times New Roman"/>
          <w:sz w:val="24"/>
          <w:szCs w:val="24"/>
        </w:rPr>
        <w:t xml:space="preserve"> parts</w:t>
      </w:r>
      <w:r w:rsidR="00F93578" w:rsidRPr="004D733F">
        <w:rPr>
          <w:rFonts w:ascii="Times New Roman" w:hAnsi="Times New Roman" w:cs="Times New Roman"/>
          <w:sz w:val="24"/>
          <w:szCs w:val="24"/>
        </w:rPr>
        <w:t xml:space="preserve">, not </w:t>
      </w:r>
      <w:r w:rsidR="001C0833" w:rsidRPr="004D733F">
        <w:rPr>
          <w:rFonts w:ascii="Times New Roman" w:hAnsi="Times New Roman" w:cs="Times New Roman"/>
          <w:sz w:val="24"/>
          <w:szCs w:val="24"/>
        </w:rPr>
        <w:t xml:space="preserve">necessarily </w:t>
      </w:r>
      <w:r w:rsidR="00F93578" w:rsidRPr="004D733F">
        <w:rPr>
          <w:rFonts w:ascii="Times New Roman" w:hAnsi="Times New Roman" w:cs="Times New Roman"/>
          <w:sz w:val="24"/>
          <w:szCs w:val="24"/>
        </w:rPr>
        <w:t xml:space="preserve">who </w:t>
      </w:r>
      <w:r w:rsidR="002A4D9F" w:rsidRPr="004D733F">
        <w:rPr>
          <w:rFonts w:ascii="Times New Roman" w:hAnsi="Times New Roman" w:cs="Times New Roman"/>
          <w:sz w:val="24"/>
          <w:szCs w:val="24"/>
        </w:rPr>
        <w:t xml:space="preserve">(in a </w:t>
      </w:r>
      <w:r w:rsidR="000F6AE4">
        <w:rPr>
          <w:rFonts w:ascii="Times New Roman" w:hAnsi="Times New Roman" w:cs="Times New Roman"/>
          <w:sz w:val="24"/>
          <w:szCs w:val="24"/>
        </w:rPr>
        <w:t xml:space="preserve">personal </w:t>
      </w:r>
      <w:r w:rsidR="002A4D9F" w:rsidRPr="004D733F">
        <w:rPr>
          <w:rFonts w:ascii="Times New Roman" w:hAnsi="Times New Roman" w:cs="Times New Roman"/>
          <w:sz w:val="24"/>
          <w:szCs w:val="24"/>
        </w:rPr>
        <w:t xml:space="preserve">sense) </w:t>
      </w:r>
      <w:r w:rsidR="00F93578" w:rsidRPr="004D733F">
        <w:rPr>
          <w:rFonts w:ascii="Times New Roman" w:hAnsi="Times New Roman" w:cs="Times New Roman"/>
          <w:sz w:val="24"/>
          <w:szCs w:val="24"/>
        </w:rPr>
        <w:t>is doing it</w:t>
      </w:r>
      <w:r w:rsidR="001C0833" w:rsidRPr="004D733F">
        <w:rPr>
          <w:rFonts w:ascii="Times New Roman" w:hAnsi="Times New Roman" w:cs="Times New Roman"/>
          <w:sz w:val="24"/>
          <w:szCs w:val="24"/>
        </w:rPr>
        <w:t>.</w:t>
      </w:r>
      <w:r w:rsidR="00F93578" w:rsidRPr="004D733F">
        <w:rPr>
          <w:rFonts w:ascii="Times New Roman" w:hAnsi="Times New Roman" w:cs="Times New Roman"/>
          <w:sz w:val="24"/>
          <w:szCs w:val="24"/>
        </w:rPr>
        <w:t xml:space="preserve"> </w:t>
      </w:r>
      <w:r w:rsidR="001C0833" w:rsidRPr="004D733F">
        <w:rPr>
          <w:rFonts w:ascii="Times New Roman" w:hAnsi="Times New Roman" w:cs="Times New Roman"/>
          <w:sz w:val="24"/>
          <w:szCs w:val="24"/>
        </w:rPr>
        <w:t xml:space="preserve">This </w:t>
      </w:r>
      <w:r w:rsidR="00351F1B" w:rsidRPr="004D733F">
        <w:rPr>
          <w:rFonts w:ascii="Times New Roman" w:hAnsi="Times New Roman" w:cs="Times New Roman"/>
          <w:sz w:val="24"/>
          <w:szCs w:val="24"/>
        </w:rPr>
        <w:t xml:space="preserve">also means </w:t>
      </w:r>
      <w:r w:rsidR="001C0833" w:rsidRPr="004D733F">
        <w:rPr>
          <w:rFonts w:ascii="Times New Roman" w:hAnsi="Times New Roman" w:cs="Times New Roman"/>
          <w:sz w:val="24"/>
          <w:szCs w:val="24"/>
        </w:rPr>
        <w:t xml:space="preserve">that </w:t>
      </w:r>
      <w:r w:rsidR="005229A9" w:rsidRPr="004D733F">
        <w:rPr>
          <w:rFonts w:ascii="Times New Roman" w:hAnsi="Times New Roman" w:cs="Times New Roman"/>
          <w:sz w:val="24"/>
          <w:szCs w:val="24"/>
        </w:rPr>
        <w:t xml:space="preserve">what the scene is doing </w:t>
      </w:r>
      <w:r w:rsidR="00F5586A">
        <w:rPr>
          <w:rFonts w:ascii="Times New Roman" w:hAnsi="Times New Roman" w:cs="Times New Roman"/>
          <w:sz w:val="24"/>
          <w:szCs w:val="24"/>
        </w:rPr>
        <w:t xml:space="preserve">will </w:t>
      </w:r>
      <w:r w:rsidR="00BE699E" w:rsidRPr="004D733F">
        <w:rPr>
          <w:rFonts w:ascii="Times New Roman" w:hAnsi="Times New Roman" w:cs="Times New Roman"/>
          <w:sz w:val="24"/>
          <w:szCs w:val="24"/>
        </w:rPr>
        <w:t xml:space="preserve">exceed </w:t>
      </w:r>
      <w:r w:rsidR="00351F1B" w:rsidRPr="004D733F">
        <w:rPr>
          <w:rFonts w:ascii="Times New Roman" w:hAnsi="Times New Roman" w:cs="Times New Roman"/>
          <w:sz w:val="24"/>
          <w:szCs w:val="24"/>
        </w:rPr>
        <w:t>what is intended</w:t>
      </w:r>
      <w:r w:rsidR="00892606">
        <w:rPr>
          <w:rFonts w:ascii="Times New Roman" w:hAnsi="Times New Roman" w:cs="Times New Roman"/>
          <w:sz w:val="24"/>
          <w:szCs w:val="24"/>
        </w:rPr>
        <w:t>,</w:t>
      </w:r>
      <w:r w:rsidR="00351F1B" w:rsidRPr="004D733F">
        <w:rPr>
          <w:rFonts w:ascii="Times New Roman" w:hAnsi="Times New Roman" w:cs="Times New Roman"/>
          <w:sz w:val="24"/>
          <w:szCs w:val="24"/>
        </w:rPr>
        <w:t xml:space="preserve"> </w:t>
      </w:r>
      <w:r w:rsidR="008C0C6F">
        <w:rPr>
          <w:rFonts w:ascii="Times New Roman" w:hAnsi="Times New Roman" w:cs="Times New Roman"/>
          <w:sz w:val="24"/>
          <w:szCs w:val="24"/>
        </w:rPr>
        <w:t xml:space="preserve">that it </w:t>
      </w:r>
      <w:r w:rsidR="00BE699E" w:rsidRPr="004D733F">
        <w:rPr>
          <w:rFonts w:ascii="Times New Roman" w:hAnsi="Times New Roman" w:cs="Times New Roman"/>
          <w:sz w:val="24"/>
          <w:szCs w:val="24"/>
        </w:rPr>
        <w:t xml:space="preserve">is interactively and collectively forged, </w:t>
      </w:r>
      <w:r w:rsidR="00FE1BAB">
        <w:rPr>
          <w:rFonts w:ascii="Times New Roman" w:hAnsi="Times New Roman" w:cs="Times New Roman"/>
          <w:sz w:val="24"/>
          <w:szCs w:val="24"/>
        </w:rPr>
        <w:t xml:space="preserve">heterogeneous (even multiple), </w:t>
      </w:r>
      <w:r w:rsidR="00BE699E" w:rsidRPr="004D733F">
        <w:rPr>
          <w:rFonts w:ascii="Times New Roman" w:hAnsi="Times New Roman" w:cs="Times New Roman"/>
          <w:sz w:val="24"/>
          <w:szCs w:val="24"/>
        </w:rPr>
        <w:t xml:space="preserve">and </w:t>
      </w:r>
      <w:r>
        <w:rPr>
          <w:rFonts w:ascii="Times New Roman" w:hAnsi="Times New Roman" w:cs="Times New Roman"/>
          <w:sz w:val="24"/>
          <w:szCs w:val="24"/>
        </w:rPr>
        <w:t xml:space="preserve">that it </w:t>
      </w:r>
      <w:r w:rsidR="00E077BC" w:rsidRPr="004D733F">
        <w:rPr>
          <w:rFonts w:ascii="Times New Roman" w:hAnsi="Times New Roman" w:cs="Times New Roman"/>
          <w:sz w:val="24"/>
          <w:szCs w:val="24"/>
        </w:rPr>
        <w:t xml:space="preserve">will </w:t>
      </w:r>
      <w:r w:rsidR="005229A9" w:rsidRPr="004D733F">
        <w:rPr>
          <w:rFonts w:ascii="Times New Roman" w:hAnsi="Times New Roman" w:cs="Times New Roman"/>
          <w:sz w:val="24"/>
          <w:szCs w:val="24"/>
        </w:rPr>
        <w:t xml:space="preserve">be understood </w:t>
      </w:r>
      <w:r w:rsidR="001F7814" w:rsidRPr="004D733F">
        <w:rPr>
          <w:rFonts w:ascii="Times New Roman" w:hAnsi="Times New Roman" w:cs="Times New Roman"/>
          <w:sz w:val="24"/>
          <w:szCs w:val="24"/>
        </w:rPr>
        <w:t xml:space="preserve">in </w:t>
      </w:r>
      <w:r w:rsidR="005229A9" w:rsidRPr="004D733F">
        <w:rPr>
          <w:rFonts w:ascii="Times New Roman" w:hAnsi="Times New Roman" w:cs="Times New Roman"/>
          <w:sz w:val="24"/>
          <w:szCs w:val="24"/>
        </w:rPr>
        <w:t xml:space="preserve">diverse </w:t>
      </w:r>
      <w:r w:rsidR="001F7814" w:rsidRPr="004D733F">
        <w:rPr>
          <w:rFonts w:ascii="Times New Roman" w:hAnsi="Times New Roman" w:cs="Times New Roman"/>
          <w:sz w:val="24"/>
          <w:szCs w:val="24"/>
        </w:rPr>
        <w:t>ways.</w:t>
      </w:r>
      <w:r w:rsidR="0000676B" w:rsidRPr="004D733F">
        <w:rPr>
          <w:rFonts w:ascii="Times New Roman" w:hAnsi="Times New Roman" w:cs="Times New Roman"/>
          <w:sz w:val="24"/>
          <w:szCs w:val="24"/>
        </w:rPr>
        <w:t xml:space="preserve"> </w:t>
      </w:r>
    </w:p>
    <w:p w14:paraId="3BCB8EEA" w14:textId="3A67C576" w:rsidR="00F37794" w:rsidRPr="004D733F" w:rsidRDefault="00397B6C" w:rsidP="00FC062D">
      <w:pPr>
        <w:spacing w:before="240" w:line="360" w:lineRule="auto"/>
        <w:ind w:firstLine="720"/>
        <w:rPr>
          <w:rFonts w:ascii="Times New Roman" w:hAnsi="Times New Roman" w:cs="Times New Roman"/>
          <w:sz w:val="24"/>
          <w:szCs w:val="24"/>
        </w:rPr>
      </w:pPr>
      <w:r w:rsidRPr="004D733F">
        <w:rPr>
          <w:rFonts w:ascii="Times New Roman" w:hAnsi="Times New Roman" w:cs="Times New Roman"/>
          <w:sz w:val="24"/>
          <w:szCs w:val="24"/>
        </w:rPr>
        <w:t>Scenes do different things</w:t>
      </w:r>
      <w:r w:rsidR="0050206F">
        <w:rPr>
          <w:rFonts w:ascii="Times New Roman" w:hAnsi="Times New Roman" w:cs="Times New Roman"/>
          <w:sz w:val="24"/>
          <w:szCs w:val="24"/>
        </w:rPr>
        <w:t>, and responsibility can face in different directions</w:t>
      </w:r>
      <w:r w:rsidRPr="004D733F">
        <w:rPr>
          <w:rFonts w:ascii="Times New Roman" w:hAnsi="Times New Roman" w:cs="Times New Roman"/>
          <w:sz w:val="24"/>
          <w:szCs w:val="24"/>
        </w:rPr>
        <w:t xml:space="preserve">. </w:t>
      </w:r>
      <w:r w:rsidR="0050206F">
        <w:rPr>
          <w:rFonts w:ascii="Times New Roman" w:hAnsi="Times New Roman" w:cs="Times New Roman"/>
          <w:sz w:val="24"/>
          <w:szCs w:val="24"/>
        </w:rPr>
        <w:t xml:space="preserve">It </w:t>
      </w:r>
      <w:r w:rsidRPr="004D733F">
        <w:rPr>
          <w:rFonts w:ascii="Times New Roman" w:hAnsi="Times New Roman" w:cs="Times New Roman"/>
          <w:sz w:val="24"/>
          <w:szCs w:val="24"/>
        </w:rPr>
        <w:t xml:space="preserve">can represent </w:t>
      </w:r>
      <w:r w:rsidRPr="004D733F">
        <w:rPr>
          <w:rFonts w:ascii="Times New Roman" w:hAnsi="Times New Roman" w:cs="Times New Roman"/>
          <w:i/>
          <w:iCs/>
          <w:sz w:val="24"/>
          <w:szCs w:val="24"/>
        </w:rPr>
        <w:t>what could be</w:t>
      </w:r>
      <w:r w:rsidR="008A332E">
        <w:rPr>
          <w:rFonts w:ascii="Times New Roman" w:hAnsi="Times New Roman" w:cs="Times New Roman"/>
          <w:sz w:val="24"/>
          <w:szCs w:val="24"/>
        </w:rPr>
        <w:t>,</w:t>
      </w:r>
      <w:r w:rsidRPr="004D733F">
        <w:rPr>
          <w:rFonts w:ascii="Times New Roman" w:hAnsi="Times New Roman" w:cs="Times New Roman"/>
          <w:sz w:val="24"/>
          <w:szCs w:val="24"/>
        </w:rPr>
        <w:t xml:space="preserve"> in</w:t>
      </w:r>
      <w:r w:rsidR="000F6AE4">
        <w:rPr>
          <w:rFonts w:ascii="Times New Roman" w:hAnsi="Times New Roman" w:cs="Times New Roman"/>
          <w:sz w:val="24"/>
          <w:szCs w:val="24"/>
        </w:rPr>
        <w:t xml:space="preserve">cluding in </w:t>
      </w:r>
      <w:proofErr w:type="spellStart"/>
      <w:r w:rsidRPr="004D733F">
        <w:rPr>
          <w:rFonts w:ascii="Times New Roman" w:hAnsi="Times New Roman" w:cs="Times New Roman"/>
          <w:sz w:val="24"/>
          <w:szCs w:val="24"/>
        </w:rPr>
        <w:t>prefigurative</w:t>
      </w:r>
      <w:proofErr w:type="spellEnd"/>
      <w:r w:rsidRPr="004D733F">
        <w:rPr>
          <w:rFonts w:ascii="Times New Roman" w:hAnsi="Times New Roman" w:cs="Times New Roman"/>
          <w:sz w:val="24"/>
          <w:szCs w:val="24"/>
        </w:rPr>
        <w:t xml:space="preserve"> register</w:t>
      </w:r>
      <w:r w:rsidR="00A51A30">
        <w:rPr>
          <w:rFonts w:ascii="Times New Roman" w:hAnsi="Times New Roman" w:cs="Times New Roman"/>
          <w:sz w:val="24"/>
          <w:szCs w:val="24"/>
        </w:rPr>
        <w:t>s</w:t>
      </w:r>
      <w:r w:rsidR="000F6AE4">
        <w:rPr>
          <w:rFonts w:ascii="Times New Roman" w:hAnsi="Times New Roman" w:cs="Times New Roman"/>
          <w:sz w:val="24"/>
          <w:szCs w:val="24"/>
        </w:rPr>
        <w:t xml:space="preserve"> which treat this </w:t>
      </w:r>
      <w:r w:rsidR="00FC062D">
        <w:rPr>
          <w:rFonts w:ascii="Times New Roman" w:hAnsi="Times New Roman" w:cs="Times New Roman"/>
          <w:sz w:val="24"/>
          <w:szCs w:val="24"/>
        </w:rPr>
        <w:t>“</w:t>
      </w:r>
      <w:r w:rsidR="000F6AE4">
        <w:rPr>
          <w:rFonts w:ascii="Times New Roman" w:hAnsi="Times New Roman" w:cs="Times New Roman"/>
          <w:sz w:val="24"/>
          <w:szCs w:val="24"/>
        </w:rPr>
        <w:t>could be</w:t>
      </w:r>
      <w:r w:rsidR="00FC062D">
        <w:rPr>
          <w:rFonts w:ascii="Times New Roman" w:hAnsi="Times New Roman" w:cs="Times New Roman"/>
          <w:sz w:val="24"/>
          <w:szCs w:val="24"/>
        </w:rPr>
        <w:t>”</w:t>
      </w:r>
      <w:r w:rsidR="000F6AE4">
        <w:rPr>
          <w:rFonts w:ascii="Times New Roman" w:hAnsi="Times New Roman" w:cs="Times New Roman"/>
          <w:sz w:val="24"/>
          <w:szCs w:val="24"/>
        </w:rPr>
        <w:t xml:space="preserve"> as if it is what </w:t>
      </w:r>
      <w:r w:rsidR="00FC062D">
        <w:rPr>
          <w:rFonts w:ascii="Times New Roman" w:hAnsi="Times New Roman" w:cs="Times New Roman"/>
          <w:sz w:val="24"/>
          <w:szCs w:val="24"/>
        </w:rPr>
        <w:t>“</w:t>
      </w:r>
      <w:r w:rsidR="000F6AE4">
        <w:rPr>
          <w:rFonts w:ascii="Times New Roman" w:hAnsi="Times New Roman" w:cs="Times New Roman"/>
          <w:sz w:val="24"/>
          <w:szCs w:val="24"/>
        </w:rPr>
        <w:t>is</w:t>
      </w:r>
      <w:r w:rsidR="00FC062D">
        <w:rPr>
          <w:rFonts w:ascii="Times New Roman" w:hAnsi="Times New Roman" w:cs="Times New Roman"/>
          <w:sz w:val="24"/>
          <w:szCs w:val="24"/>
        </w:rPr>
        <w:t>”</w:t>
      </w:r>
      <w:r w:rsidR="004D2100">
        <w:rPr>
          <w:rFonts w:ascii="Times New Roman" w:hAnsi="Times New Roman" w:cs="Times New Roman"/>
          <w:sz w:val="24"/>
          <w:szCs w:val="24"/>
        </w:rPr>
        <w:t xml:space="preserve"> (see also Cooper 2020)</w:t>
      </w:r>
      <w:r w:rsidR="000F6AE4">
        <w:rPr>
          <w:rFonts w:ascii="Times New Roman" w:hAnsi="Times New Roman" w:cs="Times New Roman"/>
          <w:sz w:val="24"/>
          <w:szCs w:val="24"/>
        </w:rPr>
        <w:t xml:space="preserve">. Scenes </w:t>
      </w:r>
      <w:r w:rsidRPr="004D733F">
        <w:rPr>
          <w:rFonts w:ascii="Times New Roman" w:hAnsi="Times New Roman" w:cs="Times New Roman"/>
          <w:sz w:val="24"/>
          <w:szCs w:val="24"/>
        </w:rPr>
        <w:t xml:space="preserve">can </w:t>
      </w:r>
      <w:r w:rsidR="00BC179B" w:rsidRPr="004D733F">
        <w:rPr>
          <w:rFonts w:ascii="Times New Roman" w:hAnsi="Times New Roman" w:cs="Times New Roman"/>
          <w:sz w:val="24"/>
          <w:szCs w:val="24"/>
        </w:rPr>
        <w:t xml:space="preserve">also </w:t>
      </w:r>
      <w:r w:rsidRPr="004D733F">
        <w:rPr>
          <w:rFonts w:ascii="Times New Roman" w:hAnsi="Times New Roman" w:cs="Times New Roman"/>
          <w:sz w:val="24"/>
          <w:szCs w:val="24"/>
        </w:rPr>
        <w:t xml:space="preserve">represent </w:t>
      </w:r>
      <w:r w:rsidRPr="004D733F">
        <w:rPr>
          <w:rFonts w:ascii="Times New Roman" w:hAnsi="Times New Roman" w:cs="Times New Roman"/>
          <w:i/>
          <w:iCs/>
          <w:sz w:val="24"/>
          <w:szCs w:val="24"/>
        </w:rPr>
        <w:t>what is</w:t>
      </w:r>
      <w:r w:rsidR="000F6AE4">
        <w:rPr>
          <w:rFonts w:ascii="Times New Roman" w:hAnsi="Times New Roman" w:cs="Times New Roman"/>
          <w:i/>
          <w:iCs/>
          <w:sz w:val="24"/>
          <w:szCs w:val="24"/>
        </w:rPr>
        <w:t xml:space="preserve"> </w:t>
      </w:r>
      <w:r w:rsidR="000F6AE4">
        <w:rPr>
          <w:rFonts w:ascii="Times New Roman" w:hAnsi="Times New Roman" w:cs="Times New Roman"/>
          <w:sz w:val="24"/>
          <w:szCs w:val="24"/>
        </w:rPr>
        <w:t>critically</w:t>
      </w:r>
      <w:r w:rsidRPr="004D733F">
        <w:rPr>
          <w:rFonts w:ascii="Times New Roman" w:hAnsi="Times New Roman" w:cs="Times New Roman"/>
          <w:i/>
          <w:iCs/>
          <w:sz w:val="24"/>
          <w:szCs w:val="24"/>
        </w:rPr>
        <w:t xml:space="preserve"> </w:t>
      </w:r>
      <w:r w:rsidRPr="004D733F">
        <w:rPr>
          <w:rFonts w:ascii="Times New Roman" w:hAnsi="Times New Roman" w:cs="Times New Roman"/>
          <w:sz w:val="24"/>
          <w:szCs w:val="24"/>
        </w:rPr>
        <w:t>–</w:t>
      </w:r>
      <w:r w:rsidR="00FC062D">
        <w:rPr>
          <w:rFonts w:ascii="Times New Roman" w:hAnsi="Times New Roman" w:cs="Times New Roman"/>
          <w:sz w:val="24"/>
          <w:szCs w:val="24"/>
        </w:rPr>
        <w:t xml:space="preserve"> </w:t>
      </w:r>
      <w:r w:rsidR="000F6AE4">
        <w:rPr>
          <w:rFonts w:ascii="Times New Roman" w:hAnsi="Times New Roman" w:cs="Times New Roman"/>
          <w:sz w:val="24"/>
          <w:szCs w:val="24"/>
        </w:rPr>
        <w:t xml:space="preserve">presenting </w:t>
      </w:r>
      <w:r w:rsidRPr="004D733F">
        <w:rPr>
          <w:rFonts w:ascii="Times New Roman" w:hAnsi="Times New Roman" w:cs="Times New Roman"/>
          <w:sz w:val="24"/>
          <w:szCs w:val="24"/>
        </w:rPr>
        <w:t xml:space="preserve">power relations in their starkest polarity; and </w:t>
      </w:r>
      <w:r w:rsidR="000F6AE4">
        <w:rPr>
          <w:rFonts w:ascii="Times New Roman" w:hAnsi="Times New Roman" w:cs="Times New Roman"/>
          <w:sz w:val="24"/>
          <w:szCs w:val="24"/>
        </w:rPr>
        <w:t xml:space="preserve">scenes </w:t>
      </w:r>
      <w:r w:rsidRPr="004D733F">
        <w:rPr>
          <w:rFonts w:ascii="Times New Roman" w:hAnsi="Times New Roman" w:cs="Times New Roman"/>
          <w:sz w:val="24"/>
          <w:szCs w:val="24"/>
        </w:rPr>
        <w:t xml:space="preserve">can represent </w:t>
      </w:r>
      <w:r w:rsidR="00FE1BAB">
        <w:rPr>
          <w:rFonts w:ascii="Times New Roman" w:hAnsi="Times New Roman" w:cs="Times New Roman"/>
          <w:sz w:val="24"/>
          <w:szCs w:val="24"/>
        </w:rPr>
        <w:t xml:space="preserve">and enact </w:t>
      </w:r>
      <w:r w:rsidRPr="004D733F">
        <w:rPr>
          <w:rFonts w:ascii="Times New Roman" w:hAnsi="Times New Roman" w:cs="Times New Roman"/>
          <w:sz w:val="24"/>
          <w:szCs w:val="24"/>
        </w:rPr>
        <w:t xml:space="preserve">dissention and change. </w:t>
      </w:r>
      <w:r w:rsidR="00652731" w:rsidRPr="004D733F">
        <w:rPr>
          <w:rFonts w:ascii="Times New Roman" w:hAnsi="Times New Roman" w:cs="Times New Roman"/>
          <w:sz w:val="24"/>
          <w:szCs w:val="24"/>
        </w:rPr>
        <w:t xml:space="preserve">Scenes </w:t>
      </w:r>
      <w:r w:rsidRPr="004D733F">
        <w:rPr>
          <w:rFonts w:ascii="Times New Roman" w:hAnsi="Times New Roman" w:cs="Times New Roman"/>
          <w:sz w:val="24"/>
          <w:szCs w:val="24"/>
        </w:rPr>
        <w:t xml:space="preserve">also </w:t>
      </w:r>
      <w:r w:rsidR="00B0552B" w:rsidRPr="004D733F">
        <w:rPr>
          <w:rFonts w:ascii="Times New Roman" w:hAnsi="Times New Roman" w:cs="Times New Roman"/>
          <w:sz w:val="24"/>
          <w:szCs w:val="24"/>
        </w:rPr>
        <w:t xml:space="preserve">involve </w:t>
      </w:r>
      <w:r w:rsidRPr="004D733F">
        <w:rPr>
          <w:rFonts w:ascii="Times New Roman" w:hAnsi="Times New Roman" w:cs="Times New Roman"/>
          <w:sz w:val="24"/>
          <w:szCs w:val="24"/>
        </w:rPr>
        <w:t xml:space="preserve">action beyond </w:t>
      </w:r>
      <w:r w:rsidR="00652731" w:rsidRPr="004D733F">
        <w:rPr>
          <w:rFonts w:ascii="Times New Roman" w:hAnsi="Times New Roman" w:cs="Times New Roman"/>
          <w:sz w:val="24"/>
          <w:szCs w:val="24"/>
        </w:rPr>
        <w:t xml:space="preserve">what </w:t>
      </w:r>
      <w:r w:rsidR="00B0552B" w:rsidRPr="004D733F">
        <w:rPr>
          <w:rFonts w:ascii="Times New Roman" w:hAnsi="Times New Roman" w:cs="Times New Roman"/>
          <w:sz w:val="24"/>
          <w:szCs w:val="24"/>
        </w:rPr>
        <w:t>“</w:t>
      </w:r>
      <w:r w:rsidRPr="004D733F">
        <w:rPr>
          <w:rFonts w:ascii="Times New Roman" w:hAnsi="Times New Roman" w:cs="Times New Roman"/>
          <w:sz w:val="24"/>
          <w:szCs w:val="24"/>
        </w:rPr>
        <w:t>appears</w:t>
      </w:r>
      <w:r w:rsidR="00B0552B" w:rsidRPr="004D733F">
        <w:rPr>
          <w:rFonts w:ascii="Times New Roman" w:hAnsi="Times New Roman" w:cs="Times New Roman"/>
          <w:sz w:val="24"/>
          <w:szCs w:val="24"/>
        </w:rPr>
        <w:t>”</w:t>
      </w:r>
      <w:r w:rsidRPr="004D733F">
        <w:rPr>
          <w:rFonts w:ascii="Times New Roman" w:hAnsi="Times New Roman" w:cs="Times New Roman"/>
          <w:sz w:val="24"/>
          <w:szCs w:val="24"/>
        </w:rPr>
        <w:t xml:space="preserve">. </w:t>
      </w:r>
      <w:r w:rsidR="00FB6E8E" w:rsidRPr="004D733F">
        <w:rPr>
          <w:rFonts w:ascii="Times New Roman" w:hAnsi="Times New Roman" w:cs="Times New Roman"/>
          <w:sz w:val="24"/>
          <w:szCs w:val="24"/>
        </w:rPr>
        <w:t>I started with the optics</w:t>
      </w:r>
      <w:r w:rsidR="00CA7308" w:rsidRPr="004D733F">
        <w:rPr>
          <w:rFonts w:ascii="Times New Roman" w:hAnsi="Times New Roman" w:cs="Times New Roman"/>
          <w:sz w:val="24"/>
          <w:szCs w:val="24"/>
        </w:rPr>
        <w:t xml:space="preserve"> </w:t>
      </w:r>
      <w:r w:rsidR="006D5507" w:rsidRPr="004D733F">
        <w:rPr>
          <w:rFonts w:ascii="Times New Roman" w:hAnsi="Times New Roman" w:cs="Times New Roman"/>
          <w:sz w:val="24"/>
          <w:szCs w:val="24"/>
        </w:rPr>
        <w:t>in the decision of who should chair</w:t>
      </w:r>
      <w:r w:rsidR="00FB6E8E" w:rsidRPr="004D733F">
        <w:rPr>
          <w:rFonts w:ascii="Times New Roman" w:hAnsi="Times New Roman" w:cs="Times New Roman"/>
          <w:sz w:val="24"/>
          <w:szCs w:val="24"/>
        </w:rPr>
        <w:t>, but these</w:t>
      </w:r>
      <w:r w:rsidR="00F37794" w:rsidRPr="004D733F">
        <w:rPr>
          <w:rFonts w:ascii="Times New Roman" w:hAnsi="Times New Roman" w:cs="Times New Roman"/>
          <w:sz w:val="24"/>
          <w:szCs w:val="24"/>
        </w:rPr>
        <w:t xml:space="preserve"> </w:t>
      </w:r>
      <w:r w:rsidR="006D5507" w:rsidRPr="004D733F">
        <w:rPr>
          <w:rFonts w:ascii="Times New Roman" w:hAnsi="Times New Roman" w:cs="Times New Roman"/>
          <w:sz w:val="24"/>
          <w:szCs w:val="24"/>
        </w:rPr>
        <w:t xml:space="preserve">optics </w:t>
      </w:r>
      <w:r w:rsidR="00FB6E8E" w:rsidRPr="004D733F">
        <w:rPr>
          <w:rFonts w:ascii="Times New Roman" w:hAnsi="Times New Roman" w:cs="Times New Roman"/>
          <w:sz w:val="24"/>
          <w:szCs w:val="24"/>
        </w:rPr>
        <w:t xml:space="preserve">(whether </w:t>
      </w:r>
      <w:proofErr w:type="spellStart"/>
      <w:r w:rsidR="00FC062D">
        <w:rPr>
          <w:rFonts w:ascii="Times New Roman" w:hAnsi="Times New Roman" w:cs="Times New Roman"/>
          <w:sz w:val="24"/>
          <w:szCs w:val="24"/>
        </w:rPr>
        <w:t>prefigurative</w:t>
      </w:r>
      <w:proofErr w:type="spellEnd"/>
      <w:r w:rsidR="00FC062D">
        <w:rPr>
          <w:rFonts w:ascii="Times New Roman" w:hAnsi="Times New Roman" w:cs="Times New Roman"/>
          <w:sz w:val="24"/>
          <w:szCs w:val="24"/>
        </w:rPr>
        <w:t xml:space="preserve"> or critical) </w:t>
      </w:r>
      <w:r w:rsidR="00FB6E8E" w:rsidRPr="004D733F">
        <w:rPr>
          <w:rFonts w:ascii="Times New Roman" w:hAnsi="Times New Roman" w:cs="Times New Roman"/>
          <w:sz w:val="24"/>
          <w:szCs w:val="24"/>
        </w:rPr>
        <w:t xml:space="preserve">may </w:t>
      </w:r>
      <w:r w:rsidR="00F37794" w:rsidRPr="004D733F">
        <w:rPr>
          <w:rFonts w:ascii="Times New Roman" w:hAnsi="Times New Roman" w:cs="Times New Roman"/>
          <w:sz w:val="24"/>
          <w:szCs w:val="24"/>
        </w:rPr>
        <w:t xml:space="preserve">be </w:t>
      </w:r>
      <w:r w:rsidR="00593EFD" w:rsidRPr="004D733F">
        <w:rPr>
          <w:rFonts w:ascii="Times New Roman" w:hAnsi="Times New Roman" w:cs="Times New Roman"/>
          <w:sz w:val="24"/>
          <w:szCs w:val="24"/>
        </w:rPr>
        <w:t>c</w:t>
      </w:r>
      <w:r w:rsidR="00F37794" w:rsidRPr="004D733F">
        <w:rPr>
          <w:rFonts w:ascii="Times New Roman" w:hAnsi="Times New Roman" w:cs="Times New Roman"/>
          <w:sz w:val="24"/>
          <w:szCs w:val="24"/>
        </w:rPr>
        <w:t xml:space="preserve">omplemented </w:t>
      </w:r>
      <w:r w:rsidR="0015588C" w:rsidRPr="004D733F">
        <w:rPr>
          <w:rFonts w:ascii="Times New Roman" w:hAnsi="Times New Roman" w:cs="Times New Roman"/>
          <w:sz w:val="24"/>
          <w:szCs w:val="24"/>
        </w:rPr>
        <w:t xml:space="preserve">or complicated </w:t>
      </w:r>
      <w:r w:rsidR="00F37794" w:rsidRPr="004D733F">
        <w:rPr>
          <w:rFonts w:ascii="Times New Roman" w:hAnsi="Times New Roman" w:cs="Times New Roman"/>
          <w:sz w:val="24"/>
          <w:szCs w:val="24"/>
        </w:rPr>
        <w:t>by what</w:t>
      </w:r>
      <w:r w:rsidR="00777668" w:rsidRPr="004D733F">
        <w:rPr>
          <w:rFonts w:ascii="Times New Roman" w:hAnsi="Times New Roman" w:cs="Times New Roman"/>
          <w:sz w:val="24"/>
          <w:szCs w:val="24"/>
        </w:rPr>
        <w:t xml:space="preserve"> i</w:t>
      </w:r>
      <w:r w:rsidR="00F37794" w:rsidRPr="004D733F">
        <w:rPr>
          <w:rFonts w:ascii="Times New Roman" w:hAnsi="Times New Roman" w:cs="Times New Roman"/>
          <w:sz w:val="24"/>
          <w:szCs w:val="24"/>
        </w:rPr>
        <w:t xml:space="preserve">s said – </w:t>
      </w:r>
      <w:r w:rsidR="00FB6E8E" w:rsidRPr="004D733F">
        <w:rPr>
          <w:rFonts w:ascii="Times New Roman" w:hAnsi="Times New Roman" w:cs="Times New Roman"/>
          <w:sz w:val="24"/>
          <w:szCs w:val="24"/>
        </w:rPr>
        <w:t xml:space="preserve">as </w:t>
      </w:r>
      <w:r w:rsidR="00F37794" w:rsidRPr="004D733F">
        <w:rPr>
          <w:rFonts w:ascii="Times New Roman" w:hAnsi="Times New Roman" w:cs="Times New Roman"/>
          <w:sz w:val="24"/>
          <w:szCs w:val="24"/>
        </w:rPr>
        <w:t>utterances reinforce</w:t>
      </w:r>
      <w:r w:rsidRPr="004D733F">
        <w:rPr>
          <w:rFonts w:ascii="Times New Roman" w:hAnsi="Times New Roman" w:cs="Times New Roman"/>
          <w:sz w:val="24"/>
          <w:szCs w:val="24"/>
        </w:rPr>
        <w:t>, undermine</w:t>
      </w:r>
      <w:r w:rsidR="00F37794" w:rsidRPr="004D733F">
        <w:rPr>
          <w:rFonts w:ascii="Times New Roman" w:hAnsi="Times New Roman" w:cs="Times New Roman"/>
          <w:sz w:val="24"/>
          <w:szCs w:val="24"/>
        </w:rPr>
        <w:t xml:space="preserve"> or cut across what </w:t>
      </w:r>
      <w:r w:rsidR="00B0552B" w:rsidRPr="004D733F">
        <w:rPr>
          <w:rFonts w:ascii="Times New Roman" w:hAnsi="Times New Roman" w:cs="Times New Roman"/>
          <w:sz w:val="24"/>
          <w:szCs w:val="24"/>
        </w:rPr>
        <w:t xml:space="preserve">seems </w:t>
      </w:r>
      <w:r w:rsidR="00CA7308" w:rsidRPr="004D733F">
        <w:rPr>
          <w:rFonts w:ascii="Times New Roman" w:hAnsi="Times New Roman" w:cs="Times New Roman"/>
          <w:sz w:val="24"/>
          <w:szCs w:val="24"/>
        </w:rPr>
        <w:t>to be</w:t>
      </w:r>
      <w:r w:rsidR="00777668" w:rsidRPr="004D733F">
        <w:rPr>
          <w:rFonts w:ascii="Times New Roman" w:hAnsi="Times New Roman" w:cs="Times New Roman"/>
          <w:sz w:val="24"/>
          <w:szCs w:val="24"/>
        </w:rPr>
        <w:t xml:space="preserve"> taking place</w:t>
      </w:r>
      <w:r w:rsidR="006044C4">
        <w:rPr>
          <w:rFonts w:ascii="Times New Roman" w:hAnsi="Times New Roman" w:cs="Times New Roman"/>
          <w:sz w:val="24"/>
          <w:szCs w:val="24"/>
        </w:rPr>
        <w:t>,</w:t>
      </w:r>
      <w:r w:rsidR="00FC062D">
        <w:rPr>
          <w:rStyle w:val="FootnoteReference"/>
          <w:rFonts w:ascii="Times New Roman" w:hAnsi="Times New Roman" w:cs="Times New Roman"/>
          <w:sz w:val="24"/>
          <w:szCs w:val="24"/>
        </w:rPr>
        <w:footnoteReference w:id="24"/>
      </w:r>
      <w:r w:rsidR="006044C4">
        <w:rPr>
          <w:rFonts w:ascii="Times New Roman" w:hAnsi="Times New Roman" w:cs="Times New Roman"/>
          <w:sz w:val="24"/>
          <w:szCs w:val="24"/>
        </w:rPr>
        <w:t xml:space="preserve"> f</w:t>
      </w:r>
      <w:r w:rsidR="00FC062D">
        <w:rPr>
          <w:rFonts w:ascii="Times New Roman" w:hAnsi="Times New Roman" w:cs="Times New Roman"/>
          <w:sz w:val="24"/>
          <w:szCs w:val="24"/>
        </w:rPr>
        <w:t xml:space="preserve">or instance, the woman chair who repeatedly defers to a male panel member or </w:t>
      </w:r>
      <w:r w:rsidR="00A51A30">
        <w:rPr>
          <w:rFonts w:ascii="Times New Roman" w:hAnsi="Times New Roman" w:cs="Times New Roman"/>
          <w:sz w:val="24"/>
          <w:szCs w:val="24"/>
        </w:rPr>
        <w:t xml:space="preserve">makes </w:t>
      </w:r>
      <w:r w:rsidR="00FC062D">
        <w:rPr>
          <w:rFonts w:ascii="Times New Roman" w:hAnsi="Times New Roman" w:cs="Times New Roman"/>
          <w:sz w:val="24"/>
          <w:szCs w:val="24"/>
        </w:rPr>
        <w:t xml:space="preserve">sexist </w:t>
      </w:r>
      <w:r w:rsidR="00A51A30">
        <w:rPr>
          <w:rFonts w:ascii="Times New Roman" w:hAnsi="Times New Roman" w:cs="Times New Roman"/>
          <w:sz w:val="24"/>
          <w:szCs w:val="24"/>
        </w:rPr>
        <w:t xml:space="preserve">comments to </w:t>
      </w:r>
      <w:r w:rsidR="00FC062D">
        <w:rPr>
          <w:rFonts w:ascii="Times New Roman" w:hAnsi="Times New Roman" w:cs="Times New Roman"/>
          <w:sz w:val="24"/>
          <w:szCs w:val="24"/>
        </w:rPr>
        <w:t>interviewees.</w:t>
      </w:r>
      <w:r w:rsidR="00FC062D">
        <w:rPr>
          <w:rStyle w:val="FootnoteReference"/>
          <w:rFonts w:ascii="Times New Roman" w:hAnsi="Times New Roman" w:cs="Times New Roman"/>
          <w:sz w:val="24"/>
          <w:szCs w:val="24"/>
        </w:rPr>
        <w:footnoteReference w:id="25"/>
      </w:r>
      <w:r w:rsidR="00FC062D">
        <w:rPr>
          <w:rFonts w:ascii="Times New Roman" w:hAnsi="Times New Roman" w:cs="Times New Roman"/>
          <w:sz w:val="24"/>
          <w:szCs w:val="24"/>
        </w:rPr>
        <w:t xml:space="preserve"> </w:t>
      </w:r>
      <w:r w:rsidR="003D01E5" w:rsidRPr="004D733F">
        <w:rPr>
          <w:rFonts w:ascii="Times New Roman" w:hAnsi="Times New Roman" w:cs="Times New Roman"/>
          <w:sz w:val="24"/>
          <w:szCs w:val="24"/>
        </w:rPr>
        <w:t xml:space="preserve">In other cases, utterances </w:t>
      </w:r>
      <w:r w:rsidR="004D2100">
        <w:rPr>
          <w:rFonts w:ascii="Times New Roman" w:hAnsi="Times New Roman" w:cs="Times New Roman"/>
          <w:sz w:val="24"/>
          <w:szCs w:val="24"/>
        </w:rPr>
        <w:t xml:space="preserve">may </w:t>
      </w:r>
      <w:r w:rsidR="003D01E5" w:rsidRPr="004D733F">
        <w:rPr>
          <w:rFonts w:ascii="Times New Roman" w:hAnsi="Times New Roman" w:cs="Times New Roman"/>
          <w:sz w:val="24"/>
          <w:szCs w:val="24"/>
        </w:rPr>
        <w:t>self-consciously mark</w:t>
      </w:r>
      <w:r w:rsidR="00D71FA2">
        <w:rPr>
          <w:rFonts w:ascii="Times New Roman" w:hAnsi="Times New Roman" w:cs="Times New Roman"/>
          <w:sz w:val="24"/>
          <w:szCs w:val="24"/>
        </w:rPr>
        <w:t xml:space="preserve"> a</w:t>
      </w:r>
      <w:r w:rsidR="003D01E5" w:rsidRPr="004D733F">
        <w:rPr>
          <w:rFonts w:ascii="Times New Roman" w:hAnsi="Times New Roman" w:cs="Times New Roman"/>
          <w:sz w:val="24"/>
          <w:szCs w:val="24"/>
        </w:rPr>
        <w:t xml:space="preserve"> critical awareness of an inequality that</w:t>
      </w:r>
      <w:r w:rsidR="008C02FF" w:rsidRPr="004D733F">
        <w:rPr>
          <w:rFonts w:ascii="Times New Roman" w:hAnsi="Times New Roman" w:cs="Times New Roman"/>
          <w:sz w:val="24"/>
          <w:szCs w:val="24"/>
        </w:rPr>
        <w:t>, it is feared</w:t>
      </w:r>
      <w:r w:rsidR="00094E8D" w:rsidRPr="004D733F">
        <w:rPr>
          <w:rFonts w:ascii="Times New Roman" w:hAnsi="Times New Roman" w:cs="Times New Roman"/>
          <w:sz w:val="24"/>
          <w:szCs w:val="24"/>
        </w:rPr>
        <w:t>,</w:t>
      </w:r>
      <w:r w:rsidR="008C02FF" w:rsidRPr="004D733F">
        <w:rPr>
          <w:rFonts w:ascii="Times New Roman" w:hAnsi="Times New Roman" w:cs="Times New Roman"/>
          <w:sz w:val="24"/>
          <w:szCs w:val="24"/>
        </w:rPr>
        <w:t xml:space="preserve"> </w:t>
      </w:r>
      <w:r w:rsidR="00652731" w:rsidRPr="004D733F">
        <w:rPr>
          <w:rFonts w:ascii="Times New Roman" w:hAnsi="Times New Roman" w:cs="Times New Roman"/>
          <w:sz w:val="24"/>
          <w:szCs w:val="24"/>
        </w:rPr>
        <w:t>will be</w:t>
      </w:r>
      <w:r w:rsidR="00EB4575" w:rsidRPr="004D733F">
        <w:rPr>
          <w:rFonts w:ascii="Times New Roman" w:hAnsi="Times New Roman" w:cs="Times New Roman"/>
          <w:sz w:val="24"/>
          <w:szCs w:val="24"/>
        </w:rPr>
        <w:t xml:space="preserve"> </w:t>
      </w:r>
      <w:r w:rsidR="003D01E5" w:rsidRPr="004D733F">
        <w:rPr>
          <w:rFonts w:ascii="Times New Roman" w:hAnsi="Times New Roman" w:cs="Times New Roman"/>
          <w:sz w:val="24"/>
          <w:szCs w:val="24"/>
        </w:rPr>
        <w:t xml:space="preserve">reproduced by </w:t>
      </w:r>
      <w:r w:rsidR="00EB4575" w:rsidRPr="004D733F">
        <w:rPr>
          <w:rFonts w:ascii="Times New Roman" w:hAnsi="Times New Roman" w:cs="Times New Roman"/>
          <w:sz w:val="24"/>
          <w:szCs w:val="24"/>
        </w:rPr>
        <w:t xml:space="preserve">the optics of </w:t>
      </w:r>
      <w:r w:rsidR="003D01E5" w:rsidRPr="004D733F">
        <w:rPr>
          <w:rFonts w:ascii="Times New Roman" w:hAnsi="Times New Roman" w:cs="Times New Roman"/>
          <w:sz w:val="24"/>
          <w:szCs w:val="24"/>
        </w:rPr>
        <w:t xml:space="preserve">what appears. </w:t>
      </w:r>
      <w:r w:rsidR="00593EFD" w:rsidRPr="004D733F">
        <w:rPr>
          <w:rFonts w:ascii="Times New Roman" w:hAnsi="Times New Roman" w:cs="Times New Roman"/>
          <w:sz w:val="24"/>
          <w:szCs w:val="24"/>
        </w:rPr>
        <w:t>T</w:t>
      </w:r>
      <w:r w:rsidR="00FB6E8E" w:rsidRPr="004D733F">
        <w:rPr>
          <w:rFonts w:ascii="Times New Roman" w:hAnsi="Times New Roman" w:cs="Times New Roman"/>
          <w:sz w:val="24"/>
          <w:szCs w:val="24"/>
        </w:rPr>
        <w:t xml:space="preserve">he </w:t>
      </w:r>
      <w:r w:rsidR="00F37794" w:rsidRPr="004D733F">
        <w:rPr>
          <w:rFonts w:ascii="Times New Roman" w:hAnsi="Times New Roman" w:cs="Times New Roman"/>
          <w:sz w:val="24"/>
          <w:szCs w:val="24"/>
        </w:rPr>
        <w:t>verbal</w:t>
      </w:r>
      <w:r w:rsidR="00DF25AD" w:rsidRPr="004D733F">
        <w:rPr>
          <w:rFonts w:ascii="Times New Roman" w:hAnsi="Times New Roman" w:cs="Times New Roman"/>
          <w:sz w:val="24"/>
          <w:szCs w:val="24"/>
        </w:rPr>
        <w:t>/written</w:t>
      </w:r>
      <w:r w:rsidR="00F37794" w:rsidRPr="004D733F">
        <w:rPr>
          <w:rFonts w:ascii="Times New Roman" w:hAnsi="Times New Roman" w:cs="Times New Roman"/>
          <w:sz w:val="24"/>
          <w:szCs w:val="24"/>
        </w:rPr>
        <w:t xml:space="preserve"> apology</w:t>
      </w:r>
      <w:r w:rsidR="003D01E5" w:rsidRPr="004D733F">
        <w:rPr>
          <w:rFonts w:ascii="Times New Roman" w:hAnsi="Times New Roman" w:cs="Times New Roman"/>
          <w:sz w:val="24"/>
          <w:szCs w:val="24"/>
        </w:rPr>
        <w:t xml:space="preserve"> </w:t>
      </w:r>
      <w:r w:rsidR="004F2F4D">
        <w:rPr>
          <w:rFonts w:ascii="Times New Roman" w:hAnsi="Times New Roman" w:cs="Times New Roman"/>
          <w:sz w:val="24"/>
          <w:szCs w:val="24"/>
        </w:rPr>
        <w:t xml:space="preserve">that is sometimes </w:t>
      </w:r>
      <w:r w:rsidR="003D01E5" w:rsidRPr="004D733F">
        <w:rPr>
          <w:rFonts w:ascii="Times New Roman" w:hAnsi="Times New Roman" w:cs="Times New Roman"/>
          <w:sz w:val="24"/>
          <w:szCs w:val="24"/>
        </w:rPr>
        <w:t xml:space="preserve">given for poor-appearing optics </w:t>
      </w:r>
      <w:r w:rsidR="00720001" w:rsidRPr="004D733F">
        <w:rPr>
          <w:rFonts w:ascii="Times New Roman" w:hAnsi="Times New Roman" w:cs="Times New Roman"/>
          <w:sz w:val="24"/>
          <w:szCs w:val="24"/>
        </w:rPr>
        <w:t>is one instance of this</w:t>
      </w:r>
      <w:r w:rsidR="00777668" w:rsidRPr="004D733F">
        <w:rPr>
          <w:rFonts w:ascii="Times New Roman" w:hAnsi="Times New Roman" w:cs="Times New Roman"/>
          <w:sz w:val="24"/>
          <w:szCs w:val="24"/>
        </w:rPr>
        <w:t xml:space="preserve"> </w:t>
      </w:r>
      <w:r w:rsidR="006044C4">
        <w:rPr>
          <w:rFonts w:ascii="Times New Roman" w:hAnsi="Times New Roman" w:cs="Times New Roman"/>
          <w:sz w:val="24"/>
          <w:szCs w:val="24"/>
        </w:rPr>
        <w:t>–</w:t>
      </w:r>
      <w:r w:rsidR="00777668" w:rsidRPr="004D733F">
        <w:rPr>
          <w:rFonts w:ascii="Times New Roman" w:hAnsi="Times New Roman" w:cs="Times New Roman"/>
          <w:sz w:val="24"/>
          <w:szCs w:val="24"/>
        </w:rPr>
        <w:t xml:space="preserve"> </w:t>
      </w:r>
      <w:r w:rsidR="00F37794" w:rsidRPr="004D733F">
        <w:rPr>
          <w:rFonts w:ascii="Times New Roman" w:hAnsi="Times New Roman" w:cs="Times New Roman"/>
          <w:sz w:val="24"/>
          <w:szCs w:val="24"/>
        </w:rPr>
        <w:t>why</w:t>
      </w:r>
      <w:r w:rsidR="006044C4">
        <w:rPr>
          <w:rFonts w:ascii="Times New Roman" w:hAnsi="Times New Roman" w:cs="Times New Roman"/>
          <w:sz w:val="24"/>
          <w:szCs w:val="24"/>
        </w:rPr>
        <w:t xml:space="preserve"> </w:t>
      </w:r>
      <w:r w:rsidR="00F37794" w:rsidRPr="004D733F">
        <w:rPr>
          <w:rFonts w:ascii="Times New Roman" w:hAnsi="Times New Roman" w:cs="Times New Roman"/>
          <w:sz w:val="24"/>
          <w:szCs w:val="24"/>
        </w:rPr>
        <w:t>all the speakers at an event</w:t>
      </w:r>
      <w:r w:rsidR="00D71FA2">
        <w:rPr>
          <w:rFonts w:ascii="Times New Roman" w:hAnsi="Times New Roman" w:cs="Times New Roman"/>
          <w:sz w:val="24"/>
          <w:szCs w:val="24"/>
        </w:rPr>
        <w:t>, for example,</w:t>
      </w:r>
      <w:r w:rsidR="00F37794" w:rsidRPr="004D733F">
        <w:rPr>
          <w:rFonts w:ascii="Times New Roman" w:hAnsi="Times New Roman" w:cs="Times New Roman"/>
          <w:sz w:val="24"/>
          <w:szCs w:val="24"/>
        </w:rPr>
        <w:t xml:space="preserve"> are men or white</w:t>
      </w:r>
      <w:r w:rsidR="00547F3E" w:rsidRPr="004D733F">
        <w:rPr>
          <w:rFonts w:ascii="Times New Roman" w:hAnsi="Times New Roman" w:cs="Times New Roman"/>
          <w:sz w:val="24"/>
          <w:szCs w:val="24"/>
        </w:rPr>
        <w:t xml:space="preserve"> – an </w:t>
      </w:r>
      <w:r w:rsidR="00083CE6" w:rsidRPr="004D733F">
        <w:rPr>
          <w:rFonts w:ascii="Times New Roman" w:hAnsi="Times New Roman" w:cs="Times New Roman"/>
          <w:sz w:val="24"/>
          <w:szCs w:val="24"/>
        </w:rPr>
        <w:t xml:space="preserve">apology </w:t>
      </w:r>
      <w:r w:rsidR="00547F3E" w:rsidRPr="004D733F">
        <w:rPr>
          <w:rFonts w:ascii="Times New Roman" w:hAnsi="Times New Roman" w:cs="Times New Roman"/>
          <w:sz w:val="24"/>
          <w:szCs w:val="24"/>
        </w:rPr>
        <w:t xml:space="preserve">that </w:t>
      </w:r>
      <w:r w:rsidR="00F37794" w:rsidRPr="004D733F">
        <w:rPr>
          <w:rFonts w:ascii="Times New Roman" w:hAnsi="Times New Roman" w:cs="Times New Roman"/>
          <w:sz w:val="24"/>
          <w:szCs w:val="24"/>
        </w:rPr>
        <w:t>rarely goes down well</w:t>
      </w:r>
      <w:r w:rsidR="00593EFD" w:rsidRPr="004D733F">
        <w:rPr>
          <w:rFonts w:ascii="Times New Roman" w:hAnsi="Times New Roman" w:cs="Times New Roman"/>
          <w:sz w:val="24"/>
          <w:szCs w:val="24"/>
        </w:rPr>
        <w:t xml:space="preserve"> even as the reaction</w:t>
      </w:r>
      <w:r w:rsidR="00652731" w:rsidRPr="004D733F">
        <w:rPr>
          <w:rFonts w:ascii="Times New Roman" w:hAnsi="Times New Roman" w:cs="Times New Roman"/>
          <w:sz w:val="24"/>
          <w:szCs w:val="24"/>
        </w:rPr>
        <w:t>s</w:t>
      </w:r>
      <w:r w:rsidR="00593EFD" w:rsidRPr="004D733F">
        <w:rPr>
          <w:rFonts w:ascii="Times New Roman" w:hAnsi="Times New Roman" w:cs="Times New Roman"/>
          <w:sz w:val="24"/>
          <w:szCs w:val="24"/>
        </w:rPr>
        <w:t xml:space="preserve"> it </w:t>
      </w:r>
      <w:r w:rsidR="003D01E5" w:rsidRPr="004D733F">
        <w:rPr>
          <w:rFonts w:ascii="Times New Roman" w:hAnsi="Times New Roman" w:cs="Times New Roman"/>
          <w:sz w:val="24"/>
          <w:szCs w:val="24"/>
        </w:rPr>
        <w:t xml:space="preserve">encounters </w:t>
      </w:r>
      <w:r w:rsidR="00D71FA2">
        <w:rPr>
          <w:rFonts w:ascii="Times New Roman" w:hAnsi="Times New Roman" w:cs="Times New Roman"/>
          <w:sz w:val="24"/>
          <w:szCs w:val="24"/>
        </w:rPr>
        <w:t xml:space="preserve">and provokes </w:t>
      </w:r>
      <w:r w:rsidR="00F5586A">
        <w:rPr>
          <w:rFonts w:ascii="Times New Roman" w:hAnsi="Times New Roman" w:cs="Times New Roman"/>
          <w:sz w:val="24"/>
          <w:szCs w:val="24"/>
        </w:rPr>
        <w:t xml:space="preserve">form </w:t>
      </w:r>
      <w:r w:rsidR="008A070C" w:rsidRPr="004D733F">
        <w:rPr>
          <w:rFonts w:ascii="Times New Roman" w:hAnsi="Times New Roman" w:cs="Times New Roman"/>
          <w:sz w:val="24"/>
          <w:szCs w:val="24"/>
        </w:rPr>
        <w:t>a</w:t>
      </w:r>
      <w:r w:rsidR="00FE1BAB">
        <w:rPr>
          <w:rFonts w:ascii="Times New Roman" w:hAnsi="Times New Roman" w:cs="Times New Roman"/>
          <w:sz w:val="24"/>
          <w:szCs w:val="24"/>
        </w:rPr>
        <w:t xml:space="preserve"> significant</w:t>
      </w:r>
      <w:r w:rsidR="008A070C" w:rsidRPr="004D733F">
        <w:rPr>
          <w:rFonts w:ascii="Times New Roman" w:hAnsi="Times New Roman" w:cs="Times New Roman"/>
          <w:sz w:val="24"/>
          <w:szCs w:val="24"/>
        </w:rPr>
        <w:t xml:space="preserve"> </w:t>
      </w:r>
      <w:r w:rsidR="00F37794" w:rsidRPr="004D733F">
        <w:rPr>
          <w:rFonts w:ascii="Times New Roman" w:hAnsi="Times New Roman" w:cs="Times New Roman"/>
          <w:sz w:val="24"/>
          <w:szCs w:val="24"/>
        </w:rPr>
        <w:t xml:space="preserve">part of </w:t>
      </w:r>
      <w:r w:rsidR="00FB6E8E" w:rsidRPr="004D733F">
        <w:rPr>
          <w:rFonts w:ascii="Times New Roman" w:hAnsi="Times New Roman" w:cs="Times New Roman"/>
          <w:sz w:val="24"/>
          <w:szCs w:val="24"/>
        </w:rPr>
        <w:t>the scene</w:t>
      </w:r>
      <w:r w:rsidR="00403141">
        <w:rPr>
          <w:rFonts w:ascii="Times New Roman" w:hAnsi="Times New Roman" w:cs="Times New Roman"/>
          <w:sz w:val="24"/>
          <w:szCs w:val="24"/>
        </w:rPr>
        <w:t xml:space="preserve"> (see also Ahmed 2005)</w:t>
      </w:r>
      <w:r w:rsidR="00F37794" w:rsidRPr="004D733F">
        <w:rPr>
          <w:rFonts w:ascii="Times New Roman" w:hAnsi="Times New Roman" w:cs="Times New Roman"/>
          <w:sz w:val="24"/>
          <w:szCs w:val="24"/>
        </w:rPr>
        <w:t>.</w:t>
      </w:r>
      <w:r w:rsidR="008C02FF" w:rsidRPr="004D733F">
        <w:rPr>
          <w:rStyle w:val="FootnoteReference"/>
          <w:rFonts w:ascii="Times New Roman" w:hAnsi="Times New Roman" w:cs="Times New Roman"/>
          <w:sz w:val="24"/>
          <w:szCs w:val="24"/>
        </w:rPr>
        <w:footnoteReference w:id="26"/>
      </w:r>
      <w:r w:rsidR="00593EFD" w:rsidRPr="004D733F">
        <w:rPr>
          <w:rFonts w:ascii="Times New Roman" w:hAnsi="Times New Roman" w:cs="Times New Roman"/>
          <w:sz w:val="24"/>
          <w:szCs w:val="24"/>
        </w:rPr>
        <w:t xml:space="preserve"> </w:t>
      </w:r>
      <w:r w:rsidR="00FE1BAB">
        <w:rPr>
          <w:rFonts w:ascii="Times New Roman" w:hAnsi="Times New Roman" w:cs="Times New Roman"/>
          <w:sz w:val="24"/>
          <w:szCs w:val="24"/>
        </w:rPr>
        <w:t>E</w:t>
      </w:r>
      <w:r w:rsidR="00083CE6" w:rsidRPr="004D733F">
        <w:rPr>
          <w:rFonts w:ascii="Times New Roman" w:hAnsi="Times New Roman" w:cs="Times New Roman"/>
          <w:sz w:val="24"/>
          <w:szCs w:val="24"/>
        </w:rPr>
        <w:t>xercising</w:t>
      </w:r>
      <w:r w:rsidR="008A070C" w:rsidRPr="004D733F">
        <w:rPr>
          <w:rFonts w:ascii="Times New Roman" w:hAnsi="Times New Roman" w:cs="Times New Roman"/>
          <w:sz w:val="24"/>
          <w:szCs w:val="24"/>
        </w:rPr>
        <w:t xml:space="preserve"> responsibility </w:t>
      </w:r>
      <w:r w:rsidR="00083CE6" w:rsidRPr="004D733F">
        <w:rPr>
          <w:rFonts w:ascii="Times New Roman" w:hAnsi="Times New Roman" w:cs="Times New Roman"/>
          <w:sz w:val="24"/>
          <w:szCs w:val="24"/>
        </w:rPr>
        <w:t xml:space="preserve">for </w:t>
      </w:r>
      <w:r w:rsidR="00F37794" w:rsidRPr="004D733F">
        <w:rPr>
          <w:rFonts w:ascii="Times New Roman" w:hAnsi="Times New Roman" w:cs="Times New Roman"/>
          <w:sz w:val="24"/>
          <w:szCs w:val="24"/>
        </w:rPr>
        <w:t xml:space="preserve">gender </w:t>
      </w:r>
      <w:r w:rsidR="00083CE6" w:rsidRPr="004D733F">
        <w:rPr>
          <w:rFonts w:ascii="Times New Roman" w:hAnsi="Times New Roman" w:cs="Times New Roman"/>
          <w:sz w:val="24"/>
          <w:szCs w:val="24"/>
        </w:rPr>
        <w:t>can</w:t>
      </w:r>
      <w:r w:rsidR="008A070C" w:rsidRPr="004D733F">
        <w:rPr>
          <w:rFonts w:ascii="Times New Roman" w:hAnsi="Times New Roman" w:cs="Times New Roman"/>
          <w:sz w:val="24"/>
          <w:szCs w:val="24"/>
        </w:rPr>
        <w:t xml:space="preserve"> </w:t>
      </w:r>
      <w:r w:rsidR="00FE1BAB">
        <w:rPr>
          <w:rFonts w:ascii="Times New Roman" w:hAnsi="Times New Roman" w:cs="Times New Roman"/>
          <w:sz w:val="24"/>
          <w:szCs w:val="24"/>
        </w:rPr>
        <w:t xml:space="preserve">also </w:t>
      </w:r>
      <w:r w:rsidR="008A070C" w:rsidRPr="004D733F">
        <w:rPr>
          <w:rFonts w:ascii="Times New Roman" w:hAnsi="Times New Roman" w:cs="Times New Roman"/>
          <w:sz w:val="24"/>
          <w:szCs w:val="24"/>
        </w:rPr>
        <w:t xml:space="preserve">take up </w:t>
      </w:r>
      <w:r w:rsidR="00F37794" w:rsidRPr="004D733F">
        <w:rPr>
          <w:rFonts w:ascii="Times New Roman" w:hAnsi="Times New Roman" w:cs="Times New Roman"/>
          <w:sz w:val="24"/>
          <w:szCs w:val="24"/>
        </w:rPr>
        <w:t>other senses and movements</w:t>
      </w:r>
      <w:r w:rsidR="00593EFD" w:rsidRPr="004D733F">
        <w:rPr>
          <w:rFonts w:ascii="Times New Roman" w:hAnsi="Times New Roman" w:cs="Times New Roman"/>
          <w:sz w:val="24"/>
          <w:szCs w:val="24"/>
        </w:rPr>
        <w:t xml:space="preserve">. </w:t>
      </w:r>
      <w:r w:rsidR="008C02FF" w:rsidRPr="004D733F">
        <w:rPr>
          <w:rFonts w:ascii="Times New Roman" w:hAnsi="Times New Roman" w:cs="Times New Roman"/>
          <w:sz w:val="24"/>
          <w:szCs w:val="24"/>
        </w:rPr>
        <w:t>S</w:t>
      </w:r>
      <w:r w:rsidR="00593EFD" w:rsidRPr="004D733F">
        <w:rPr>
          <w:rFonts w:ascii="Times New Roman" w:hAnsi="Times New Roman" w:cs="Times New Roman"/>
          <w:sz w:val="24"/>
          <w:szCs w:val="24"/>
        </w:rPr>
        <w:t>cene</w:t>
      </w:r>
      <w:r w:rsidR="008C02FF" w:rsidRPr="004D733F">
        <w:rPr>
          <w:rFonts w:ascii="Times New Roman" w:hAnsi="Times New Roman" w:cs="Times New Roman"/>
          <w:sz w:val="24"/>
          <w:szCs w:val="24"/>
        </w:rPr>
        <w:t>s</w:t>
      </w:r>
      <w:r w:rsidR="00593EFD" w:rsidRPr="004D733F">
        <w:rPr>
          <w:rFonts w:ascii="Times New Roman" w:hAnsi="Times New Roman" w:cs="Times New Roman"/>
          <w:sz w:val="24"/>
          <w:szCs w:val="24"/>
        </w:rPr>
        <w:t xml:space="preserve"> of apology </w:t>
      </w:r>
      <w:r w:rsidR="00044C73">
        <w:rPr>
          <w:rFonts w:ascii="Times New Roman" w:hAnsi="Times New Roman" w:cs="Times New Roman"/>
          <w:sz w:val="24"/>
          <w:szCs w:val="24"/>
        </w:rPr>
        <w:t xml:space="preserve">may </w:t>
      </w:r>
      <w:r w:rsidR="00593EFD" w:rsidRPr="004D733F">
        <w:rPr>
          <w:rFonts w:ascii="Times New Roman" w:hAnsi="Times New Roman" w:cs="Times New Roman"/>
          <w:sz w:val="24"/>
          <w:szCs w:val="24"/>
        </w:rPr>
        <w:t>involve gestures</w:t>
      </w:r>
      <w:r w:rsidR="00777668" w:rsidRPr="004D733F">
        <w:rPr>
          <w:rFonts w:ascii="Times New Roman" w:hAnsi="Times New Roman" w:cs="Times New Roman"/>
          <w:sz w:val="24"/>
          <w:szCs w:val="24"/>
        </w:rPr>
        <w:t xml:space="preserve"> and action</w:t>
      </w:r>
      <w:r w:rsidR="00FE1BAB">
        <w:rPr>
          <w:rFonts w:ascii="Times New Roman" w:hAnsi="Times New Roman" w:cs="Times New Roman"/>
          <w:sz w:val="24"/>
          <w:szCs w:val="24"/>
        </w:rPr>
        <w:t>, such</w:t>
      </w:r>
      <w:r w:rsidR="00777668" w:rsidRPr="004D733F">
        <w:rPr>
          <w:rFonts w:ascii="Times New Roman" w:hAnsi="Times New Roman" w:cs="Times New Roman"/>
          <w:sz w:val="24"/>
          <w:szCs w:val="24"/>
        </w:rPr>
        <w:t xml:space="preserve"> as </w:t>
      </w:r>
      <w:r w:rsidR="00593EFD" w:rsidRPr="004D733F">
        <w:rPr>
          <w:rFonts w:ascii="Times New Roman" w:hAnsi="Times New Roman" w:cs="Times New Roman"/>
          <w:sz w:val="24"/>
          <w:szCs w:val="24"/>
        </w:rPr>
        <w:t xml:space="preserve">people </w:t>
      </w:r>
      <w:r w:rsidR="00475D82" w:rsidRPr="004D733F">
        <w:rPr>
          <w:rFonts w:ascii="Times New Roman" w:hAnsi="Times New Roman" w:cs="Times New Roman"/>
          <w:sz w:val="24"/>
          <w:szCs w:val="24"/>
        </w:rPr>
        <w:t>exit</w:t>
      </w:r>
      <w:r w:rsidR="00FE1BAB">
        <w:rPr>
          <w:rFonts w:ascii="Times New Roman" w:hAnsi="Times New Roman" w:cs="Times New Roman"/>
          <w:sz w:val="24"/>
          <w:szCs w:val="24"/>
        </w:rPr>
        <w:t>ing</w:t>
      </w:r>
      <w:r w:rsidR="00475D82" w:rsidRPr="004D733F">
        <w:rPr>
          <w:rFonts w:ascii="Times New Roman" w:hAnsi="Times New Roman" w:cs="Times New Roman"/>
          <w:sz w:val="24"/>
          <w:szCs w:val="24"/>
        </w:rPr>
        <w:t xml:space="preserve"> </w:t>
      </w:r>
      <w:r w:rsidR="00777668" w:rsidRPr="004D733F">
        <w:rPr>
          <w:rFonts w:ascii="Times New Roman" w:hAnsi="Times New Roman" w:cs="Times New Roman"/>
          <w:sz w:val="24"/>
          <w:szCs w:val="24"/>
        </w:rPr>
        <w:t>in disgust</w:t>
      </w:r>
      <w:r w:rsidR="00593EFD" w:rsidRPr="004D733F">
        <w:rPr>
          <w:rFonts w:ascii="Times New Roman" w:hAnsi="Times New Roman" w:cs="Times New Roman"/>
          <w:sz w:val="24"/>
          <w:szCs w:val="24"/>
        </w:rPr>
        <w:t xml:space="preserve">. </w:t>
      </w:r>
      <w:r w:rsidR="00EB4575" w:rsidRPr="004D733F">
        <w:rPr>
          <w:rFonts w:ascii="Times New Roman" w:hAnsi="Times New Roman" w:cs="Times New Roman"/>
          <w:sz w:val="24"/>
          <w:szCs w:val="24"/>
        </w:rPr>
        <w:t>In other contexts, t</w:t>
      </w:r>
      <w:r w:rsidR="00777668" w:rsidRPr="004D733F">
        <w:rPr>
          <w:rFonts w:ascii="Times New Roman" w:hAnsi="Times New Roman" w:cs="Times New Roman"/>
          <w:sz w:val="24"/>
          <w:szCs w:val="24"/>
        </w:rPr>
        <w:t xml:space="preserve">he optics of a </w:t>
      </w:r>
      <w:r w:rsidR="00F2728A" w:rsidRPr="004D733F">
        <w:rPr>
          <w:rFonts w:ascii="Times New Roman" w:hAnsi="Times New Roman" w:cs="Times New Roman"/>
          <w:sz w:val="24"/>
          <w:szCs w:val="24"/>
        </w:rPr>
        <w:t xml:space="preserve">senior man chairing </w:t>
      </w:r>
      <w:r w:rsidR="00475D82" w:rsidRPr="004D733F">
        <w:rPr>
          <w:rFonts w:ascii="Times New Roman" w:hAnsi="Times New Roman" w:cs="Times New Roman"/>
          <w:sz w:val="24"/>
          <w:szCs w:val="24"/>
        </w:rPr>
        <w:t xml:space="preserve">an </w:t>
      </w:r>
      <w:r w:rsidR="00F2728A" w:rsidRPr="004D733F">
        <w:rPr>
          <w:rFonts w:ascii="Times New Roman" w:hAnsi="Times New Roman" w:cs="Times New Roman"/>
          <w:sz w:val="24"/>
          <w:szCs w:val="24"/>
        </w:rPr>
        <w:t xml:space="preserve">interview panel </w:t>
      </w:r>
      <w:r w:rsidR="00EB4575" w:rsidRPr="004D733F">
        <w:rPr>
          <w:rFonts w:ascii="Times New Roman" w:hAnsi="Times New Roman" w:cs="Times New Roman"/>
          <w:sz w:val="24"/>
          <w:szCs w:val="24"/>
        </w:rPr>
        <w:t xml:space="preserve">might </w:t>
      </w:r>
      <w:r w:rsidR="00F2728A" w:rsidRPr="004D733F">
        <w:rPr>
          <w:rFonts w:ascii="Times New Roman" w:hAnsi="Times New Roman" w:cs="Times New Roman"/>
          <w:sz w:val="24"/>
          <w:szCs w:val="24"/>
        </w:rPr>
        <w:t xml:space="preserve">be </w:t>
      </w:r>
      <w:r w:rsidR="00B0552B" w:rsidRPr="004D733F">
        <w:rPr>
          <w:rFonts w:ascii="Times New Roman" w:hAnsi="Times New Roman" w:cs="Times New Roman"/>
          <w:sz w:val="24"/>
          <w:szCs w:val="24"/>
        </w:rPr>
        <w:t xml:space="preserve">momentarily </w:t>
      </w:r>
      <w:r w:rsidR="00F2728A" w:rsidRPr="004D733F">
        <w:rPr>
          <w:rFonts w:ascii="Times New Roman" w:hAnsi="Times New Roman" w:cs="Times New Roman"/>
          <w:sz w:val="24"/>
          <w:szCs w:val="24"/>
        </w:rPr>
        <w:t>undercut</w:t>
      </w:r>
      <w:r w:rsidR="00B0552B" w:rsidRPr="004D733F">
        <w:rPr>
          <w:rFonts w:ascii="Times New Roman" w:hAnsi="Times New Roman" w:cs="Times New Roman"/>
          <w:sz w:val="24"/>
          <w:szCs w:val="24"/>
        </w:rPr>
        <w:t xml:space="preserve"> </w:t>
      </w:r>
      <w:r w:rsidR="00F2728A" w:rsidRPr="004D733F">
        <w:rPr>
          <w:rFonts w:ascii="Times New Roman" w:hAnsi="Times New Roman" w:cs="Times New Roman"/>
          <w:sz w:val="24"/>
          <w:szCs w:val="24"/>
        </w:rPr>
        <w:t xml:space="preserve">by an </w:t>
      </w:r>
      <w:r w:rsidR="008A070C" w:rsidRPr="004D733F">
        <w:rPr>
          <w:rFonts w:ascii="Times New Roman" w:hAnsi="Times New Roman" w:cs="Times New Roman"/>
          <w:sz w:val="24"/>
          <w:szCs w:val="24"/>
        </w:rPr>
        <w:t>avuncular pat</w:t>
      </w:r>
      <w:r w:rsidR="00F2728A" w:rsidRPr="004D733F">
        <w:rPr>
          <w:rFonts w:ascii="Times New Roman" w:hAnsi="Times New Roman" w:cs="Times New Roman"/>
          <w:sz w:val="24"/>
          <w:szCs w:val="24"/>
        </w:rPr>
        <w:t xml:space="preserve"> </w:t>
      </w:r>
      <w:r w:rsidR="00547F3E" w:rsidRPr="004D733F">
        <w:rPr>
          <w:rFonts w:ascii="Times New Roman" w:hAnsi="Times New Roman" w:cs="Times New Roman"/>
          <w:sz w:val="24"/>
          <w:szCs w:val="24"/>
        </w:rPr>
        <w:t xml:space="preserve">as </w:t>
      </w:r>
      <w:r w:rsidR="00F2728A" w:rsidRPr="004D733F">
        <w:rPr>
          <w:rFonts w:ascii="Times New Roman" w:hAnsi="Times New Roman" w:cs="Times New Roman"/>
          <w:sz w:val="24"/>
          <w:szCs w:val="24"/>
        </w:rPr>
        <w:t>a woman lays her hand on his shoulder</w:t>
      </w:r>
      <w:r w:rsidR="00F5586A">
        <w:rPr>
          <w:rFonts w:ascii="Times New Roman" w:hAnsi="Times New Roman" w:cs="Times New Roman"/>
          <w:sz w:val="24"/>
          <w:szCs w:val="24"/>
        </w:rPr>
        <w:t xml:space="preserve">; or </w:t>
      </w:r>
      <w:r w:rsidR="003D01E5" w:rsidRPr="004D733F">
        <w:rPr>
          <w:rFonts w:ascii="Times New Roman" w:hAnsi="Times New Roman" w:cs="Times New Roman"/>
          <w:sz w:val="24"/>
          <w:szCs w:val="24"/>
        </w:rPr>
        <w:lastRenderedPageBreak/>
        <w:t>troubled</w:t>
      </w:r>
      <w:r w:rsidR="00F2728A" w:rsidRPr="004D733F">
        <w:rPr>
          <w:rFonts w:ascii="Times New Roman" w:hAnsi="Times New Roman" w:cs="Times New Roman"/>
          <w:sz w:val="24"/>
          <w:szCs w:val="24"/>
        </w:rPr>
        <w:t xml:space="preserve"> by the </w:t>
      </w:r>
      <w:r w:rsidR="00547F3E" w:rsidRPr="004D733F">
        <w:rPr>
          <w:rFonts w:ascii="Times New Roman" w:hAnsi="Times New Roman" w:cs="Times New Roman"/>
          <w:sz w:val="24"/>
          <w:szCs w:val="24"/>
        </w:rPr>
        <w:t xml:space="preserve">lingering odour </w:t>
      </w:r>
      <w:r w:rsidR="00F2728A" w:rsidRPr="004D733F">
        <w:rPr>
          <w:rFonts w:ascii="Times New Roman" w:hAnsi="Times New Roman" w:cs="Times New Roman"/>
          <w:sz w:val="24"/>
          <w:szCs w:val="24"/>
        </w:rPr>
        <w:t xml:space="preserve">of </w:t>
      </w:r>
      <w:r w:rsidR="00547F3E" w:rsidRPr="004D733F">
        <w:rPr>
          <w:rFonts w:ascii="Times New Roman" w:hAnsi="Times New Roman" w:cs="Times New Roman"/>
          <w:sz w:val="24"/>
          <w:szCs w:val="24"/>
        </w:rPr>
        <w:t xml:space="preserve">stress, indicative </w:t>
      </w:r>
      <w:r w:rsidR="00EB4575" w:rsidRPr="004D733F">
        <w:rPr>
          <w:rFonts w:ascii="Times New Roman" w:hAnsi="Times New Roman" w:cs="Times New Roman"/>
          <w:sz w:val="24"/>
          <w:szCs w:val="24"/>
        </w:rPr>
        <w:t xml:space="preserve">of </w:t>
      </w:r>
      <w:r w:rsidR="00B71C4A" w:rsidRPr="004D733F">
        <w:rPr>
          <w:rFonts w:ascii="Times New Roman" w:hAnsi="Times New Roman" w:cs="Times New Roman"/>
          <w:sz w:val="24"/>
          <w:szCs w:val="24"/>
        </w:rPr>
        <w:t>(or</w:t>
      </w:r>
      <w:r w:rsidR="00EB4575" w:rsidRPr="004D733F">
        <w:rPr>
          <w:rFonts w:ascii="Times New Roman" w:hAnsi="Times New Roman" w:cs="Times New Roman"/>
          <w:sz w:val="24"/>
          <w:szCs w:val="24"/>
        </w:rPr>
        <w:t xml:space="preserve"> </w:t>
      </w:r>
      <w:proofErr w:type="spellStart"/>
      <w:r w:rsidR="00EB4575" w:rsidRPr="004D733F">
        <w:rPr>
          <w:rFonts w:ascii="Times New Roman" w:hAnsi="Times New Roman" w:cs="Times New Roman"/>
          <w:sz w:val="24"/>
          <w:szCs w:val="24"/>
        </w:rPr>
        <w:t>narratable</w:t>
      </w:r>
      <w:proofErr w:type="spellEnd"/>
      <w:r w:rsidR="006044C4">
        <w:rPr>
          <w:rFonts w:ascii="Times New Roman" w:hAnsi="Times New Roman" w:cs="Times New Roman"/>
          <w:sz w:val="24"/>
          <w:szCs w:val="24"/>
        </w:rPr>
        <w:t xml:space="preserve"> as)</w:t>
      </w:r>
      <w:r w:rsidR="00EB4575" w:rsidRPr="004D733F">
        <w:rPr>
          <w:rFonts w:ascii="Times New Roman" w:hAnsi="Times New Roman" w:cs="Times New Roman"/>
          <w:sz w:val="24"/>
          <w:szCs w:val="24"/>
        </w:rPr>
        <w:t xml:space="preserve"> </w:t>
      </w:r>
      <w:r w:rsidR="00547F3E" w:rsidRPr="004D733F">
        <w:rPr>
          <w:rFonts w:ascii="Times New Roman" w:hAnsi="Times New Roman" w:cs="Times New Roman"/>
          <w:sz w:val="24"/>
          <w:szCs w:val="24"/>
        </w:rPr>
        <w:t>tension</w:t>
      </w:r>
      <w:r w:rsidR="00EB4575" w:rsidRPr="004D733F">
        <w:rPr>
          <w:rFonts w:ascii="Times New Roman" w:hAnsi="Times New Roman" w:cs="Times New Roman"/>
          <w:sz w:val="24"/>
          <w:szCs w:val="24"/>
        </w:rPr>
        <w:t xml:space="preserve"> </w:t>
      </w:r>
      <w:r w:rsidR="006044C4">
        <w:rPr>
          <w:rFonts w:ascii="Times New Roman" w:hAnsi="Times New Roman" w:cs="Times New Roman"/>
          <w:sz w:val="24"/>
          <w:szCs w:val="24"/>
        </w:rPr>
        <w:t>–</w:t>
      </w:r>
      <w:r w:rsidR="00720001" w:rsidRPr="004D733F">
        <w:rPr>
          <w:rFonts w:ascii="Times New Roman" w:hAnsi="Times New Roman" w:cs="Times New Roman"/>
          <w:sz w:val="24"/>
          <w:szCs w:val="24"/>
        </w:rPr>
        <w:t xml:space="preserve"> perhaps</w:t>
      </w:r>
      <w:r w:rsidR="006044C4">
        <w:rPr>
          <w:rFonts w:ascii="Times New Roman" w:hAnsi="Times New Roman" w:cs="Times New Roman"/>
          <w:sz w:val="24"/>
          <w:szCs w:val="24"/>
        </w:rPr>
        <w:t xml:space="preserve"> </w:t>
      </w:r>
      <w:r w:rsidR="00720001" w:rsidRPr="004D733F">
        <w:rPr>
          <w:rFonts w:ascii="Times New Roman" w:hAnsi="Times New Roman" w:cs="Times New Roman"/>
          <w:sz w:val="24"/>
          <w:szCs w:val="24"/>
        </w:rPr>
        <w:t>a</w:t>
      </w:r>
      <w:r w:rsidR="00EB4575" w:rsidRPr="004D733F">
        <w:rPr>
          <w:rFonts w:ascii="Times New Roman" w:hAnsi="Times New Roman" w:cs="Times New Roman"/>
          <w:sz w:val="24"/>
          <w:szCs w:val="24"/>
        </w:rPr>
        <w:t xml:space="preserve"> row </w:t>
      </w:r>
      <w:r w:rsidR="006044C4">
        <w:rPr>
          <w:rFonts w:ascii="Times New Roman" w:hAnsi="Times New Roman" w:cs="Times New Roman"/>
          <w:sz w:val="24"/>
          <w:szCs w:val="24"/>
        </w:rPr>
        <w:t>–</w:t>
      </w:r>
      <w:r w:rsidR="00547F3E" w:rsidRPr="004D733F">
        <w:rPr>
          <w:rFonts w:ascii="Times New Roman" w:hAnsi="Times New Roman" w:cs="Times New Roman"/>
          <w:sz w:val="24"/>
          <w:szCs w:val="24"/>
        </w:rPr>
        <w:t xml:space="preserve"> </w:t>
      </w:r>
      <w:r w:rsidR="00F2728A" w:rsidRPr="004D733F">
        <w:rPr>
          <w:rFonts w:ascii="Times New Roman" w:hAnsi="Times New Roman" w:cs="Times New Roman"/>
          <w:sz w:val="24"/>
          <w:szCs w:val="24"/>
        </w:rPr>
        <w:t>prior</w:t>
      </w:r>
      <w:r w:rsidR="006044C4">
        <w:rPr>
          <w:rFonts w:ascii="Times New Roman" w:hAnsi="Times New Roman" w:cs="Times New Roman"/>
          <w:sz w:val="24"/>
          <w:szCs w:val="24"/>
        </w:rPr>
        <w:t xml:space="preserve"> </w:t>
      </w:r>
      <w:r w:rsidR="00F2728A" w:rsidRPr="004D733F">
        <w:rPr>
          <w:rFonts w:ascii="Times New Roman" w:hAnsi="Times New Roman" w:cs="Times New Roman"/>
          <w:sz w:val="24"/>
          <w:szCs w:val="24"/>
        </w:rPr>
        <w:t xml:space="preserve">to the </w:t>
      </w:r>
      <w:r w:rsidR="00720001" w:rsidRPr="004D733F">
        <w:rPr>
          <w:rFonts w:ascii="Times New Roman" w:hAnsi="Times New Roman" w:cs="Times New Roman"/>
          <w:sz w:val="24"/>
          <w:szCs w:val="24"/>
        </w:rPr>
        <w:t xml:space="preserve">job </w:t>
      </w:r>
      <w:r w:rsidR="00F2728A" w:rsidRPr="004D733F">
        <w:rPr>
          <w:rFonts w:ascii="Times New Roman" w:hAnsi="Times New Roman" w:cs="Times New Roman"/>
          <w:sz w:val="24"/>
          <w:szCs w:val="24"/>
        </w:rPr>
        <w:t>applicant’s</w:t>
      </w:r>
      <w:r w:rsidR="00720001" w:rsidRPr="004D733F">
        <w:rPr>
          <w:rFonts w:ascii="Times New Roman" w:hAnsi="Times New Roman" w:cs="Times New Roman"/>
          <w:sz w:val="24"/>
          <w:szCs w:val="24"/>
        </w:rPr>
        <w:t xml:space="preserve"> appearance</w:t>
      </w:r>
      <w:r w:rsidR="004B59A6">
        <w:rPr>
          <w:rFonts w:ascii="Times New Roman" w:hAnsi="Times New Roman" w:cs="Times New Roman"/>
          <w:sz w:val="24"/>
          <w:szCs w:val="24"/>
        </w:rPr>
        <w:t xml:space="preserve"> in the room</w:t>
      </w:r>
      <w:r w:rsidR="00F2728A" w:rsidRPr="004D733F">
        <w:rPr>
          <w:rFonts w:ascii="Times New Roman" w:hAnsi="Times New Roman" w:cs="Times New Roman"/>
          <w:sz w:val="24"/>
          <w:szCs w:val="24"/>
        </w:rPr>
        <w:t xml:space="preserve">. </w:t>
      </w:r>
      <w:r w:rsidR="008A070C" w:rsidRPr="004D733F">
        <w:rPr>
          <w:rFonts w:ascii="Times New Roman" w:hAnsi="Times New Roman" w:cs="Times New Roman"/>
          <w:sz w:val="24"/>
          <w:szCs w:val="24"/>
        </w:rPr>
        <w:t xml:space="preserve"> </w:t>
      </w:r>
    </w:p>
    <w:p w14:paraId="37F129B5" w14:textId="34EDF1F8" w:rsidR="00191977" w:rsidRDefault="005C151D">
      <w:pPr>
        <w:spacing w:before="240" w:line="360" w:lineRule="auto"/>
        <w:ind w:firstLine="720"/>
        <w:rPr>
          <w:rFonts w:ascii="Times New Roman" w:hAnsi="Times New Roman" w:cs="Times New Roman"/>
          <w:sz w:val="24"/>
          <w:szCs w:val="24"/>
        </w:rPr>
      </w:pPr>
      <w:r w:rsidRPr="004D733F">
        <w:rPr>
          <w:rFonts w:ascii="Times New Roman" w:hAnsi="Times New Roman" w:cs="Times New Roman"/>
          <w:sz w:val="24"/>
          <w:szCs w:val="24"/>
        </w:rPr>
        <w:t xml:space="preserve">I have </w:t>
      </w:r>
      <w:r w:rsidR="00C754AB">
        <w:rPr>
          <w:rFonts w:ascii="Times New Roman" w:hAnsi="Times New Roman" w:cs="Times New Roman"/>
          <w:sz w:val="24"/>
          <w:szCs w:val="24"/>
        </w:rPr>
        <w:t xml:space="preserve">flagged </w:t>
      </w:r>
      <w:r w:rsidR="00354009" w:rsidRPr="004D733F">
        <w:rPr>
          <w:rFonts w:ascii="Times New Roman" w:hAnsi="Times New Roman" w:cs="Times New Roman"/>
          <w:sz w:val="24"/>
          <w:szCs w:val="24"/>
        </w:rPr>
        <w:t>gender</w:t>
      </w:r>
      <w:r w:rsidR="00C754AB">
        <w:rPr>
          <w:rFonts w:ascii="Times New Roman" w:hAnsi="Times New Roman" w:cs="Times New Roman"/>
          <w:sz w:val="24"/>
          <w:szCs w:val="24"/>
        </w:rPr>
        <w:t xml:space="preserve">’s </w:t>
      </w:r>
      <w:r w:rsidR="00354009" w:rsidRPr="004D733F">
        <w:rPr>
          <w:rFonts w:ascii="Times New Roman" w:hAnsi="Times New Roman" w:cs="Times New Roman"/>
          <w:sz w:val="24"/>
          <w:szCs w:val="24"/>
        </w:rPr>
        <w:t>institution</w:t>
      </w:r>
      <w:r w:rsidR="00C754AB">
        <w:rPr>
          <w:rFonts w:ascii="Times New Roman" w:hAnsi="Times New Roman" w:cs="Times New Roman"/>
          <w:sz w:val="24"/>
          <w:szCs w:val="24"/>
        </w:rPr>
        <w:t>al dimensions</w:t>
      </w:r>
      <w:r w:rsidR="00094E8D" w:rsidRPr="004D733F">
        <w:rPr>
          <w:rFonts w:ascii="Times New Roman" w:hAnsi="Times New Roman" w:cs="Times New Roman"/>
          <w:sz w:val="24"/>
          <w:szCs w:val="24"/>
        </w:rPr>
        <w:t xml:space="preserve">, in this </w:t>
      </w:r>
      <w:r w:rsidR="00110747">
        <w:rPr>
          <w:rFonts w:ascii="Times New Roman" w:hAnsi="Times New Roman" w:cs="Times New Roman"/>
          <w:sz w:val="24"/>
          <w:szCs w:val="24"/>
        </w:rPr>
        <w:t>essay</w:t>
      </w:r>
      <w:r w:rsidR="00094E8D" w:rsidRPr="004D733F">
        <w:rPr>
          <w:rFonts w:ascii="Times New Roman" w:hAnsi="Times New Roman" w:cs="Times New Roman"/>
          <w:sz w:val="24"/>
          <w:szCs w:val="24"/>
        </w:rPr>
        <w:t>,</w:t>
      </w:r>
      <w:r w:rsidR="00354009" w:rsidRPr="004D733F">
        <w:rPr>
          <w:rFonts w:ascii="Times New Roman" w:hAnsi="Times New Roman" w:cs="Times New Roman"/>
          <w:sz w:val="24"/>
          <w:szCs w:val="24"/>
        </w:rPr>
        <w:t xml:space="preserve"> to foreground </w:t>
      </w:r>
      <w:r w:rsidRPr="004D733F">
        <w:rPr>
          <w:rFonts w:ascii="Times New Roman" w:hAnsi="Times New Roman" w:cs="Times New Roman"/>
          <w:sz w:val="24"/>
          <w:szCs w:val="24"/>
        </w:rPr>
        <w:t xml:space="preserve">patterned </w:t>
      </w:r>
      <w:r w:rsidR="00354009" w:rsidRPr="004D733F">
        <w:rPr>
          <w:rFonts w:ascii="Times New Roman" w:hAnsi="Times New Roman" w:cs="Times New Roman"/>
          <w:sz w:val="24"/>
          <w:szCs w:val="24"/>
        </w:rPr>
        <w:t>relations, practices and norms that can</w:t>
      </w:r>
      <w:r w:rsidR="00BC72DC" w:rsidRPr="004D733F">
        <w:rPr>
          <w:rFonts w:ascii="Times New Roman" w:hAnsi="Times New Roman" w:cs="Times New Roman"/>
          <w:sz w:val="24"/>
          <w:szCs w:val="24"/>
        </w:rPr>
        <w:t>no</w:t>
      </w:r>
      <w:r w:rsidR="00354009" w:rsidRPr="004D733F">
        <w:rPr>
          <w:rFonts w:ascii="Times New Roman" w:hAnsi="Times New Roman" w:cs="Times New Roman"/>
          <w:sz w:val="24"/>
          <w:szCs w:val="24"/>
        </w:rPr>
        <w:t xml:space="preserve">t be reduced to </w:t>
      </w:r>
      <w:r w:rsidR="00BC72DC" w:rsidRPr="004D733F">
        <w:rPr>
          <w:rFonts w:ascii="Times New Roman" w:hAnsi="Times New Roman" w:cs="Times New Roman"/>
          <w:sz w:val="24"/>
          <w:szCs w:val="24"/>
        </w:rPr>
        <w:t xml:space="preserve">“my reproductive body” or </w:t>
      </w:r>
      <w:r w:rsidR="00354009" w:rsidRPr="004D733F">
        <w:rPr>
          <w:rFonts w:ascii="Times New Roman" w:hAnsi="Times New Roman" w:cs="Times New Roman"/>
          <w:sz w:val="24"/>
          <w:szCs w:val="24"/>
        </w:rPr>
        <w:t>“who I feel I am”.</w:t>
      </w:r>
      <w:r w:rsidR="00F2728A" w:rsidRPr="004D733F">
        <w:rPr>
          <w:rFonts w:ascii="Times New Roman" w:hAnsi="Times New Roman" w:cs="Times New Roman"/>
          <w:sz w:val="24"/>
          <w:szCs w:val="24"/>
        </w:rPr>
        <w:t xml:space="preserve"> </w:t>
      </w:r>
      <w:r w:rsidR="00403141">
        <w:rPr>
          <w:rFonts w:ascii="Times New Roman" w:hAnsi="Times New Roman" w:cs="Times New Roman"/>
          <w:sz w:val="24"/>
          <w:szCs w:val="24"/>
        </w:rPr>
        <w:t>O</w:t>
      </w:r>
      <w:r w:rsidR="00D36FD7">
        <w:rPr>
          <w:rFonts w:ascii="Times New Roman" w:hAnsi="Times New Roman" w:cs="Times New Roman"/>
          <w:sz w:val="24"/>
          <w:szCs w:val="24"/>
        </w:rPr>
        <w:t xml:space="preserve">ne </w:t>
      </w:r>
      <w:r w:rsidR="00403141">
        <w:rPr>
          <w:rFonts w:ascii="Times New Roman" w:hAnsi="Times New Roman" w:cs="Times New Roman"/>
          <w:sz w:val="24"/>
          <w:szCs w:val="24"/>
        </w:rPr>
        <w:t xml:space="preserve">limitation of contemporary </w:t>
      </w:r>
      <w:r w:rsidR="00D36FD7">
        <w:rPr>
          <w:rFonts w:ascii="Times New Roman" w:hAnsi="Times New Roman" w:cs="Times New Roman"/>
          <w:sz w:val="24"/>
          <w:szCs w:val="24"/>
        </w:rPr>
        <w:t>discourse</w:t>
      </w:r>
      <w:r w:rsidR="00403141">
        <w:rPr>
          <w:rFonts w:ascii="Times New Roman" w:hAnsi="Times New Roman" w:cs="Times New Roman"/>
          <w:sz w:val="24"/>
          <w:szCs w:val="24"/>
        </w:rPr>
        <w:t>s</w:t>
      </w:r>
      <w:r w:rsidR="00D36FD7">
        <w:rPr>
          <w:rFonts w:ascii="Times New Roman" w:hAnsi="Times New Roman" w:cs="Times New Roman"/>
          <w:sz w:val="24"/>
          <w:szCs w:val="24"/>
        </w:rPr>
        <w:t xml:space="preserve"> on gender is </w:t>
      </w:r>
      <w:r w:rsidR="00403141">
        <w:rPr>
          <w:rFonts w:ascii="Times New Roman" w:hAnsi="Times New Roman" w:cs="Times New Roman"/>
          <w:sz w:val="24"/>
          <w:szCs w:val="24"/>
        </w:rPr>
        <w:t xml:space="preserve">the emphasis </w:t>
      </w:r>
      <w:r w:rsidR="00C0190D">
        <w:rPr>
          <w:rFonts w:ascii="Times New Roman" w:hAnsi="Times New Roman" w:cs="Times New Roman"/>
          <w:sz w:val="24"/>
          <w:szCs w:val="24"/>
        </w:rPr>
        <w:t xml:space="preserve">placed </w:t>
      </w:r>
      <w:r w:rsidR="00403141">
        <w:rPr>
          <w:rFonts w:ascii="Times New Roman" w:hAnsi="Times New Roman" w:cs="Times New Roman"/>
          <w:sz w:val="24"/>
          <w:szCs w:val="24"/>
        </w:rPr>
        <w:t xml:space="preserve">on personal </w:t>
      </w:r>
      <w:r w:rsidR="00D36FD7">
        <w:rPr>
          <w:rFonts w:ascii="Times New Roman" w:hAnsi="Times New Roman" w:cs="Times New Roman"/>
          <w:sz w:val="24"/>
          <w:szCs w:val="24"/>
        </w:rPr>
        <w:t>identity</w:t>
      </w:r>
      <w:r w:rsidR="00403141">
        <w:rPr>
          <w:rFonts w:ascii="Times New Roman" w:hAnsi="Times New Roman" w:cs="Times New Roman"/>
          <w:sz w:val="24"/>
          <w:szCs w:val="24"/>
        </w:rPr>
        <w:t xml:space="preserve"> or sex-based </w:t>
      </w:r>
      <w:proofErr w:type="spellStart"/>
      <w:r w:rsidR="00403141">
        <w:rPr>
          <w:rFonts w:ascii="Times New Roman" w:hAnsi="Times New Roman" w:cs="Times New Roman"/>
          <w:sz w:val="24"/>
          <w:szCs w:val="24"/>
        </w:rPr>
        <w:t>subjecthood</w:t>
      </w:r>
      <w:proofErr w:type="spellEnd"/>
      <w:r w:rsidR="00403141">
        <w:rPr>
          <w:rFonts w:ascii="Times New Roman" w:hAnsi="Times New Roman" w:cs="Times New Roman"/>
          <w:sz w:val="24"/>
          <w:szCs w:val="24"/>
        </w:rPr>
        <w:t xml:space="preserve"> at the expense of socially formative </w:t>
      </w:r>
      <w:r w:rsidR="00C0190D">
        <w:rPr>
          <w:rFonts w:ascii="Times New Roman" w:hAnsi="Times New Roman" w:cs="Times New Roman"/>
          <w:sz w:val="24"/>
          <w:szCs w:val="24"/>
        </w:rPr>
        <w:t xml:space="preserve">gendering </w:t>
      </w:r>
      <w:r w:rsidR="00403141">
        <w:rPr>
          <w:rFonts w:ascii="Times New Roman" w:hAnsi="Times New Roman" w:cs="Times New Roman"/>
          <w:sz w:val="24"/>
          <w:szCs w:val="24"/>
        </w:rPr>
        <w:t>processes</w:t>
      </w:r>
      <w:r w:rsidR="00C754AB">
        <w:rPr>
          <w:rFonts w:ascii="Times New Roman" w:hAnsi="Times New Roman" w:cs="Times New Roman"/>
          <w:sz w:val="24"/>
          <w:szCs w:val="24"/>
        </w:rPr>
        <w:t>, including</w:t>
      </w:r>
      <w:r w:rsidR="00C0190D">
        <w:rPr>
          <w:rFonts w:ascii="Times New Roman" w:hAnsi="Times New Roman" w:cs="Times New Roman"/>
          <w:sz w:val="24"/>
          <w:szCs w:val="24"/>
        </w:rPr>
        <w:t xml:space="preserve"> what gender might become</w:t>
      </w:r>
      <w:r w:rsidR="00D36FD7">
        <w:rPr>
          <w:rFonts w:ascii="Times New Roman" w:hAnsi="Times New Roman" w:cs="Times New Roman"/>
          <w:sz w:val="24"/>
          <w:szCs w:val="24"/>
        </w:rPr>
        <w:t xml:space="preserve">. </w:t>
      </w:r>
      <w:r w:rsidR="00044C73">
        <w:rPr>
          <w:rFonts w:ascii="Times New Roman" w:hAnsi="Times New Roman" w:cs="Times New Roman"/>
          <w:sz w:val="24"/>
          <w:szCs w:val="24"/>
        </w:rPr>
        <w:t>Yet, f</w:t>
      </w:r>
      <w:r w:rsidR="00CB7074" w:rsidRPr="004D733F">
        <w:rPr>
          <w:rFonts w:ascii="Times New Roman" w:hAnsi="Times New Roman" w:cs="Times New Roman"/>
          <w:sz w:val="24"/>
          <w:szCs w:val="24"/>
        </w:rPr>
        <w:t>ocusing on who chairs an interview</w:t>
      </w:r>
      <w:r w:rsidR="006044C4">
        <w:rPr>
          <w:rFonts w:ascii="Times New Roman" w:hAnsi="Times New Roman" w:cs="Times New Roman"/>
          <w:sz w:val="24"/>
          <w:szCs w:val="24"/>
        </w:rPr>
        <w:t xml:space="preserve"> panel</w:t>
      </w:r>
      <w:r w:rsidR="008A332E">
        <w:rPr>
          <w:rFonts w:ascii="Times New Roman" w:hAnsi="Times New Roman" w:cs="Times New Roman"/>
          <w:sz w:val="24"/>
          <w:szCs w:val="24"/>
        </w:rPr>
        <w:t>,</w:t>
      </w:r>
      <w:r w:rsidR="00CB7074" w:rsidRPr="004D733F">
        <w:rPr>
          <w:rFonts w:ascii="Times New Roman" w:hAnsi="Times New Roman" w:cs="Times New Roman"/>
          <w:sz w:val="24"/>
          <w:szCs w:val="24"/>
        </w:rPr>
        <w:t xml:space="preserve"> </w:t>
      </w:r>
      <w:r w:rsidR="008A332E">
        <w:rPr>
          <w:rFonts w:ascii="Times New Roman" w:hAnsi="Times New Roman" w:cs="Times New Roman"/>
          <w:sz w:val="24"/>
          <w:szCs w:val="24"/>
        </w:rPr>
        <w:t xml:space="preserve">as the target for responsibility’s exercise, </w:t>
      </w:r>
      <w:r w:rsidR="00D71FA2">
        <w:rPr>
          <w:rFonts w:ascii="Times New Roman" w:hAnsi="Times New Roman" w:cs="Times New Roman"/>
          <w:sz w:val="24"/>
          <w:szCs w:val="24"/>
        </w:rPr>
        <w:t xml:space="preserve">may </w:t>
      </w:r>
      <w:r w:rsidR="00D36FD7">
        <w:rPr>
          <w:rFonts w:ascii="Times New Roman" w:hAnsi="Times New Roman" w:cs="Times New Roman"/>
          <w:sz w:val="24"/>
          <w:szCs w:val="24"/>
        </w:rPr>
        <w:t xml:space="preserve">similarly </w:t>
      </w:r>
      <w:r w:rsidR="00D71FA2">
        <w:rPr>
          <w:rFonts w:ascii="Times New Roman" w:hAnsi="Times New Roman" w:cs="Times New Roman"/>
          <w:sz w:val="24"/>
          <w:szCs w:val="24"/>
        </w:rPr>
        <w:t xml:space="preserve">seem to </w:t>
      </w:r>
      <w:r w:rsidR="00CB7074" w:rsidRPr="004D733F">
        <w:rPr>
          <w:rFonts w:ascii="Times New Roman" w:hAnsi="Times New Roman" w:cs="Times New Roman"/>
          <w:sz w:val="24"/>
          <w:szCs w:val="24"/>
        </w:rPr>
        <w:t>re</w:t>
      </w:r>
      <w:r w:rsidR="00FE0C83">
        <w:rPr>
          <w:rFonts w:ascii="Times New Roman" w:hAnsi="Times New Roman" w:cs="Times New Roman"/>
          <w:sz w:val="24"/>
          <w:szCs w:val="24"/>
        </w:rPr>
        <w:t>-</w:t>
      </w:r>
      <w:r w:rsidR="00CB7074" w:rsidRPr="004D733F">
        <w:rPr>
          <w:rFonts w:ascii="Times New Roman" w:hAnsi="Times New Roman" w:cs="Times New Roman"/>
          <w:sz w:val="24"/>
          <w:szCs w:val="24"/>
        </w:rPr>
        <w:t>inscribe gender back on</w:t>
      </w:r>
      <w:r w:rsidR="00F62AA1" w:rsidRPr="004D733F">
        <w:rPr>
          <w:rFonts w:ascii="Times New Roman" w:hAnsi="Times New Roman" w:cs="Times New Roman"/>
          <w:sz w:val="24"/>
          <w:szCs w:val="24"/>
        </w:rPr>
        <w:t>to</w:t>
      </w:r>
      <w:r w:rsidR="009A5507">
        <w:rPr>
          <w:rFonts w:ascii="Times New Roman" w:hAnsi="Times New Roman" w:cs="Times New Roman"/>
          <w:sz w:val="24"/>
          <w:szCs w:val="24"/>
        </w:rPr>
        <w:t xml:space="preserve"> subjects</w:t>
      </w:r>
      <w:r w:rsidR="00CB7074" w:rsidRPr="004D733F">
        <w:rPr>
          <w:rFonts w:ascii="Times New Roman" w:hAnsi="Times New Roman" w:cs="Times New Roman"/>
          <w:sz w:val="24"/>
          <w:szCs w:val="24"/>
        </w:rPr>
        <w:t>. It may not be the gender the person self-identifies as having</w:t>
      </w:r>
      <w:r w:rsidR="00FE0C83">
        <w:rPr>
          <w:rFonts w:ascii="Times New Roman" w:hAnsi="Times New Roman" w:cs="Times New Roman"/>
          <w:sz w:val="24"/>
          <w:szCs w:val="24"/>
        </w:rPr>
        <w:t>;</w:t>
      </w:r>
      <w:r w:rsidR="00CB7074" w:rsidRPr="004D733F">
        <w:rPr>
          <w:rFonts w:ascii="Times New Roman" w:hAnsi="Times New Roman" w:cs="Times New Roman"/>
          <w:sz w:val="24"/>
          <w:szCs w:val="24"/>
        </w:rPr>
        <w:t xml:space="preserve"> </w:t>
      </w:r>
      <w:r w:rsidR="00FE0C83">
        <w:rPr>
          <w:rFonts w:ascii="Times New Roman" w:hAnsi="Times New Roman" w:cs="Times New Roman"/>
          <w:sz w:val="24"/>
          <w:szCs w:val="24"/>
        </w:rPr>
        <w:t xml:space="preserve">however, </w:t>
      </w:r>
      <w:r w:rsidR="00CB7074" w:rsidRPr="004D733F">
        <w:rPr>
          <w:rFonts w:ascii="Times New Roman" w:hAnsi="Times New Roman" w:cs="Times New Roman"/>
          <w:sz w:val="24"/>
          <w:szCs w:val="24"/>
        </w:rPr>
        <w:t xml:space="preserve">the analysis so far suggests that gendered </w:t>
      </w:r>
      <w:r w:rsidR="00B0552B" w:rsidRPr="004D733F">
        <w:rPr>
          <w:rFonts w:ascii="Times New Roman" w:hAnsi="Times New Roman" w:cs="Times New Roman"/>
          <w:sz w:val="24"/>
          <w:szCs w:val="24"/>
        </w:rPr>
        <w:t xml:space="preserve">scenes </w:t>
      </w:r>
      <w:r w:rsidR="00CB7074" w:rsidRPr="004D733F">
        <w:rPr>
          <w:rFonts w:ascii="Times New Roman" w:hAnsi="Times New Roman" w:cs="Times New Roman"/>
          <w:sz w:val="24"/>
          <w:szCs w:val="24"/>
        </w:rPr>
        <w:t xml:space="preserve">are </w:t>
      </w:r>
      <w:r w:rsidR="00B0552B" w:rsidRPr="004D733F">
        <w:rPr>
          <w:rFonts w:ascii="Times New Roman" w:hAnsi="Times New Roman" w:cs="Times New Roman"/>
          <w:sz w:val="24"/>
          <w:szCs w:val="24"/>
        </w:rPr>
        <w:t xml:space="preserve">made up of and delimited by </w:t>
      </w:r>
      <w:r w:rsidR="00CB7074" w:rsidRPr="004D733F">
        <w:rPr>
          <w:rFonts w:ascii="Times New Roman" w:hAnsi="Times New Roman" w:cs="Times New Roman"/>
          <w:sz w:val="24"/>
          <w:szCs w:val="24"/>
        </w:rPr>
        <w:t xml:space="preserve">the apparent </w:t>
      </w:r>
      <w:r w:rsidR="00C17010">
        <w:rPr>
          <w:rFonts w:ascii="Times New Roman" w:hAnsi="Times New Roman" w:cs="Times New Roman"/>
          <w:sz w:val="24"/>
          <w:szCs w:val="24"/>
        </w:rPr>
        <w:t>(</w:t>
      </w:r>
      <w:r w:rsidR="00A51A30">
        <w:rPr>
          <w:rFonts w:ascii="Times New Roman" w:hAnsi="Times New Roman" w:cs="Times New Roman"/>
          <w:sz w:val="24"/>
          <w:szCs w:val="24"/>
        </w:rPr>
        <w:t xml:space="preserve">that is, </w:t>
      </w:r>
      <w:r w:rsidR="00C17010">
        <w:rPr>
          <w:rFonts w:ascii="Times New Roman" w:hAnsi="Times New Roman" w:cs="Times New Roman"/>
          <w:sz w:val="24"/>
          <w:szCs w:val="24"/>
        </w:rPr>
        <w:t xml:space="preserve">legible) </w:t>
      </w:r>
      <w:r w:rsidR="00CB7074" w:rsidRPr="004D733F">
        <w:rPr>
          <w:rFonts w:ascii="Times New Roman" w:hAnsi="Times New Roman" w:cs="Times New Roman"/>
          <w:sz w:val="24"/>
          <w:szCs w:val="24"/>
        </w:rPr>
        <w:t xml:space="preserve">genders of those taking part. </w:t>
      </w:r>
      <w:r w:rsidR="004F2F4D">
        <w:rPr>
          <w:rFonts w:ascii="Times New Roman" w:hAnsi="Times New Roman" w:cs="Times New Roman"/>
          <w:sz w:val="24"/>
          <w:szCs w:val="24"/>
        </w:rPr>
        <w:t>But s</w:t>
      </w:r>
      <w:r w:rsidR="00EC59F4">
        <w:rPr>
          <w:rFonts w:ascii="Times New Roman" w:hAnsi="Times New Roman" w:cs="Times New Roman"/>
          <w:sz w:val="24"/>
          <w:szCs w:val="24"/>
        </w:rPr>
        <w:t>cenes are not containers and magnifiers of human action alone</w:t>
      </w:r>
      <w:r w:rsidR="008A332E">
        <w:rPr>
          <w:rFonts w:ascii="Times New Roman" w:hAnsi="Times New Roman" w:cs="Times New Roman"/>
          <w:sz w:val="24"/>
          <w:szCs w:val="24"/>
        </w:rPr>
        <w:t>. W</w:t>
      </w:r>
      <w:r w:rsidR="00EC59F4">
        <w:rPr>
          <w:rFonts w:ascii="Times New Roman" w:hAnsi="Times New Roman" w:cs="Times New Roman"/>
          <w:sz w:val="24"/>
          <w:szCs w:val="24"/>
        </w:rPr>
        <w:t xml:space="preserve">e can therefore </w:t>
      </w:r>
      <w:r w:rsidR="00D36FD7">
        <w:rPr>
          <w:rFonts w:ascii="Times New Roman" w:hAnsi="Times New Roman" w:cs="Times New Roman"/>
          <w:sz w:val="24"/>
          <w:szCs w:val="24"/>
        </w:rPr>
        <w:t xml:space="preserve">think of </w:t>
      </w:r>
      <w:r w:rsidR="00B30861">
        <w:rPr>
          <w:rFonts w:ascii="Times New Roman" w:hAnsi="Times New Roman" w:cs="Times New Roman"/>
          <w:sz w:val="24"/>
          <w:szCs w:val="24"/>
        </w:rPr>
        <w:t xml:space="preserve">the scene </w:t>
      </w:r>
      <w:r w:rsidR="00FE0C83">
        <w:rPr>
          <w:rFonts w:ascii="Times New Roman" w:hAnsi="Times New Roman" w:cs="Times New Roman"/>
          <w:sz w:val="24"/>
          <w:szCs w:val="24"/>
        </w:rPr>
        <w:t xml:space="preserve">itself </w:t>
      </w:r>
      <w:r w:rsidR="00A51A30">
        <w:rPr>
          <w:rFonts w:ascii="Times New Roman" w:hAnsi="Times New Roman" w:cs="Times New Roman"/>
          <w:sz w:val="24"/>
          <w:szCs w:val="24"/>
        </w:rPr>
        <w:t>as making (and so</w:t>
      </w:r>
      <w:r w:rsidR="004F2F4D">
        <w:rPr>
          <w:rFonts w:ascii="Times New Roman" w:hAnsi="Times New Roman" w:cs="Times New Roman"/>
          <w:sz w:val="24"/>
          <w:szCs w:val="24"/>
        </w:rPr>
        <w:t>,</w:t>
      </w:r>
      <w:r w:rsidR="00A51A30">
        <w:rPr>
          <w:rFonts w:ascii="Times New Roman" w:hAnsi="Times New Roman" w:cs="Times New Roman"/>
          <w:sz w:val="24"/>
          <w:szCs w:val="24"/>
        </w:rPr>
        <w:t xml:space="preserve"> as also remaking and unmaking) </w:t>
      </w:r>
      <w:r w:rsidR="00C17010">
        <w:rPr>
          <w:rFonts w:ascii="Times New Roman" w:hAnsi="Times New Roman" w:cs="Times New Roman"/>
          <w:sz w:val="24"/>
          <w:szCs w:val="24"/>
        </w:rPr>
        <w:t xml:space="preserve">gender through </w:t>
      </w:r>
      <w:r w:rsidR="00EC59F4">
        <w:rPr>
          <w:rFonts w:ascii="Times New Roman" w:hAnsi="Times New Roman" w:cs="Times New Roman"/>
          <w:sz w:val="24"/>
          <w:szCs w:val="24"/>
        </w:rPr>
        <w:t xml:space="preserve">its </w:t>
      </w:r>
      <w:r w:rsidR="00C17010">
        <w:rPr>
          <w:rFonts w:ascii="Times New Roman" w:hAnsi="Times New Roman" w:cs="Times New Roman"/>
          <w:sz w:val="24"/>
          <w:szCs w:val="24"/>
        </w:rPr>
        <w:t>objects, tempo, powers, constraints, spacing, bodies, talk</w:t>
      </w:r>
      <w:r w:rsidR="00FE1BAB">
        <w:rPr>
          <w:rFonts w:ascii="Times New Roman" w:hAnsi="Times New Roman" w:cs="Times New Roman"/>
          <w:sz w:val="24"/>
          <w:szCs w:val="24"/>
        </w:rPr>
        <w:t>,</w:t>
      </w:r>
      <w:r w:rsidR="00C17010">
        <w:rPr>
          <w:rFonts w:ascii="Times New Roman" w:hAnsi="Times New Roman" w:cs="Times New Roman"/>
          <w:sz w:val="24"/>
          <w:szCs w:val="24"/>
        </w:rPr>
        <w:t xml:space="preserve"> and other </w:t>
      </w:r>
      <w:r w:rsidR="00A51A30">
        <w:rPr>
          <w:rFonts w:ascii="Times New Roman" w:hAnsi="Times New Roman" w:cs="Times New Roman"/>
          <w:sz w:val="24"/>
          <w:szCs w:val="24"/>
        </w:rPr>
        <w:t>parts</w:t>
      </w:r>
      <w:r w:rsidR="00B30861">
        <w:rPr>
          <w:rFonts w:ascii="Times New Roman" w:hAnsi="Times New Roman" w:cs="Times New Roman"/>
          <w:sz w:val="24"/>
          <w:szCs w:val="24"/>
        </w:rPr>
        <w:t>.</w:t>
      </w:r>
      <w:r w:rsidR="00FE0C83">
        <w:rPr>
          <w:rFonts w:ascii="Times New Roman" w:hAnsi="Times New Roman" w:cs="Times New Roman"/>
          <w:sz w:val="24"/>
          <w:szCs w:val="24"/>
        </w:rPr>
        <w:t xml:space="preserve"> </w:t>
      </w:r>
      <w:r w:rsidR="00EC59F4">
        <w:rPr>
          <w:rFonts w:ascii="Times New Roman" w:hAnsi="Times New Roman" w:cs="Times New Roman"/>
          <w:sz w:val="24"/>
          <w:szCs w:val="24"/>
        </w:rPr>
        <w:t>As non-unitary arrangements</w:t>
      </w:r>
      <w:r w:rsidR="008A332E">
        <w:rPr>
          <w:rFonts w:ascii="Times New Roman" w:hAnsi="Times New Roman" w:cs="Times New Roman"/>
          <w:sz w:val="24"/>
          <w:szCs w:val="24"/>
        </w:rPr>
        <w:t>, scenes</w:t>
      </w:r>
      <w:r w:rsidR="00EC59F4">
        <w:rPr>
          <w:rFonts w:ascii="Times New Roman" w:hAnsi="Times New Roman" w:cs="Times New Roman"/>
          <w:sz w:val="24"/>
          <w:szCs w:val="24"/>
        </w:rPr>
        <w:t xml:space="preserve"> </w:t>
      </w:r>
      <w:r w:rsidR="00CC1419">
        <w:rPr>
          <w:rFonts w:ascii="Times New Roman" w:hAnsi="Times New Roman" w:cs="Times New Roman"/>
          <w:sz w:val="24"/>
          <w:szCs w:val="24"/>
        </w:rPr>
        <w:t xml:space="preserve">can also </w:t>
      </w:r>
      <w:r w:rsidR="00EC59F4">
        <w:rPr>
          <w:rFonts w:ascii="Times New Roman" w:hAnsi="Times New Roman" w:cs="Times New Roman"/>
          <w:sz w:val="24"/>
          <w:szCs w:val="24"/>
        </w:rPr>
        <w:t xml:space="preserve">carry and convey a range of political projects and registers, including </w:t>
      </w:r>
      <w:r w:rsidR="00A51A30">
        <w:rPr>
          <w:rFonts w:ascii="Times New Roman" w:hAnsi="Times New Roman" w:cs="Times New Roman"/>
          <w:sz w:val="24"/>
          <w:szCs w:val="24"/>
        </w:rPr>
        <w:t xml:space="preserve">ones that </w:t>
      </w:r>
      <w:r w:rsidR="00EC59F4">
        <w:rPr>
          <w:rFonts w:ascii="Times New Roman" w:hAnsi="Times New Roman" w:cs="Times New Roman"/>
          <w:sz w:val="24"/>
          <w:szCs w:val="24"/>
        </w:rPr>
        <w:t>collide</w:t>
      </w:r>
      <w:r w:rsidR="00A51A30">
        <w:rPr>
          <w:rFonts w:ascii="Times New Roman" w:hAnsi="Times New Roman" w:cs="Times New Roman"/>
          <w:sz w:val="24"/>
          <w:szCs w:val="24"/>
        </w:rPr>
        <w:t xml:space="preserve">. A scene, </w:t>
      </w:r>
      <w:r w:rsidR="00DF6BBC">
        <w:rPr>
          <w:rFonts w:ascii="Times New Roman" w:hAnsi="Times New Roman" w:cs="Times New Roman"/>
          <w:sz w:val="24"/>
          <w:szCs w:val="24"/>
        </w:rPr>
        <w:t xml:space="preserve">for instance, </w:t>
      </w:r>
      <w:r w:rsidR="00A51A30">
        <w:rPr>
          <w:rFonts w:ascii="Times New Roman" w:hAnsi="Times New Roman" w:cs="Times New Roman"/>
          <w:sz w:val="24"/>
          <w:szCs w:val="24"/>
        </w:rPr>
        <w:t xml:space="preserve">may bear </w:t>
      </w:r>
      <w:r w:rsidR="00DF6BBC">
        <w:rPr>
          <w:rFonts w:ascii="Times New Roman" w:hAnsi="Times New Roman" w:cs="Times New Roman"/>
          <w:sz w:val="24"/>
          <w:szCs w:val="24"/>
        </w:rPr>
        <w:t>arguments in favour of sex-based rights</w:t>
      </w:r>
      <w:r w:rsidR="00A51A30">
        <w:rPr>
          <w:rFonts w:ascii="Times New Roman" w:hAnsi="Times New Roman" w:cs="Times New Roman"/>
          <w:sz w:val="24"/>
          <w:szCs w:val="24"/>
        </w:rPr>
        <w:t xml:space="preserve">, </w:t>
      </w:r>
      <w:r w:rsidR="00DF6BBC">
        <w:rPr>
          <w:rFonts w:ascii="Times New Roman" w:hAnsi="Times New Roman" w:cs="Times New Roman"/>
          <w:sz w:val="24"/>
          <w:szCs w:val="24"/>
        </w:rPr>
        <w:t>meet</w:t>
      </w:r>
      <w:r w:rsidR="004F2F4D">
        <w:rPr>
          <w:rFonts w:ascii="Times New Roman" w:hAnsi="Times New Roman" w:cs="Times New Roman"/>
          <w:sz w:val="24"/>
          <w:szCs w:val="24"/>
        </w:rPr>
        <w:t>ing</w:t>
      </w:r>
      <w:r w:rsidR="00DF6BBC">
        <w:rPr>
          <w:rFonts w:ascii="Times New Roman" w:hAnsi="Times New Roman" w:cs="Times New Roman"/>
          <w:sz w:val="24"/>
          <w:szCs w:val="24"/>
        </w:rPr>
        <w:t xml:space="preserve"> arguments in favour of self-determination; and both </w:t>
      </w:r>
      <w:r w:rsidR="00A51A30">
        <w:rPr>
          <w:rFonts w:ascii="Times New Roman" w:hAnsi="Times New Roman" w:cs="Times New Roman"/>
          <w:sz w:val="24"/>
          <w:szCs w:val="24"/>
        </w:rPr>
        <w:t xml:space="preserve">may </w:t>
      </w:r>
      <w:r w:rsidR="00DF6BBC">
        <w:rPr>
          <w:rFonts w:ascii="Times New Roman" w:hAnsi="Times New Roman" w:cs="Times New Roman"/>
          <w:sz w:val="24"/>
          <w:szCs w:val="24"/>
        </w:rPr>
        <w:t>meet arguments in favour of a more structural approach to how gender operates</w:t>
      </w:r>
      <w:r w:rsidR="00EC59F4">
        <w:rPr>
          <w:rFonts w:ascii="Times New Roman" w:hAnsi="Times New Roman" w:cs="Times New Roman"/>
          <w:sz w:val="24"/>
          <w:szCs w:val="24"/>
        </w:rPr>
        <w:t xml:space="preserve">. </w:t>
      </w:r>
      <w:r w:rsidR="00CC5244">
        <w:rPr>
          <w:rFonts w:ascii="Times New Roman" w:hAnsi="Times New Roman" w:cs="Times New Roman"/>
          <w:sz w:val="24"/>
          <w:szCs w:val="24"/>
        </w:rPr>
        <w:t xml:space="preserve">These arguments, importantly, </w:t>
      </w:r>
      <w:r w:rsidR="00DF6BBC">
        <w:rPr>
          <w:rFonts w:ascii="Times New Roman" w:hAnsi="Times New Roman" w:cs="Times New Roman"/>
          <w:sz w:val="24"/>
          <w:szCs w:val="24"/>
        </w:rPr>
        <w:t>do not only exist as utterances</w:t>
      </w:r>
      <w:r w:rsidR="008A332E">
        <w:rPr>
          <w:rFonts w:ascii="Times New Roman" w:hAnsi="Times New Roman" w:cs="Times New Roman"/>
          <w:sz w:val="24"/>
          <w:szCs w:val="24"/>
        </w:rPr>
        <w:t xml:space="preserve">. </w:t>
      </w:r>
      <w:r w:rsidR="004F2F4D">
        <w:rPr>
          <w:rFonts w:ascii="Times New Roman" w:hAnsi="Times New Roman" w:cs="Times New Roman"/>
          <w:sz w:val="24"/>
          <w:szCs w:val="24"/>
        </w:rPr>
        <w:t>S</w:t>
      </w:r>
      <w:r w:rsidR="00DF6BBC">
        <w:rPr>
          <w:rFonts w:ascii="Times New Roman" w:hAnsi="Times New Roman" w:cs="Times New Roman"/>
          <w:sz w:val="24"/>
          <w:szCs w:val="24"/>
        </w:rPr>
        <w:t xml:space="preserve">cenes </w:t>
      </w:r>
      <w:r w:rsidR="004F2F4D">
        <w:rPr>
          <w:rFonts w:ascii="Times New Roman" w:hAnsi="Times New Roman" w:cs="Times New Roman"/>
          <w:sz w:val="24"/>
          <w:szCs w:val="24"/>
        </w:rPr>
        <w:t xml:space="preserve">also enact claims through a </w:t>
      </w:r>
      <w:r w:rsidR="00DF6BBC">
        <w:rPr>
          <w:rFonts w:ascii="Times New Roman" w:hAnsi="Times New Roman" w:cs="Times New Roman"/>
          <w:sz w:val="24"/>
          <w:szCs w:val="24"/>
        </w:rPr>
        <w:t xml:space="preserve">range of material </w:t>
      </w:r>
      <w:r w:rsidR="00CC5244">
        <w:rPr>
          <w:rFonts w:ascii="Times New Roman" w:hAnsi="Times New Roman" w:cs="Times New Roman"/>
          <w:sz w:val="24"/>
          <w:szCs w:val="24"/>
        </w:rPr>
        <w:t>and practical actions</w:t>
      </w:r>
      <w:r w:rsidR="00DF6BBC">
        <w:rPr>
          <w:rFonts w:ascii="Times New Roman" w:hAnsi="Times New Roman" w:cs="Times New Roman"/>
          <w:sz w:val="24"/>
          <w:szCs w:val="24"/>
        </w:rPr>
        <w:t xml:space="preserve">. </w:t>
      </w:r>
      <w:r w:rsidR="00AF08FA">
        <w:rPr>
          <w:rFonts w:ascii="Times New Roman" w:hAnsi="Times New Roman" w:cs="Times New Roman"/>
          <w:sz w:val="24"/>
          <w:szCs w:val="24"/>
        </w:rPr>
        <w:t>As such, we might think about people taking responsibility, collectively, for the multiplex character of what the scene is making and doing,</w:t>
      </w:r>
      <w:r w:rsidR="00CC5244">
        <w:rPr>
          <w:rFonts w:ascii="Times New Roman" w:hAnsi="Times New Roman" w:cs="Times New Roman"/>
          <w:sz w:val="24"/>
          <w:szCs w:val="24"/>
        </w:rPr>
        <w:t xml:space="preserve"> rather than</w:t>
      </w:r>
      <w:r w:rsidR="00AF08FA">
        <w:rPr>
          <w:rFonts w:ascii="Times New Roman" w:hAnsi="Times New Roman" w:cs="Times New Roman"/>
          <w:sz w:val="24"/>
          <w:szCs w:val="24"/>
        </w:rPr>
        <w:t xml:space="preserve"> just for their own actions or for the decision</w:t>
      </w:r>
      <w:r w:rsidR="000A06AD">
        <w:rPr>
          <w:rFonts w:ascii="Times New Roman" w:hAnsi="Times New Roman" w:cs="Times New Roman"/>
          <w:sz w:val="24"/>
          <w:szCs w:val="24"/>
        </w:rPr>
        <w:t xml:space="preserve"> </w:t>
      </w:r>
      <w:r w:rsidR="00AF08FA">
        <w:rPr>
          <w:rFonts w:ascii="Times New Roman" w:hAnsi="Times New Roman" w:cs="Times New Roman"/>
          <w:sz w:val="24"/>
          <w:szCs w:val="24"/>
        </w:rPr>
        <w:t xml:space="preserve">that is taken – two conventional registers of accountability. </w:t>
      </w:r>
    </w:p>
    <w:p w14:paraId="7479F331" w14:textId="58BDA9A4" w:rsidR="00191977" w:rsidRDefault="00191977" w:rsidP="00D36FD7">
      <w:pPr>
        <w:spacing w:before="240" w:line="360" w:lineRule="auto"/>
        <w:ind w:firstLine="720"/>
        <w:rPr>
          <w:rFonts w:ascii="Times New Roman" w:hAnsi="Times New Roman" w:cs="Times New Roman"/>
          <w:sz w:val="24"/>
          <w:szCs w:val="24"/>
        </w:rPr>
      </w:pPr>
      <w:r w:rsidRPr="00191977">
        <w:rPr>
          <w:rFonts w:ascii="Times New Roman" w:hAnsi="Times New Roman" w:cs="Times New Roman"/>
          <w:sz w:val="24"/>
          <w:szCs w:val="24"/>
        </w:rPr>
        <w:t>Decisions are often important. Even micro</w:t>
      </w:r>
      <w:r w:rsidR="004F2F4D">
        <w:rPr>
          <w:rFonts w:ascii="Times New Roman" w:hAnsi="Times New Roman" w:cs="Times New Roman"/>
          <w:sz w:val="24"/>
          <w:szCs w:val="24"/>
        </w:rPr>
        <w:t>-scaled</w:t>
      </w:r>
      <w:r w:rsidRPr="00191977">
        <w:rPr>
          <w:rFonts w:ascii="Times New Roman" w:hAnsi="Times New Roman" w:cs="Times New Roman"/>
          <w:sz w:val="24"/>
          <w:szCs w:val="24"/>
        </w:rPr>
        <w:t xml:space="preserve"> ones, such as the question of who should chair, can draw people in. Their oftentimes sticky, sometimes seductive, force holds participants in a relationship to the limited options available </w:t>
      </w:r>
      <w:r w:rsidR="004F2F4D">
        <w:rPr>
          <w:rFonts w:ascii="Times New Roman" w:hAnsi="Times New Roman" w:cs="Times New Roman"/>
          <w:sz w:val="24"/>
          <w:szCs w:val="24"/>
        </w:rPr>
        <w:t>(</w:t>
      </w:r>
      <w:r w:rsidR="00CC5244">
        <w:rPr>
          <w:rFonts w:ascii="Times New Roman" w:hAnsi="Times New Roman" w:cs="Times New Roman"/>
          <w:sz w:val="24"/>
          <w:szCs w:val="24"/>
        </w:rPr>
        <w:t xml:space="preserve">with </w:t>
      </w:r>
      <w:r w:rsidR="004F2F4D">
        <w:rPr>
          <w:rFonts w:ascii="Times New Roman" w:hAnsi="Times New Roman" w:cs="Times New Roman"/>
          <w:sz w:val="24"/>
          <w:szCs w:val="24"/>
        </w:rPr>
        <w:t xml:space="preserve">its </w:t>
      </w:r>
      <w:r w:rsidRPr="00191977">
        <w:rPr>
          <w:rFonts w:ascii="Times New Roman" w:hAnsi="Times New Roman" w:cs="Times New Roman"/>
          <w:sz w:val="24"/>
          <w:szCs w:val="24"/>
        </w:rPr>
        <w:t>risk of normalising or giving force to those limits</w:t>
      </w:r>
      <w:r w:rsidR="004F2F4D">
        <w:rPr>
          <w:rFonts w:ascii="Times New Roman" w:hAnsi="Times New Roman" w:cs="Times New Roman"/>
          <w:sz w:val="24"/>
          <w:szCs w:val="24"/>
        </w:rPr>
        <w:t>)</w:t>
      </w:r>
      <w:r w:rsidRPr="00191977">
        <w:rPr>
          <w:rFonts w:ascii="Times New Roman" w:hAnsi="Times New Roman" w:cs="Times New Roman"/>
          <w:sz w:val="24"/>
          <w:szCs w:val="24"/>
        </w:rPr>
        <w:t xml:space="preserve">. Yet, as material and symbolic processes, decisions can also be granted too much weight. Different literatures in political theory and policy studies have questioned the stress placed on the decision, demonstrating also how decisions can be thwarted, ineffectual, trumped, ignored, and unpredictable in their consequences (e.g., Mackay 2014). Discussion of responsibility can contribute to an imperial imaginary of the decision since </w:t>
      </w:r>
      <w:r w:rsidRPr="00191977">
        <w:rPr>
          <w:rFonts w:ascii="Times New Roman" w:hAnsi="Times New Roman" w:cs="Times New Roman"/>
          <w:sz w:val="24"/>
          <w:szCs w:val="24"/>
        </w:rPr>
        <w:lastRenderedPageBreak/>
        <w:t>responsibility is deemed to be exercised in and through the choices and determinations made. But responsibility can be approached in more polycentric ways.</w:t>
      </w:r>
    </w:p>
    <w:p w14:paraId="265D0FCC" w14:textId="339F515B" w:rsidR="00AF08FA" w:rsidRDefault="00AF08FA">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Taking responsibility for the scene also means taking responsibility for what is excluded from it, for its effects</w:t>
      </w:r>
      <w:r w:rsidR="008A332E">
        <w:rPr>
          <w:rFonts w:ascii="Times New Roman" w:hAnsi="Times New Roman" w:cs="Times New Roman"/>
          <w:sz w:val="24"/>
          <w:szCs w:val="24"/>
        </w:rPr>
        <w:t>, and for the histories that have bequeathed it a particular shape</w:t>
      </w:r>
      <w:r w:rsidR="002346B7">
        <w:rPr>
          <w:rFonts w:ascii="Times New Roman" w:hAnsi="Times New Roman" w:cs="Times New Roman"/>
          <w:sz w:val="24"/>
          <w:szCs w:val="24"/>
        </w:rPr>
        <w:t>,</w:t>
      </w:r>
      <w:r w:rsidR="008A332E">
        <w:rPr>
          <w:rFonts w:ascii="Times New Roman" w:hAnsi="Times New Roman" w:cs="Times New Roman"/>
          <w:sz w:val="24"/>
          <w:szCs w:val="24"/>
        </w:rPr>
        <w:t xml:space="preserve"> as </w:t>
      </w:r>
      <w:proofErr w:type="spellStart"/>
      <w:r w:rsidR="008A332E">
        <w:rPr>
          <w:rFonts w:ascii="Times New Roman" w:hAnsi="Times New Roman" w:cs="Times New Roman"/>
          <w:sz w:val="24"/>
          <w:szCs w:val="24"/>
        </w:rPr>
        <w:t>Madhok</w:t>
      </w:r>
      <w:proofErr w:type="spellEnd"/>
      <w:r w:rsidR="008A332E">
        <w:rPr>
          <w:rFonts w:ascii="Times New Roman" w:hAnsi="Times New Roman" w:cs="Times New Roman"/>
          <w:sz w:val="24"/>
          <w:szCs w:val="24"/>
        </w:rPr>
        <w:t xml:space="preserve"> </w:t>
      </w:r>
      <w:r w:rsidR="003D39D3">
        <w:rPr>
          <w:rFonts w:ascii="Times New Roman" w:hAnsi="Times New Roman" w:cs="Times New Roman"/>
          <w:sz w:val="24"/>
          <w:szCs w:val="24"/>
        </w:rPr>
        <w:t xml:space="preserve">points out </w:t>
      </w:r>
      <w:r w:rsidR="002346B7">
        <w:rPr>
          <w:rFonts w:ascii="Times New Roman" w:hAnsi="Times New Roman" w:cs="Times New Roman"/>
          <w:sz w:val="24"/>
          <w:szCs w:val="24"/>
        </w:rPr>
        <w:t>(</w:t>
      </w:r>
      <w:r w:rsidR="008A332E">
        <w:rPr>
          <w:rFonts w:ascii="Times New Roman" w:hAnsi="Times New Roman" w:cs="Times New Roman"/>
          <w:sz w:val="24"/>
          <w:szCs w:val="24"/>
        </w:rPr>
        <w:t>this issue</w:t>
      </w:r>
      <w:r w:rsidR="002346B7">
        <w:rPr>
          <w:rFonts w:ascii="Times New Roman" w:hAnsi="Times New Roman" w:cs="Times New Roman"/>
          <w:sz w:val="24"/>
          <w:szCs w:val="24"/>
        </w:rPr>
        <w:t>)</w:t>
      </w:r>
      <w:r>
        <w:rPr>
          <w:rFonts w:ascii="Times New Roman" w:hAnsi="Times New Roman" w:cs="Times New Roman"/>
          <w:sz w:val="24"/>
          <w:szCs w:val="24"/>
        </w:rPr>
        <w:t xml:space="preserve">. This is not necessarily a responsibility that imposes a </w:t>
      </w:r>
      <w:r w:rsidR="00FE1BAB">
        <w:rPr>
          <w:rFonts w:ascii="Times New Roman" w:hAnsi="Times New Roman" w:cs="Times New Roman"/>
          <w:sz w:val="24"/>
          <w:szCs w:val="24"/>
        </w:rPr>
        <w:t xml:space="preserve">practical </w:t>
      </w:r>
      <w:r>
        <w:rPr>
          <w:rFonts w:ascii="Times New Roman" w:hAnsi="Times New Roman" w:cs="Times New Roman"/>
          <w:sz w:val="24"/>
          <w:szCs w:val="24"/>
        </w:rPr>
        <w:t xml:space="preserve">duty to </w:t>
      </w:r>
      <w:r w:rsidR="00FE1BAB">
        <w:rPr>
          <w:rFonts w:ascii="Times New Roman" w:hAnsi="Times New Roman" w:cs="Times New Roman"/>
          <w:sz w:val="24"/>
          <w:szCs w:val="24"/>
        </w:rPr>
        <w:t xml:space="preserve">act, </w:t>
      </w:r>
      <w:r>
        <w:rPr>
          <w:rFonts w:ascii="Times New Roman" w:hAnsi="Times New Roman" w:cs="Times New Roman"/>
          <w:sz w:val="24"/>
          <w:szCs w:val="24"/>
        </w:rPr>
        <w:t>for this might prove impossible or ineffectual where the capacity to make a difference does not lie within the scene.</w:t>
      </w:r>
      <w:r w:rsidR="00191977" w:rsidDel="00191977">
        <w:rPr>
          <w:rStyle w:val="FootnoteReference"/>
          <w:rFonts w:ascii="Times New Roman" w:hAnsi="Times New Roman" w:cs="Times New Roman"/>
          <w:sz w:val="24"/>
          <w:szCs w:val="24"/>
        </w:rPr>
        <w:t xml:space="preserve"> </w:t>
      </w:r>
      <w:r w:rsidR="00191977" w:rsidRPr="00191977">
        <w:rPr>
          <w:rFonts w:ascii="Times New Roman" w:hAnsi="Times New Roman" w:cs="Times New Roman"/>
          <w:sz w:val="24"/>
          <w:szCs w:val="24"/>
        </w:rPr>
        <w:t xml:space="preserve">Even within the limited range of decisions that a scene constitutes as makeable, a correct response may </w:t>
      </w:r>
      <w:r w:rsidR="00CC5244">
        <w:rPr>
          <w:rFonts w:ascii="Times New Roman" w:hAnsi="Times New Roman" w:cs="Times New Roman"/>
          <w:sz w:val="24"/>
          <w:szCs w:val="24"/>
        </w:rPr>
        <w:t xml:space="preserve">prove </w:t>
      </w:r>
      <w:r w:rsidR="00191977" w:rsidRPr="00191977">
        <w:rPr>
          <w:rFonts w:ascii="Times New Roman" w:hAnsi="Times New Roman" w:cs="Times New Roman"/>
          <w:sz w:val="24"/>
          <w:szCs w:val="24"/>
        </w:rPr>
        <w:t>impossible as the interview chairing decision reveals. Here all options remain unsatisfactory since none can fully address the complex and divergent factors which they present themselves as a response to. Gendered inequalities, authority’s alignment with masculinity, and the other relations of inequality at play, cannot be meaningfully undone or remedied by making a choice about who should chair</w:t>
      </w:r>
      <w:r w:rsidR="00191977">
        <w:rPr>
          <w:rFonts w:ascii="Times New Roman" w:hAnsi="Times New Roman" w:cs="Times New Roman"/>
          <w:sz w:val="24"/>
          <w:szCs w:val="24"/>
        </w:rPr>
        <w:t>. Thus</w:t>
      </w:r>
      <w:r>
        <w:rPr>
          <w:rFonts w:ascii="Times New Roman" w:hAnsi="Times New Roman" w:cs="Times New Roman"/>
          <w:sz w:val="24"/>
          <w:szCs w:val="24"/>
        </w:rPr>
        <w:t xml:space="preserve">, we might </w:t>
      </w:r>
      <w:r w:rsidR="00904A98">
        <w:rPr>
          <w:rFonts w:ascii="Times New Roman" w:hAnsi="Times New Roman" w:cs="Times New Roman"/>
          <w:sz w:val="24"/>
          <w:szCs w:val="24"/>
        </w:rPr>
        <w:t xml:space="preserve">approach responsibility </w:t>
      </w:r>
      <w:r w:rsidR="00191977">
        <w:rPr>
          <w:rFonts w:ascii="Times New Roman" w:hAnsi="Times New Roman" w:cs="Times New Roman"/>
          <w:sz w:val="24"/>
          <w:szCs w:val="24"/>
        </w:rPr>
        <w:t>instead</w:t>
      </w:r>
      <w:r w:rsidR="00904A98">
        <w:rPr>
          <w:rFonts w:ascii="Times New Roman" w:hAnsi="Times New Roman" w:cs="Times New Roman"/>
          <w:sz w:val="24"/>
          <w:szCs w:val="24"/>
        </w:rPr>
        <w:t xml:space="preserve">, here, as a </w:t>
      </w:r>
      <w:r>
        <w:rPr>
          <w:rFonts w:ascii="Times New Roman" w:hAnsi="Times New Roman" w:cs="Times New Roman"/>
          <w:sz w:val="24"/>
          <w:szCs w:val="24"/>
        </w:rPr>
        <w:t xml:space="preserve">responsibility to enter </w:t>
      </w:r>
      <w:r w:rsidR="00904A98">
        <w:rPr>
          <w:rFonts w:ascii="Times New Roman" w:hAnsi="Times New Roman" w:cs="Times New Roman"/>
          <w:sz w:val="24"/>
          <w:szCs w:val="24"/>
        </w:rPr>
        <w:t xml:space="preserve">into </w:t>
      </w:r>
      <w:r>
        <w:rPr>
          <w:rFonts w:ascii="Times New Roman" w:hAnsi="Times New Roman" w:cs="Times New Roman"/>
          <w:sz w:val="24"/>
          <w:szCs w:val="24"/>
        </w:rPr>
        <w:t>a relationship of attention</w:t>
      </w:r>
      <w:r w:rsidR="008A332E">
        <w:rPr>
          <w:rFonts w:ascii="Times New Roman" w:hAnsi="Times New Roman" w:cs="Times New Roman"/>
          <w:sz w:val="24"/>
          <w:szCs w:val="24"/>
        </w:rPr>
        <w:t xml:space="preserve">, </w:t>
      </w:r>
      <w:r w:rsidR="00FE1BAB">
        <w:rPr>
          <w:rFonts w:ascii="Times New Roman" w:hAnsi="Times New Roman" w:cs="Times New Roman"/>
          <w:sz w:val="24"/>
          <w:szCs w:val="24"/>
        </w:rPr>
        <w:t xml:space="preserve">to notice, </w:t>
      </w:r>
      <w:r w:rsidR="003D39D3">
        <w:rPr>
          <w:rFonts w:ascii="Times New Roman" w:hAnsi="Times New Roman" w:cs="Times New Roman"/>
          <w:sz w:val="24"/>
          <w:szCs w:val="24"/>
        </w:rPr>
        <w:t xml:space="preserve">to </w:t>
      </w:r>
      <w:r w:rsidR="00FE1BAB">
        <w:rPr>
          <w:rFonts w:ascii="Times New Roman" w:hAnsi="Times New Roman" w:cs="Times New Roman"/>
          <w:sz w:val="24"/>
          <w:szCs w:val="24"/>
        </w:rPr>
        <w:t>care</w:t>
      </w:r>
      <w:r w:rsidR="004F2F4D">
        <w:rPr>
          <w:rFonts w:ascii="Times New Roman" w:hAnsi="Times New Roman" w:cs="Times New Roman"/>
          <w:sz w:val="24"/>
          <w:szCs w:val="24"/>
        </w:rPr>
        <w:t>,</w:t>
      </w:r>
      <w:r w:rsidR="00FE1BAB">
        <w:rPr>
          <w:rFonts w:ascii="Times New Roman" w:hAnsi="Times New Roman" w:cs="Times New Roman"/>
          <w:sz w:val="24"/>
          <w:szCs w:val="24"/>
        </w:rPr>
        <w:t xml:space="preserve"> and </w:t>
      </w:r>
      <w:r w:rsidR="003D39D3">
        <w:rPr>
          <w:rFonts w:ascii="Times New Roman" w:hAnsi="Times New Roman" w:cs="Times New Roman"/>
          <w:sz w:val="24"/>
          <w:szCs w:val="24"/>
        </w:rPr>
        <w:t xml:space="preserve">to </w:t>
      </w:r>
      <w:r w:rsidR="00FE1BAB">
        <w:rPr>
          <w:rFonts w:ascii="Times New Roman" w:hAnsi="Times New Roman" w:cs="Times New Roman"/>
          <w:sz w:val="24"/>
          <w:szCs w:val="24"/>
        </w:rPr>
        <w:t>exercise</w:t>
      </w:r>
      <w:r w:rsidR="003D39D3">
        <w:rPr>
          <w:rFonts w:ascii="Times New Roman" w:hAnsi="Times New Roman" w:cs="Times New Roman"/>
          <w:sz w:val="24"/>
          <w:szCs w:val="24"/>
        </w:rPr>
        <w:t xml:space="preserve"> care</w:t>
      </w:r>
      <w:r w:rsidR="00FE1BAB">
        <w:rPr>
          <w:rFonts w:ascii="Times New Roman" w:hAnsi="Times New Roman" w:cs="Times New Roman"/>
          <w:sz w:val="24"/>
          <w:szCs w:val="24"/>
        </w:rPr>
        <w:t xml:space="preserve">. In organisational contexts, this may mean </w:t>
      </w:r>
      <w:r>
        <w:rPr>
          <w:rFonts w:ascii="Times New Roman" w:hAnsi="Times New Roman" w:cs="Times New Roman"/>
          <w:sz w:val="24"/>
          <w:szCs w:val="24"/>
        </w:rPr>
        <w:t>marking and drawing close those institutional processes</w:t>
      </w:r>
      <w:r w:rsidR="00FE1BAB">
        <w:rPr>
          <w:rFonts w:ascii="Times New Roman" w:hAnsi="Times New Roman" w:cs="Times New Roman"/>
          <w:sz w:val="24"/>
          <w:szCs w:val="24"/>
        </w:rPr>
        <w:t xml:space="preserve"> that are</w:t>
      </w:r>
      <w:r w:rsidR="00FD570A">
        <w:rPr>
          <w:rFonts w:ascii="Times New Roman" w:hAnsi="Times New Roman" w:cs="Times New Roman"/>
          <w:sz w:val="24"/>
          <w:szCs w:val="24"/>
        </w:rPr>
        <w:t xml:space="preserve"> routinely</w:t>
      </w:r>
      <w:r>
        <w:rPr>
          <w:rFonts w:ascii="Times New Roman" w:hAnsi="Times New Roman" w:cs="Times New Roman"/>
          <w:sz w:val="24"/>
          <w:szCs w:val="24"/>
        </w:rPr>
        <w:t xml:space="preserve"> </w:t>
      </w:r>
      <w:r w:rsidR="00FE1BAB">
        <w:rPr>
          <w:rFonts w:ascii="Times New Roman" w:hAnsi="Times New Roman" w:cs="Times New Roman"/>
          <w:sz w:val="24"/>
          <w:szCs w:val="24"/>
        </w:rPr>
        <w:t xml:space="preserve">or officially </w:t>
      </w:r>
      <w:r>
        <w:rPr>
          <w:rFonts w:ascii="Times New Roman" w:hAnsi="Times New Roman" w:cs="Times New Roman"/>
          <w:sz w:val="24"/>
          <w:szCs w:val="24"/>
        </w:rPr>
        <w:t xml:space="preserve">constituted as too </w:t>
      </w:r>
      <w:r w:rsidR="004F2F4D">
        <w:rPr>
          <w:rFonts w:ascii="Times New Roman" w:hAnsi="Times New Roman" w:cs="Times New Roman"/>
          <w:sz w:val="24"/>
          <w:szCs w:val="24"/>
        </w:rPr>
        <w:t xml:space="preserve">remote or commonplace </w:t>
      </w:r>
      <w:r>
        <w:rPr>
          <w:rFonts w:ascii="Times New Roman" w:hAnsi="Times New Roman" w:cs="Times New Roman"/>
          <w:sz w:val="24"/>
          <w:szCs w:val="24"/>
        </w:rPr>
        <w:t xml:space="preserve">to </w:t>
      </w:r>
      <w:r w:rsidR="00FE1BAB">
        <w:rPr>
          <w:rFonts w:ascii="Times New Roman" w:hAnsi="Times New Roman" w:cs="Times New Roman"/>
          <w:sz w:val="24"/>
          <w:szCs w:val="24"/>
        </w:rPr>
        <w:t xml:space="preserve">demand </w:t>
      </w:r>
      <w:r>
        <w:rPr>
          <w:rFonts w:ascii="Times New Roman" w:hAnsi="Times New Roman" w:cs="Times New Roman"/>
          <w:sz w:val="24"/>
          <w:szCs w:val="24"/>
        </w:rPr>
        <w:t xml:space="preserve">attention. </w:t>
      </w:r>
      <w:r w:rsidR="00FE1BAB">
        <w:rPr>
          <w:rFonts w:ascii="Times New Roman" w:hAnsi="Times New Roman" w:cs="Times New Roman"/>
          <w:sz w:val="24"/>
          <w:szCs w:val="24"/>
        </w:rPr>
        <w:t xml:space="preserve">In </w:t>
      </w:r>
      <w:r w:rsidR="00904A98">
        <w:rPr>
          <w:rFonts w:ascii="Times New Roman" w:hAnsi="Times New Roman" w:cs="Times New Roman"/>
          <w:sz w:val="24"/>
          <w:szCs w:val="24"/>
        </w:rPr>
        <w:t>this way</w:t>
      </w:r>
      <w:r w:rsidR="00FE1BAB">
        <w:rPr>
          <w:rFonts w:ascii="Times New Roman" w:hAnsi="Times New Roman" w:cs="Times New Roman"/>
          <w:sz w:val="24"/>
          <w:szCs w:val="24"/>
        </w:rPr>
        <w:t xml:space="preserve">, </w:t>
      </w:r>
      <w:r w:rsidR="00904A98">
        <w:rPr>
          <w:rFonts w:ascii="Times New Roman" w:hAnsi="Times New Roman" w:cs="Times New Roman"/>
          <w:sz w:val="24"/>
          <w:szCs w:val="24"/>
        </w:rPr>
        <w:t>micro-</w:t>
      </w:r>
      <w:r w:rsidR="00FE1BAB">
        <w:rPr>
          <w:rFonts w:ascii="Times New Roman" w:hAnsi="Times New Roman" w:cs="Times New Roman"/>
          <w:sz w:val="24"/>
          <w:szCs w:val="24"/>
        </w:rPr>
        <w:t>scenes</w:t>
      </w:r>
      <w:r w:rsidR="00904A98">
        <w:rPr>
          <w:rFonts w:ascii="Times New Roman" w:hAnsi="Times New Roman" w:cs="Times New Roman"/>
          <w:sz w:val="24"/>
          <w:szCs w:val="24"/>
        </w:rPr>
        <w:t>,</w:t>
      </w:r>
      <w:r w:rsidR="00FE1BAB">
        <w:rPr>
          <w:rFonts w:ascii="Times New Roman" w:hAnsi="Times New Roman" w:cs="Times New Roman"/>
          <w:sz w:val="24"/>
          <w:szCs w:val="24"/>
        </w:rPr>
        <w:t xml:space="preserve"> </w:t>
      </w:r>
      <w:r w:rsidR="00904A98">
        <w:rPr>
          <w:rFonts w:ascii="Times New Roman" w:hAnsi="Times New Roman" w:cs="Times New Roman"/>
          <w:sz w:val="24"/>
          <w:szCs w:val="24"/>
        </w:rPr>
        <w:t xml:space="preserve">such as the one discussed, </w:t>
      </w:r>
      <w:r w:rsidR="00FE1BAB">
        <w:rPr>
          <w:rFonts w:ascii="Times New Roman" w:hAnsi="Times New Roman" w:cs="Times New Roman"/>
          <w:sz w:val="24"/>
          <w:szCs w:val="24"/>
        </w:rPr>
        <w:t xml:space="preserve">can </w:t>
      </w:r>
      <w:r w:rsidR="00904A98">
        <w:rPr>
          <w:rFonts w:ascii="Times New Roman" w:hAnsi="Times New Roman" w:cs="Times New Roman"/>
          <w:sz w:val="24"/>
          <w:szCs w:val="24"/>
        </w:rPr>
        <w:t xml:space="preserve">temporarily adjust or put in motion a reordering in </w:t>
      </w:r>
      <w:r w:rsidR="004F2F4D">
        <w:rPr>
          <w:rFonts w:ascii="Times New Roman" w:hAnsi="Times New Roman" w:cs="Times New Roman"/>
          <w:sz w:val="24"/>
          <w:szCs w:val="24"/>
        </w:rPr>
        <w:t xml:space="preserve">organisational </w:t>
      </w:r>
      <w:r w:rsidR="00FE1BAB">
        <w:rPr>
          <w:rFonts w:ascii="Times New Roman" w:hAnsi="Times New Roman" w:cs="Times New Roman"/>
          <w:sz w:val="24"/>
          <w:szCs w:val="24"/>
        </w:rPr>
        <w:t>geometries of concern.</w:t>
      </w:r>
    </w:p>
    <w:p w14:paraId="7E7BCD91" w14:textId="77777777" w:rsidR="00E371B6" w:rsidRDefault="00E371B6" w:rsidP="00137478">
      <w:pPr>
        <w:spacing w:after="0" w:line="360" w:lineRule="auto"/>
        <w:rPr>
          <w:rFonts w:ascii="Times New Roman" w:hAnsi="Times New Roman" w:cs="Times New Roman"/>
          <w:i/>
          <w:iCs/>
          <w:sz w:val="24"/>
          <w:szCs w:val="24"/>
        </w:rPr>
      </w:pPr>
    </w:p>
    <w:p w14:paraId="32035F44" w14:textId="7B1F653D" w:rsidR="009A5507" w:rsidRPr="009A5507" w:rsidRDefault="009A5507" w:rsidP="00137478">
      <w:pPr>
        <w:pStyle w:val="Heading2"/>
      </w:pPr>
      <w:r>
        <w:t>Conclusion</w:t>
      </w:r>
    </w:p>
    <w:p w14:paraId="7B063807" w14:textId="039B69D1" w:rsidR="007E156D" w:rsidRPr="004D733F" w:rsidRDefault="00F9379A" w:rsidP="00A17D55">
      <w:pPr>
        <w:spacing w:before="240" w:line="360" w:lineRule="auto"/>
        <w:rPr>
          <w:rFonts w:ascii="Times New Roman" w:hAnsi="Times New Roman" w:cs="Times New Roman"/>
          <w:sz w:val="24"/>
          <w:szCs w:val="24"/>
        </w:rPr>
      </w:pPr>
      <w:r w:rsidRPr="004D733F">
        <w:rPr>
          <w:rFonts w:ascii="Times New Roman" w:hAnsi="Times New Roman" w:cs="Times New Roman"/>
          <w:sz w:val="24"/>
          <w:szCs w:val="24"/>
        </w:rPr>
        <w:t xml:space="preserve">This </w:t>
      </w:r>
      <w:r w:rsidR="00110747">
        <w:rPr>
          <w:rFonts w:ascii="Times New Roman" w:hAnsi="Times New Roman" w:cs="Times New Roman"/>
          <w:sz w:val="24"/>
          <w:szCs w:val="24"/>
        </w:rPr>
        <w:t>essay</w:t>
      </w:r>
      <w:r w:rsidRPr="004D733F">
        <w:rPr>
          <w:rFonts w:ascii="Times New Roman" w:hAnsi="Times New Roman" w:cs="Times New Roman"/>
          <w:sz w:val="24"/>
          <w:szCs w:val="24"/>
        </w:rPr>
        <w:t xml:space="preserve"> has adopted </w:t>
      </w:r>
      <w:r w:rsidR="006A636F" w:rsidRPr="004D733F">
        <w:rPr>
          <w:rFonts w:ascii="Times New Roman" w:hAnsi="Times New Roman" w:cs="Times New Roman"/>
          <w:sz w:val="24"/>
          <w:szCs w:val="24"/>
        </w:rPr>
        <w:t xml:space="preserve">a broad </w:t>
      </w:r>
      <w:r w:rsidR="008F7CE1" w:rsidRPr="004D733F">
        <w:rPr>
          <w:rFonts w:ascii="Times New Roman" w:hAnsi="Times New Roman" w:cs="Times New Roman"/>
          <w:sz w:val="24"/>
          <w:szCs w:val="24"/>
        </w:rPr>
        <w:t xml:space="preserve">conception of </w:t>
      </w:r>
      <w:r w:rsidRPr="004D733F">
        <w:rPr>
          <w:rFonts w:ascii="Times New Roman" w:hAnsi="Times New Roman" w:cs="Times New Roman"/>
          <w:sz w:val="24"/>
          <w:szCs w:val="24"/>
        </w:rPr>
        <w:t xml:space="preserve">gender’s </w:t>
      </w:r>
      <w:r w:rsidR="008F7CE1" w:rsidRPr="004D733F">
        <w:rPr>
          <w:rFonts w:ascii="Times New Roman" w:hAnsi="Times New Roman" w:cs="Times New Roman"/>
          <w:sz w:val="24"/>
          <w:szCs w:val="24"/>
        </w:rPr>
        <w:t>public life</w:t>
      </w:r>
      <w:r w:rsidR="006A636F" w:rsidRPr="004D733F">
        <w:rPr>
          <w:rFonts w:ascii="Times New Roman" w:hAnsi="Times New Roman" w:cs="Times New Roman"/>
          <w:sz w:val="24"/>
          <w:szCs w:val="24"/>
        </w:rPr>
        <w:t xml:space="preserve"> </w:t>
      </w:r>
      <w:r w:rsidRPr="004D733F">
        <w:rPr>
          <w:rFonts w:ascii="Times New Roman" w:hAnsi="Times New Roman" w:cs="Times New Roman"/>
          <w:sz w:val="24"/>
          <w:szCs w:val="24"/>
        </w:rPr>
        <w:t xml:space="preserve">to argue </w:t>
      </w:r>
      <w:r w:rsidR="00236716" w:rsidRPr="004D733F">
        <w:rPr>
          <w:rFonts w:ascii="Times New Roman" w:hAnsi="Times New Roman" w:cs="Times New Roman"/>
          <w:sz w:val="24"/>
          <w:szCs w:val="24"/>
        </w:rPr>
        <w:t>for</w:t>
      </w:r>
      <w:r w:rsidR="00F30783" w:rsidRPr="004D733F">
        <w:rPr>
          <w:rFonts w:ascii="Times New Roman" w:hAnsi="Times New Roman" w:cs="Times New Roman"/>
          <w:sz w:val="24"/>
          <w:szCs w:val="24"/>
        </w:rPr>
        <w:t xml:space="preserve"> </w:t>
      </w:r>
      <w:r w:rsidR="00FD570A">
        <w:rPr>
          <w:rFonts w:ascii="Times New Roman" w:hAnsi="Times New Roman" w:cs="Times New Roman"/>
          <w:sz w:val="24"/>
          <w:szCs w:val="24"/>
        </w:rPr>
        <w:t xml:space="preserve">its </w:t>
      </w:r>
      <w:proofErr w:type="spellStart"/>
      <w:r w:rsidR="008F7CE1" w:rsidRPr="004D733F">
        <w:rPr>
          <w:rFonts w:ascii="Times New Roman" w:hAnsi="Times New Roman" w:cs="Times New Roman"/>
          <w:sz w:val="24"/>
          <w:szCs w:val="24"/>
        </w:rPr>
        <w:t>recentring</w:t>
      </w:r>
      <w:proofErr w:type="spellEnd"/>
      <w:r w:rsidR="00F30783" w:rsidRPr="004D733F">
        <w:rPr>
          <w:rFonts w:ascii="Times New Roman" w:hAnsi="Times New Roman" w:cs="Times New Roman"/>
          <w:sz w:val="24"/>
          <w:szCs w:val="24"/>
        </w:rPr>
        <w:t xml:space="preserve"> within gender politics</w:t>
      </w:r>
      <w:r w:rsidR="006A636F" w:rsidRPr="004D733F">
        <w:rPr>
          <w:rFonts w:ascii="Times New Roman" w:hAnsi="Times New Roman" w:cs="Times New Roman"/>
          <w:sz w:val="24"/>
          <w:szCs w:val="24"/>
        </w:rPr>
        <w:t xml:space="preserve"> against the contemporary </w:t>
      </w:r>
      <w:r w:rsidR="00FD570A">
        <w:rPr>
          <w:rFonts w:ascii="Times New Roman" w:hAnsi="Times New Roman" w:cs="Times New Roman"/>
          <w:sz w:val="24"/>
          <w:szCs w:val="24"/>
        </w:rPr>
        <w:t xml:space="preserve">tendency to </w:t>
      </w:r>
      <w:r w:rsidR="008258E6">
        <w:rPr>
          <w:rFonts w:ascii="Times New Roman" w:hAnsi="Times New Roman" w:cs="Times New Roman"/>
          <w:sz w:val="24"/>
          <w:szCs w:val="24"/>
        </w:rPr>
        <w:t>approach</w:t>
      </w:r>
      <w:r w:rsidR="00FD570A">
        <w:rPr>
          <w:rFonts w:ascii="Times New Roman" w:hAnsi="Times New Roman" w:cs="Times New Roman"/>
          <w:sz w:val="24"/>
          <w:szCs w:val="24"/>
        </w:rPr>
        <w:t xml:space="preserve"> </w:t>
      </w:r>
      <w:r w:rsidR="006A636F" w:rsidRPr="004D733F">
        <w:rPr>
          <w:rFonts w:ascii="Times New Roman" w:hAnsi="Times New Roman" w:cs="Times New Roman"/>
          <w:sz w:val="24"/>
          <w:szCs w:val="24"/>
        </w:rPr>
        <w:t>gender as a</w:t>
      </w:r>
      <w:r w:rsidR="008258E6">
        <w:rPr>
          <w:rFonts w:ascii="Times New Roman" w:hAnsi="Times New Roman" w:cs="Times New Roman"/>
          <w:sz w:val="24"/>
          <w:szCs w:val="24"/>
        </w:rPr>
        <w:t>n</w:t>
      </w:r>
      <w:r w:rsidR="006A636F" w:rsidRPr="004D733F">
        <w:rPr>
          <w:rFonts w:ascii="Times New Roman" w:hAnsi="Times New Roman" w:cs="Times New Roman"/>
          <w:sz w:val="24"/>
          <w:szCs w:val="24"/>
        </w:rPr>
        <w:t xml:space="preserve"> </w:t>
      </w:r>
      <w:r w:rsidR="008258E6">
        <w:rPr>
          <w:rFonts w:ascii="Times New Roman" w:hAnsi="Times New Roman" w:cs="Times New Roman"/>
          <w:sz w:val="24"/>
          <w:szCs w:val="24"/>
        </w:rPr>
        <w:t xml:space="preserve">intimate </w:t>
      </w:r>
      <w:r w:rsidR="006A636F" w:rsidRPr="004D733F">
        <w:rPr>
          <w:rFonts w:ascii="Times New Roman" w:hAnsi="Times New Roman" w:cs="Times New Roman"/>
          <w:sz w:val="24"/>
          <w:szCs w:val="24"/>
        </w:rPr>
        <w:t>property of the self</w:t>
      </w:r>
      <w:r w:rsidR="00F30783" w:rsidRPr="004D733F">
        <w:rPr>
          <w:rFonts w:ascii="Times New Roman" w:hAnsi="Times New Roman" w:cs="Times New Roman"/>
          <w:sz w:val="24"/>
          <w:szCs w:val="24"/>
        </w:rPr>
        <w:t>.</w:t>
      </w:r>
      <w:r w:rsidR="00000D58" w:rsidRPr="004D733F">
        <w:rPr>
          <w:rStyle w:val="FootnoteReference"/>
          <w:rFonts w:ascii="Times New Roman" w:hAnsi="Times New Roman" w:cs="Times New Roman"/>
          <w:sz w:val="24"/>
          <w:szCs w:val="24"/>
        </w:rPr>
        <w:footnoteReference w:id="27"/>
      </w:r>
      <w:r w:rsidR="00F2728A" w:rsidRPr="004D733F">
        <w:rPr>
          <w:rFonts w:ascii="Times New Roman" w:hAnsi="Times New Roman" w:cs="Times New Roman"/>
          <w:sz w:val="24"/>
          <w:szCs w:val="24"/>
        </w:rPr>
        <w:t xml:space="preserve"> </w:t>
      </w:r>
      <w:r w:rsidR="00F30783" w:rsidRPr="004D733F">
        <w:rPr>
          <w:rFonts w:ascii="Times New Roman" w:hAnsi="Times New Roman" w:cs="Times New Roman"/>
          <w:sz w:val="24"/>
          <w:szCs w:val="24"/>
        </w:rPr>
        <w:t xml:space="preserve">This </w:t>
      </w:r>
      <w:r w:rsidR="00E56F21">
        <w:rPr>
          <w:rFonts w:ascii="Times New Roman" w:hAnsi="Times New Roman" w:cs="Times New Roman"/>
          <w:sz w:val="24"/>
          <w:szCs w:val="24"/>
        </w:rPr>
        <w:t xml:space="preserve">public </w:t>
      </w:r>
      <w:proofErr w:type="spellStart"/>
      <w:r w:rsidR="00E56F21">
        <w:rPr>
          <w:rFonts w:ascii="Times New Roman" w:hAnsi="Times New Roman" w:cs="Times New Roman"/>
          <w:sz w:val="24"/>
          <w:szCs w:val="24"/>
        </w:rPr>
        <w:t>recentring</w:t>
      </w:r>
      <w:proofErr w:type="spellEnd"/>
      <w:r w:rsidR="00E56F21">
        <w:rPr>
          <w:rFonts w:ascii="Times New Roman" w:hAnsi="Times New Roman" w:cs="Times New Roman"/>
          <w:sz w:val="24"/>
          <w:szCs w:val="24"/>
        </w:rPr>
        <w:t xml:space="preserve"> </w:t>
      </w:r>
      <w:r w:rsidR="00F30783" w:rsidRPr="004D733F">
        <w:rPr>
          <w:rFonts w:ascii="Times New Roman" w:hAnsi="Times New Roman" w:cs="Times New Roman"/>
          <w:sz w:val="24"/>
          <w:szCs w:val="24"/>
        </w:rPr>
        <w:t>is not because individuals’ experiences of gender are unimportant – in fact</w:t>
      </w:r>
      <w:r w:rsidR="00612C44">
        <w:rPr>
          <w:rFonts w:ascii="Times New Roman" w:hAnsi="Times New Roman" w:cs="Times New Roman"/>
          <w:sz w:val="24"/>
          <w:szCs w:val="24"/>
        </w:rPr>
        <w:t>,</w:t>
      </w:r>
      <w:r w:rsidR="00F30783" w:rsidRPr="004D733F">
        <w:rPr>
          <w:rFonts w:ascii="Times New Roman" w:hAnsi="Times New Roman" w:cs="Times New Roman"/>
          <w:sz w:val="24"/>
          <w:szCs w:val="24"/>
        </w:rPr>
        <w:t xml:space="preserve"> the reverse. </w:t>
      </w:r>
      <w:r w:rsidR="00236716" w:rsidRPr="004D733F">
        <w:rPr>
          <w:rFonts w:ascii="Times New Roman" w:hAnsi="Times New Roman" w:cs="Times New Roman"/>
          <w:sz w:val="24"/>
          <w:szCs w:val="24"/>
        </w:rPr>
        <w:t>To the extent that gender’s harms come from its institutional</w:t>
      </w:r>
      <w:r w:rsidR="004F2F4D">
        <w:rPr>
          <w:rFonts w:ascii="Times New Roman" w:hAnsi="Times New Roman" w:cs="Times New Roman"/>
          <w:sz w:val="24"/>
          <w:szCs w:val="24"/>
        </w:rPr>
        <w:t>ised</w:t>
      </w:r>
      <w:r w:rsidR="00236716" w:rsidRPr="004D733F">
        <w:rPr>
          <w:rFonts w:ascii="Times New Roman" w:hAnsi="Times New Roman" w:cs="Times New Roman"/>
          <w:sz w:val="24"/>
          <w:szCs w:val="24"/>
        </w:rPr>
        <w:t xml:space="preserve"> </w:t>
      </w:r>
      <w:r w:rsidR="00CB01D7">
        <w:rPr>
          <w:rFonts w:ascii="Times New Roman" w:hAnsi="Times New Roman" w:cs="Times New Roman"/>
          <w:sz w:val="24"/>
          <w:szCs w:val="24"/>
        </w:rPr>
        <w:t xml:space="preserve">norms, </w:t>
      </w:r>
      <w:r w:rsidR="00236716" w:rsidRPr="004D733F">
        <w:rPr>
          <w:rFonts w:ascii="Times New Roman" w:hAnsi="Times New Roman" w:cs="Times New Roman"/>
          <w:sz w:val="24"/>
          <w:szCs w:val="24"/>
        </w:rPr>
        <w:t>power</w:t>
      </w:r>
      <w:r w:rsidR="00CB01D7">
        <w:rPr>
          <w:rFonts w:ascii="Times New Roman" w:hAnsi="Times New Roman" w:cs="Times New Roman"/>
          <w:sz w:val="24"/>
          <w:szCs w:val="24"/>
        </w:rPr>
        <w:t>,</w:t>
      </w:r>
      <w:r w:rsidR="00E56F21">
        <w:rPr>
          <w:rFonts w:ascii="Times New Roman" w:hAnsi="Times New Roman" w:cs="Times New Roman"/>
          <w:sz w:val="24"/>
          <w:szCs w:val="24"/>
        </w:rPr>
        <w:t xml:space="preserve"> and asymmetric effects</w:t>
      </w:r>
      <w:r w:rsidR="00236716" w:rsidRPr="004D733F">
        <w:rPr>
          <w:rFonts w:ascii="Times New Roman" w:hAnsi="Times New Roman" w:cs="Times New Roman"/>
          <w:sz w:val="24"/>
          <w:szCs w:val="24"/>
        </w:rPr>
        <w:t xml:space="preserve">, </w:t>
      </w:r>
      <w:r w:rsidR="0041368C" w:rsidRPr="004D733F">
        <w:rPr>
          <w:rFonts w:ascii="Times New Roman" w:hAnsi="Times New Roman" w:cs="Times New Roman"/>
          <w:sz w:val="24"/>
          <w:szCs w:val="24"/>
        </w:rPr>
        <w:t xml:space="preserve">relegating </w:t>
      </w:r>
      <w:r w:rsidR="00236716" w:rsidRPr="004D733F">
        <w:rPr>
          <w:rFonts w:ascii="Times New Roman" w:hAnsi="Times New Roman" w:cs="Times New Roman"/>
          <w:sz w:val="24"/>
          <w:szCs w:val="24"/>
        </w:rPr>
        <w:t xml:space="preserve">gender to </w:t>
      </w:r>
      <w:r w:rsidR="00E56F21">
        <w:rPr>
          <w:rFonts w:ascii="Times New Roman" w:hAnsi="Times New Roman" w:cs="Times New Roman"/>
          <w:sz w:val="24"/>
          <w:szCs w:val="24"/>
        </w:rPr>
        <w:t xml:space="preserve">personal </w:t>
      </w:r>
      <w:r w:rsidR="00E56F21">
        <w:rPr>
          <w:rFonts w:ascii="Times New Roman" w:hAnsi="Times New Roman" w:cs="Times New Roman"/>
          <w:sz w:val="24"/>
          <w:szCs w:val="24"/>
        </w:rPr>
        <w:lastRenderedPageBreak/>
        <w:t xml:space="preserve">characteristic </w:t>
      </w:r>
      <w:r w:rsidR="0041368C" w:rsidRPr="004D733F">
        <w:rPr>
          <w:rFonts w:ascii="Times New Roman" w:hAnsi="Times New Roman" w:cs="Times New Roman"/>
          <w:sz w:val="24"/>
          <w:szCs w:val="24"/>
        </w:rPr>
        <w:t xml:space="preserve">obscures its </w:t>
      </w:r>
      <w:r w:rsidR="00FD570A">
        <w:rPr>
          <w:rFonts w:ascii="Times New Roman" w:hAnsi="Times New Roman" w:cs="Times New Roman"/>
          <w:sz w:val="24"/>
          <w:szCs w:val="24"/>
        </w:rPr>
        <w:t xml:space="preserve">complex social character </w:t>
      </w:r>
      <w:r w:rsidR="0041368C" w:rsidRPr="004D733F">
        <w:rPr>
          <w:rFonts w:ascii="Times New Roman" w:hAnsi="Times New Roman" w:cs="Times New Roman"/>
          <w:sz w:val="24"/>
          <w:szCs w:val="24"/>
        </w:rPr>
        <w:t>and</w:t>
      </w:r>
      <w:r w:rsidR="00FD570A">
        <w:rPr>
          <w:rFonts w:ascii="Times New Roman" w:hAnsi="Times New Roman" w:cs="Times New Roman"/>
          <w:sz w:val="24"/>
          <w:szCs w:val="24"/>
        </w:rPr>
        <w:t xml:space="preserve"> </w:t>
      </w:r>
      <w:r w:rsidR="00102127" w:rsidRPr="004D733F">
        <w:rPr>
          <w:rFonts w:ascii="Times New Roman" w:hAnsi="Times New Roman" w:cs="Times New Roman"/>
          <w:sz w:val="24"/>
          <w:szCs w:val="24"/>
        </w:rPr>
        <w:t xml:space="preserve">force. </w:t>
      </w:r>
      <w:r w:rsidR="00B50AD4" w:rsidRPr="004D733F">
        <w:rPr>
          <w:rFonts w:ascii="Times New Roman" w:hAnsi="Times New Roman" w:cs="Times New Roman"/>
          <w:sz w:val="24"/>
          <w:szCs w:val="24"/>
        </w:rPr>
        <w:t>It suggests already</w:t>
      </w:r>
      <w:r w:rsidR="005C151D" w:rsidRPr="004D733F">
        <w:rPr>
          <w:rFonts w:ascii="Times New Roman" w:hAnsi="Times New Roman" w:cs="Times New Roman"/>
          <w:sz w:val="24"/>
          <w:szCs w:val="24"/>
        </w:rPr>
        <w:t>-</w:t>
      </w:r>
      <w:r w:rsidR="00B50AD4" w:rsidRPr="004D733F">
        <w:rPr>
          <w:rFonts w:ascii="Times New Roman" w:hAnsi="Times New Roman" w:cs="Times New Roman"/>
          <w:sz w:val="24"/>
          <w:szCs w:val="24"/>
        </w:rPr>
        <w:t xml:space="preserve">gendered individuals meet a wider world </w:t>
      </w:r>
      <w:r w:rsidR="00E85AEB">
        <w:rPr>
          <w:rFonts w:ascii="Times New Roman" w:hAnsi="Times New Roman" w:cs="Times New Roman"/>
          <w:sz w:val="24"/>
          <w:szCs w:val="24"/>
        </w:rPr>
        <w:t xml:space="preserve">that </w:t>
      </w:r>
      <w:r w:rsidR="00B50AD4" w:rsidRPr="004D733F">
        <w:rPr>
          <w:rFonts w:ascii="Times New Roman" w:hAnsi="Times New Roman" w:cs="Times New Roman"/>
          <w:sz w:val="24"/>
          <w:szCs w:val="24"/>
        </w:rPr>
        <w:t xml:space="preserve">recognises or thwarts who they are. </w:t>
      </w:r>
      <w:r w:rsidRPr="004D733F">
        <w:rPr>
          <w:rFonts w:ascii="Times New Roman" w:hAnsi="Times New Roman" w:cs="Times New Roman"/>
          <w:sz w:val="24"/>
          <w:szCs w:val="24"/>
        </w:rPr>
        <w:t xml:space="preserve">This ignores </w:t>
      </w:r>
      <w:r w:rsidR="00FD570A">
        <w:rPr>
          <w:rFonts w:ascii="Times New Roman" w:hAnsi="Times New Roman" w:cs="Times New Roman"/>
          <w:sz w:val="24"/>
          <w:szCs w:val="24"/>
        </w:rPr>
        <w:t xml:space="preserve">how </w:t>
      </w:r>
      <w:r w:rsidR="00E56F21">
        <w:rPr>
          <w:rFonts w:ascii="Times New Roman" w:hAnsi="Times New Roman" w:cs="Times New Roman"/>
          <w:sz w:val="24"/>
          <w:szCs w:val="24"/>
        </w:rPr>
        <w:t>gender</w:t>
      </w:r>
      <w:r w:rsidR="00FD570A">
        <w:rPr>
          <w:rFonts w:ascii="Times New Roman" w:hAnsi="Times New Roman" w:cs="Times New Roman"/>
          <w:sz w:val="24"/>
          <w:szCs w:val="24"/>
        </w:rPr>
        <w:t xml:space="preserve"> is </w:t>
      </w:r>
      <w:r w:rsidR="004F67A6">
        <w:rPr>
          <w:rFonts w:ascii="Times New Roman" w:hAnsi="Times New Roman" w:cs="Times New Roman"/>
          <w:sz w:val="24"/>
          <w:szCs w:val="24"/>
        </w:rPr>
        <w:t xml:space="preserve">both </w:t>
      </w:r>
      <w:r w:rsidR="007619D3">
        <w:rPr>
          <w:rFonts w:ascii="Times New Roman" w:hAnsi="Times New Roman" w:cs="Times New Roman"/>
          <w:sz w:val="24"/>
          <w:szCs w:val="24"/>
        </w:rPr>
        <w:t xml:space="preserve">made and making, that </w:t>
      </w:r>
      <w:r w:rsidRPr="004D733F">
        <w:rPr>
          <w:rFonts w:ascii="Times New Roman" w:hAnsi="Times New Roman" w:cs="Times New Roman"/>
          <w:sz w:val="24"/>
          <w:szCs w:val="24"/>
        </w:rPr>
        <w:t>produce</w:t>
      </w:r>
      <w:r w:rsidR="007619D3">
        <w:rPr>
          <w:rFonts w:ascii="Times New Roman" w:hAnsi="Times New Roman" w:cs="Times New Roman"/>
          <w:sz w:val="24"/>
          <w:szCs w:val="24"/>
        </w:rPr>
        <w:t>s</w:t>
      </w:r>
      <w:r w:rsidRPr="004D733F">
        <w:rPr>
          <w:rFonts w:ascii="Times New Roman" w:hAnsi="Times New Roman" w:cs="Times New Roman"/>
          <w:sz w:val="24"/>
          <w:szCs w:val="24"/>
        </w:rPr>
        <w:t xml:space="preserve"> as well as restrict</w:t>
      </w:r>
      <w:r w:rsidR="007619D3">
        <w:rPr>
          <w:rFonts w:ascii="Times New Roman" w:hAnsi="Times New Roman" w:cs="Times New Roman"/>
          <w:sz w:val="24"/>
          <w:szCs w:val="24"/>
        </w:rPr>
        <w:t>s</w:t>
      </w:r>
      <w:r w:rsidR="00FD570A">
        <w:rPr>
          <w:rFonts w:ascii="Times New Roman" w:hAnsi="Times New Roman" w:cs="Times New Roman"/>
          <w:sz w:val="24"/>
          <w:szCs w:val="24"/>
        </w:rPr>
        <w:t>,</w:t>
      </w:r>
      <w:r w:rsidR="004F67A6">
        <w:rPr>
          <w:rFonts w:ascii="Times New Roman" w:hAnsi="Times New Roman" w:cs="Times New Roman"/>
          <w:sz w:val="24"/>
          <w:szCs w:val="24"/>
        </w:rPr>
        <w:t xml:space="preserve"> </w:t>
      </w:r>
      <w:r w:rsidRPr="004D733F">
        <w:rPr>
          <w:rFonts w:ascii="Times New Roman" w:hAnsi="Times New Roman" w:cs="Times New Roman"/>
          <w:sz w:val="24"/>
          <w:szCs w:val="24"/>
        </w:rPr>
        <w:t xml:space="preserve">as </w:t>
      </w:r>
      <w:r w:rsidR="00771AC1">
        <w:rPr>
          <w:rFonts w:ascii="Times New Roman" w:hAnsi="Times New Roman" w:cs="Times New Roman"/>
          <w:sz w:val="24"/>
          <w:szCs w:val="24"/>
        </w:rPr>
        <w:t xml:space="preserve">gendered </w:t>
      </w:r>
      <w:r w:rsidRPr="004D733F">
        <w:rPr>
          <w:rFonts w:ascii="Times New Roman" w:hAnsi="Times New Roman" w:cs="Times New Roman"/>
          <w:sz w:val="24"/>
          <w:szCs w:val="24"/>
        </w:rPr>
        <w:t xml:space="preserve">social worlds shape, stimulate and redirect the formation of personhood, </w:t>
      </w:r>
      <w:r w:rsidR="00813317">
        <w:rPr>
          <w:rFonts w:ascii="Times New Roman" w:hAnsi="Times New Roman" w:cs="Times New Roman"/>
          <w:sz w:val="24"/>
          <w:szCs w:val="24"/>
        </w:rPr>
        <w:t xml:space="preserve">in the process </w:t>
      </w:r>
      <w:r w:rsidRPr="004D733F">
        <w:rPr>
          <w:rFonts w:ascii="Times New Roman" w:hAnsi="Times New Roman" w:cs="Times New Roman"/>
          <w:sz w:val="24"/>
          <w:szCs w:val="24"/>
        </w:rPr>
        <w:t>rendering “the self” intelligible in hegemonic and</w:t>
      </w:r>
      <w:r w:rsidR="00CB01D7">
        <w:rPr>
          <w:rFonts w:ascii="Times New Roman" w:hAnsi="Times New Roman" w:cs="Times New Roman"/>
          <w:sz w:val="24"/>
          <w:szCs w:val="24"/>
        </w:rPr>
        <w:t>,</w:t>
      </w:r>
      <w:r w:rsidRPr="004D733F">
        <w:rPr>
          <w:rFonts w:ascii="Times New Roman" w:hAnsi="Times New Roman" w:cs="Times New Roman"/>
          <w:sz w:val="24"/>
          <w:szCs w:val="24"/>
        </w:rPr>
        <w:t xml:space="preserve"> </w:t>
      </w:r>
      <w:r w:rsidR="00CB01D7">
        <w:rPr>
          <w:rFonts w:ascii="Times New Roman" w:hAnsi="Times New Roman" w:cs="Times New Roman"/>
          <w:sz w:val="24"/>
          <w:szCs w:val="24"/>
        </w:rPr>
        <w:t xml:space="preserve">sometimes, </w:t>
      </w:r>
      <w:r w:rsidRPr="004D733F">
        <w:rPr>
          <w:rFonts w:ascii="Times New Roman" w:hAnsi="Times New Roman" w:cs="Times New Roman"/>
          <w:sz w:val="24"/>
          <w:szCs w:val="24"/>
        </w:rPr>
        <w:t xml:space="preserve">counter-hegemonic ways. </w:t>
      </w:r>
      <w:r w:rsidR="00CB01D7">
        <w:rPr>
          <w:rFonts w:ascii="Times New Roman" w:hAnsi="Times New Roman" w:cs="Times New Roman"/>
          <w:sz w:val="24"/>
          <w:szCs w:val="24"/>
        </w:rPr>
        <w:t>G</w:t>
      </w:r>
      <w:r w:rsidR="007E156D" w:rsidRPr="004D733F">
        <w:rPr>
          <w:rFonts w:ascii="Times New Roman" w:hAnsi="Times New Roman" w:cs="Times New Roman"/>
          <w:sz w:val="24"/>
          <w:szCs w:val="24"/>
        </w:rPr>
        <w:t xml:space="preserve">ender has a life that </w:t>
      </w:r>
      <w:r w:rsidR="003D3149" w:rsidRPr="004D733F">
        <w:rPr>
          <w:rFonts w:ascii="Times New Roman" w:hAnsi="Times New Roman" w:cs="Times New Roman"/>
          <w:sz w:val="24"/>
          <w:szCs w:val="24"/>
        </w:rPr>
        <w:t xml:space="preserve">is not satisfactorily captured by </w:t>
      </w:r>
      <w:r w:rsidR="007E156D" w:rsidRPr="004D733F">
        <w:rPr>
          <w:rFonts w:ascii="Times New Roman" w:hAnsi="Times New Roman" w:cs="Times New Roman"/>
          <w:sz w:val="24"/>
          <w:szCs w:val="24"/>
        </w:rPr>
        <w:t xml:space="preserve">either </w:t>
      </w:r>
      <w:r w:rsidR="003D3149" w:rsidRPr="004D733F">
        <w:rPr>
          <w:rFonts w:ascii="Times New Roman" w:hAnsi="Times New Roman" w:cs="Times New Roman"/>
          <w:sz w:val="24"/>
          <w:szCs w:val="24"/>
        </w:rPr>
        <w:t xml:space="preserve">individual </w:t>
      </w:r>
      <w:r w:rsidR="007E156D" w:rsidRPr="004D733F">
        <w:rPr>
          <w:rFonts w:ascii="Times New Roman" w:hAnsi="Times New Roman" w:cs="Times New Roman"/>
          <w:sz w:val="24"/>
          <w:szCs w:val="24"/>
        </w:rPr>
        <w:t>identification or natal sex; and it is this life, in its myriad settings</w:t>
      </w:r>
      <w:r w:rsidR="00F57EC4" w:rsidRPr="004D733F">
        <w:rPr>
          <w:rFonts w:ascii="Times New Roman" w:hAnsi="Times New Roman" w:cs="Times New Roman"/>
          <w:sz w:val="24"/>
          <w:szCs w:val="24"/>
        </w:rPr>
        <w:t xml:space="preserve"> – or rather </w:t>
      </w:r>
      <w:r w:rsidR="005C151D" w:rsidRPr="004D733F">
        <w:rPr>
          <w:rFonts w:ascii="Times New Roman" w:hAnsi="Times New Roman" w:cs="Times New Roman"/>
          <w:sz w:val="24"/>
          <w:szCs w:val="24"/>
        </w:rPr>
        <w:t xml:space="preserve">as </w:t>
      </w:r>
      <w:r w:rsidR="00B50AD4" w:rsidRPr="004D733F">
        <w:rPr>
          <w:rFonts w:ascii="Times New Roman" w:hAnsi="Times New Roman" w:cs="Times New Roman"/>
          <w:sz w:val="24"/>
          <w:szCs w:val="24"/>
        </w:rPr>
        <w:t xml:space="preserve">a life </w:t>
      </w:r>
      <w:r w:rsidR="00F57EC4" w:rsidRPr="004D733F">
        <w:rPr>
          <w:rFonts w:ascii="Times New Roman" w:hAnsi="Times New Roman" w:cs="Times New Roman"/>
          <w:sz w:val="24"/>
          <w:szCs w:val="24"/>
        </w:rPr>
        <w:t xml:space="preserve">that takes shape </w:t>
      </w:r>
      <w:r w:rsidR="005C151D" w:rsidRPr="004D733F">
        <w:rPr>
          <w:rFonts w:ascii="Times New Roman" w:hAnsi="Times New Roman" w:cs="Times New Roman"/>
          <w:sz w:val="24"/>
          <w:szCs w:val="24"/>
        </w:rPr>
        <w:t>through</w:t>
      </w:r>
      <w:r w:rsidRPr="004D733F">
        <w:rPr>
          <w:rFonts w:ascii="Times New Roman" w:hAnsi="Times New Roman" w:cs="Times New Roman"/>
          <w:sz w:val="24"/>
          <w:szCs w:val="24"/>
        </w:rPr>
        <w:t>,</w:t>
      </w:r>
      <w:r w:rsidR="005C151D" w:rsidRPr="004D733F">
        <w:rPr>
          <w:rFonts w:ascii="Times New Roman" w:hAnsi="Times New Roman" w:cs="Times New Roman"/>
          <w:sz w:val="24"/>
          <w:szCs w:val="24"/>
        </w:rPr>
        <w:t xml:space="preserve"> and from</w:t>
      </w:r>
      <w:r w:rsidRPr="004D733F">
        <w:rPr>
          <w:rFonts w:ascii="Times New Roman" w:hAnsi="Times New Roman" w:cs="Times New Roman"/>
          <w:sz w:val="24"/>
          <w:szCs w:val="24"/>
        </w:rPr>
        <w:t>,</w:t>
      </w:r>
      <w:r w:rsidR="005C151D" w:rsidRPr="004D733F">
        <w:rPr>
          <w:rFonts w:ascii="Times New Roman" w:hAnsi="Times New Roman" w:cs="Times New Roman"/>
          <w:sz w:val="24"/>
          <w:szCs w:val="24"/>
        </w:rPr>
        <w:t xml:space="preserve"> </w:t>
      </w:r>
      <w:r w:rsidR="00B50AD4" w:rsidRPr="004D733F">
        <w:rPr>
          <w:rFonts w:ascii="Times New Roman" w:hAnsi="Times New Roman" w:cs="Times New Roman"/>
          <w:sz w:val="24"/>
          <w:szCs w:val="24"/>
        </w:rPr>
        <w:t xml:space="preserve">the </w:t>
      </w:r>
      <w:r w:rsidR="00F57EC4" w:rsidRPr="004D733F">
        <w:rPr>
          <w:rFonts w:ascii="Times New Roman" w:hAnsi="Times New Roman" w:cs="Times New Roman"/>
          <w:sz w:val="24"/>
          <w:szCs w:val="24"/>
        </w:rPr>
        <w:t>myriad settings</w:t>
      </w:r>
      <w:r w:rsidR="00B50AD4" w:rsidRPr="004D733F">
        <w:rPr>
          <w:rFonts w:ascii="Times New Roman" w:hAnsi="Times New Roman" w:cs="Times New Roman"/>
          <w:sz w:val="24"/>
          <w:szCs w:val="24"/>
        </w:rPr>
        <w:t xml:space="preserve"> which help </w:t>
      </w:r>
      <w:r w:rsidR="006A636F" w:rsidRPr="004D733F">
        <w:rPr>
          <w:rFonts w:ascii="Times New Roman" w:hAnsi="Times New Roman" w:cs="Times New Roman"/>
          <w:sz w:val="24"/>
          <w:szCs w:val="24"/>
        </w:rPr>
        <w:t>c</w:t>
      </w:r>
      <w:r w:rsidR="00B50AD4" w:rsidRPr="004D733F">
        <w:rPr>
          <w:rFonts w:ascii="Times New Roman" w:hAnsi="Times New Roman" w:cs="Times New Roman"/>
          <w:sz w:val="24"/>
          <w:szCs w:val="24"/>
        </w:rPr>
        <w:t>ompose it</w:t>
      </w:r>
      <w:r w:rsidR="00F57EC4" w:rsidRPr="004D733F">
        <w:rPr>
          <w:rFonts w:ascii="Times New Roman" w:hAnsi="Times New Roman" w:cs="Times New Roman"/>
          <w:sz w:val="24"/>
          <w:szCs w:val="24"/>
        </w:rPr>
        <w:t xml:space="preserve">, from </w:t>
      </w:r>
      <w:r w:rsidR="007E156D" w:rsidRPr="004D733F">
        <w:rPr>
          <w:rFonts w:ascii="Times New Roman" w:hAnsi="Times New Roman" w:cs="Times New Roman"/>
          <w:sz w:val="24"/>
          <w:szCs w:val="24"/>
        </w:rPr>
        <w:t>schools</w:t>
      </w:r>
      <w:r w:rsidR="00F57EC4" w:rsidRPr="004D733F">
        <w:rPr>
          <w:rFonts w:ascii="Times New Roman" w:hAnsi="Times New Roman" w:cs="Times New Roman"/>
          <w:sz w:val="24"/>
          <w:szCs w:val="24"/>
        </w:rPr>
        <w:t xml:space="preserve"> and</w:t>
      </w:r>
      <w:r w:rsidR="007E156D" w:rsidRPr="004D733F">
        <w:rPr>
          <w:rFonts w:ascii="Times New Roman" w:hAnsi="Times New Roman" w:cs="Times New Roman"/>
          <w:sz w:val="24"/>
          <w:szCs w:val="24"/>
        </w:rPr>
        <w:t xml:space="preserve"> workplaces </w:t>
      </w:r>
      <w:r w:rsidR="00F57EC4" w:rsidRPr="004D733F">
        <w:rPr>
          <w:rFonts w:ascii="Times New Roman" w:hAnsi="Times New Roman" w:cs="Times New Roman"/>
          <w:sz w:val="24"/>
          <w:szCs w:val="24"/>
        </w:rPr>
        <w:t xml:space="preserve">to </w:t>
      </w:r>
      <w:r w:rsidR="007E156D" w:rsidRPr="004D733F">
        <w:rPr>
          <w:rFonts w:ascii="Times New Roman" w:hAnsi="Times New Roman" w:cs="Times New Roman"/>
          <w:sz w:val="24"/>
          <w:szCs w:val="24"/>
        </w:rPr>
        <w:t xml:space="preserve">gyms </w:t>
      </w:r>
      <w:r w:rsidR="00F57EC4" w:rsidRPr="004D733F">
        <w:rPr>
          <w:rFonts w:ascii="Times New Roman" w:hAnsi="Times New Roman" w:cs="Times New Roman"/>
          <w:sz w:val="24"/>
          <w:szCs w:val="24"/>
        </w:rPr>
        <w:t xml:space="preserve">and prisons </w:t>
      </w:r>
      <w:r w:rsidR="006A636F" w:rsidRPr="004D733F">
        <w:rPr>
          <w:rFonts w:ascii="Times New Roman" w:hAnsi="Times New Roman" w:cs="Times New Roman"/>
          <w:sz w:val="24"/>
          <w:szCs w:val="24"/>
        </w:rPr>
        <w:t>–</w:t>
      </w:r>
      <w:r w:rsidR="00F57EC4" w:rsidRPr="004D733F">
        <w:rPr>
          <w:rFonts w:ascii="Times New Roman" w:hAnsi="Times New Roman" w:cs="Times New Roman"/>
          <w:sz w:val="24"/>
          <w:szCs w:val="24"/>
        </w:rPr>
        <w:t xml:space="preserve"> </w:t>
      </w:r>
      <w:r w:rsidR="007619D3">
        <w:rPr>
          <w:rFonts w:ascii="Times New Roman" w:hAnsi="Times New Roman" w:cs="Times New Roman"/>
          <w:sz w:val="24"/>
          <w:szCs w:val="24"/>
        </w:rPr>
        <w:t>that remains important.</w:t>
      </w:r>
      <w:r w:rsidR="007E156D" w:rsidRPr="004D733F">
        <w:rPr>
          <w:rFonts w:ascii="Times New Roman" w:hAnsi="Times New Roman" w:cs="Times New Roman"/>
          <w:sz w:val="24"/>
          <w:szCs w:val="24"/>
        </w:rPr>
        <w:t xml:space="preserve"> </w:t>
      </w:r>
    </w:p>
    <w:p w14:paraId="14A77CC1" w14:textId="2695B7C3" w:rsidR="006B48EA" w:rsidRPr="004D733F" w:rsidRDefault="006A636F" w:rsidP="004F6D9D">
      <w:pPr>
        <w:spacing w:before="240" w:line="360" w:lineRule="auto"/>
        <w:ind w:firstLine="720"/>
        <w:rPr>
          <w:rFonts w:ascii="Times New Roman" w:hAnsi="Times New Roman" w:cs="Times New Roman"/>
          <w:sz w:val="24"/>
          <w:szCs w:val="24"/>
        </w:rPr>
      </w:pPr>
      <w:r w:rsidRPr="004D733F">
        <w:rPr>
          <w:rFonts w:ascii="Times New Roman" w:hAnsi="Times New Roman" w:cs="Times New Roman"/>
          <w:sz w:val="24"/>
          <w:szCs w:val="24"/>
        </w:rPr>
        <w:t xml:space="preserve">Today, progressive views on gender diverge along several lines. They diverge in whether gender should be undone or equalised; whether others’ gender expressions </w:t>
      </w:r>
      <w:r w:rsidR="00CC5EF1" w:rsidRPr="004D733F">
        <w:rPr>
          <w:rFonts w:ascii="Times New Roman" w:hAnsi="Times New Roman" w:cs="Times New Roman"/>
          <w:sz w:val="24"/>
          <w:szCs w:val="24"/>
        </w:rPr>
        <w:t xml:space="preserve">should be treated as </w:t>
      </w:r>
      <w:r w:rsidRPr="004D733F">
        <w:rPr>
          <w:rFonts w:ascii="Times New Roman" w:hAnsi="Times New Roman" w:cs="Times New Roman"/>
          <w:sz w:val="24"/>
          <w:szCs w:val="24"/>
        </w:rPr>
        <w:t xml:space="preserve">sites of </w:t>
      </w:r>
      <w:r w:rsidR="00545E06" w:rsidRPr="004D733F">
        <w:rPr>
          <w:rFonts w:ascii="Times New Roman" w:hAnsi="Times New Roman" w:cs="Times New Roman"/>
          <w:sz w:val="24"/>
          <w:szCs w:val="24"/>
        </w:rPr>
        <w:t xml:space="preserve">personal autonomy and self-making </w:t>
      </w:r>
      <w:r w:rsidRPr="004D733F">
        <w:rPr>
          <w:rFonts w:ascii="Times New Roman" w:hAnsi="Times New Roman" w:cs="Times New Roman"/>
          <w:sz w:val="24"/>
          <w:szCs w:val="24"/>
        </w:rPr>
        <w:t xml:space="preserve">or </w:t>
      </w:r>
      <w:r w:rsidR="00CC5EF1" w:rsidRPr="004D733F">
        <w:rPr>
          <w:rFonts w:ascii="Times New Roman" w:hAnsi="Times New Roman" w:cs="Times New Roman"/>
          <w:sz w:val="24"/>
          <w:szCs w:val="24"/>
        </w:rPr>
        <w:t xml:space="preserve">as sites of </w:t>
      </w:r>
      <w:r w:rsidRPr="004D733F">
        <w:rPr>
          <w:rFonts w:ascii="Times New Roman" w:hAnsi="Times New Roman" w:cs="Times New Roman"/>
          <w:sz w:val="24"/>
          <w:szCs w:val="24"/>
        </w:rPr>
        <w:t xml:space="preserve">political critique; and </w:t>
      </w:r>
      <w:r w:rsidR="00545E06" w:rsidRPr="004D733F">
        <w:rPr>
          <w:rFonts w:ascii="Times New Roman" w:hAnsi="Times New Roman" w:cs="Times New Roman"/>
          <w:sz w:val="24"/>
          <w:szCs w:val="24"/>
        </w:rPr>
        <w:t>o</w:t>
      </w:r>
      <w:r w:rsidRPr="004D733F">
        <w:rPr>
          <w:rFonts w:ascii="Times New Roman" w:hAnsi="Times New Roman" w:cs="Times New Roman"/>
          <w:sz w:val="24"/>
          <w:szCs w:val="24"/>
        </w:rPr>
        <w:t xml:space="preserve">n whether the primary gendered divisions to be </w:t>
      </w:r>
      <w:r w:rsidR="00771AC1">
        <w:rPr>
          <w:rFonts w:ascii="Times New Roman" w:hAnsi="Times New Roman" w:cs="Times New Roman"/>
          <w:sz w:val="24"/>
          <w:szCs w:val="24"/>
        </w:rPr>
        <w:t xml:space="preserve">critically undone (or remedied) </w:t>
      </w:r>
      <w:r w:rsidRPr="004D733F">
        <w:rPr>
          <w:rFonts w:ascii="Times New Roman" w:hAnsi="Times New Roman" w:cs="Times New Roman"/>
          <w:sz w:val="24"/>
          <w:szCs w:val="24"/>
        </w:rPr>
        <w:t xml:space="preserve">follow lines of sex or </w:t>
      </w:r>
      <w:r w:rsidR="004F2F4D">
        <w:rPr>
          <w:rFonts w:ascii="Times New Roman" w:hAnsi="Times New Roman" w:cs="Times New Roman"/>
          <w:sz w:val="24"/>
          <w:szCs w:val="24"/>
        </w:rPr>
        <w:t xml:space="preserve">gender </w:t>
      </w:r>
      <w:r w:rsidRPr="004D733F">
        <w:rPr>
          <w:rFonts w:ascii="Times New Roman" w:hAnsi="Times New Roman" w:cs="Times New Roman"/>
          <w:sz w:val="24"/>
          <w:szCs w:val="24"/>
        </w:rPr>
        <w:t>transitioning</w:t>
      </w:r>
      <w:r w:rsidR="00545E06" w:rsidRPr="004D733F">
        <w:rPr>
          <w:rFonts w:ascii="Times New Roman" w:hAnsi="Times New Roman" w:cs="Times New Roman"/>
          <w:sz w:val="24"/>
          <w:szCs w:val="24"/>
        </w:rPr>
        <w:t xml:space="preserve"> status</w:t>
      </w:r>
      <w:r w:rsidRPr="004D733F">
        <w:rPr>
          <w:rFonts w:ascii="Times New Roman" w:hAnsi="Times New Roman" w:cs="Times New Roman"/>
          <w:sz w:val="24"/>
          <w:szCs w:val="24"/>
        </w:rPr>
        <w:t xml:space="preserve">. Yet, to the extent that gender </w:t>
      </w:r>
      <w:r w:rsidR="00771AC1">
        <w:rPr>
          <w:rFonts w:ascii="Times New Roman" w:hAnsi="Times New Roman" w:cs="Times New Roman"/>
          <w:sz w:val="24"/>
          <w:szCs w:val="24"/>
        </w:rPr>
        <w:t xml:space="preserve">is recognised as involving </w:t>
      </w:r>
      <w:r w:rsidR="00545E06" w:rsidRPr="004D733F">
        <w:rPr>
          <w:rFonts w:ascii="Times New Roman" w:hAnsi="Times New Roman" w:cs="Times New Roman"/>
          <w:sz w:val="24"/>
          <w:szCs w:val="24"/>
        </w:rPr>
        <w:t>asymmetrically patterned differences</w:t>
      </w:r>
      <w:r w:rsidR="003C22AF" w:rsidRPr="004D733F">
        <w:rPr>
          <w:rFonts w:ascii="Times New Roman" w:hAnsi="Times New Roman" w:cs="Times New Roman"/>
          <w:sz w:val="24"/>
          <w:szCs w:val="24"/>
        </w:rPr>
        <w:t xml:space="preserve">, questions of responsibility for </w:t>
      </w:r>
      <w:r w:rsidR="00E56F21">
        <w:rPr>
          <w:rFonts w:ascii="Times New Roman" w:hAnsi="Times New Roman" w:cs="Times New Roman"/>
          <w:sz w:val="24"/>
          <w:szCs w:val="24"/>
        </w:rPr>
        <w:t xml:space="preserve">countering </w:t>
      </w:r>
      <w:r w:rsidR="003C22AF" w:rsidRPr="004D733F">
        <w:rPr>
          <w:rFonts w:ascii="Times New Roman" w:hAnsi="Times New Roman" w:cs="Times New Roman"/>
          <w:sz w:val="24"/>
          <w:szCs w:val="24"/>
        </w:rPr>
        <w:t xml:space="preserve">these </w:t>
      </w:r>
      <w:r w:rsidR="00FD570A">
        <w:rPr>
          <w:rFonts w:ascii="Times New Roman" w:hAnsi="Times New Roman" w:cs="Times New Roman"/>
          <w:sz w:val="24"/>
          <w:szCs w:val="24"/>
        </w:rPr>
        <w:t xml:space="preserve">myriad </w:t>
      </w:r>
      <w:r w:rsidR="00545E06" w:rsidRPr="004D733F">
        <w:rPr>
          <w:rFonts w:ascii="Times New Roman" w:hAnsi="Times New Roman" w:cs="Times New Roman"/>
          <w:sz w:val="24"/>
          <w:szCs w:val="24"/>
        </w:rPr>
        <w:t xml:space="preserve">differences </w:t>
      </w:r>
      <w:r w:rsidR="003C22AF" w:rsidRPr="004D733F">
        <w:rPr>
          <w:rFonts w:ascii="Times New Roman" w:hAnsi="Times New Roman" w:cs="Times New Roman"/>
          <w:sz w:val="24"/>
          <w:szCs w:val="24"/>
        </w:rPr>
        <w:t>and their effects</w:t>
      </w:r>
      <w:r w:rsidR="00E85AEB">
        <w:rPr>
          <w:rFonts w:ascii="Times New Roman" w:hAnsi="Times New Roman" w:cs="Times New Roman"/>
          <w:sz w:val="24"/>
          <w:szCs w:val="24"/>
        </w:rPr>
        <w:t xml:space="preserve"> remain</w:t>
      </w:r>
      <w:r w:rsidR="003C22AF" w:rsidRPr="004D733F">
        <w:rPr>
          <w:rFonts w:ascii="Times New Roman" w:hAnsi="Times New Roman" w:cs="Times New Roman"/>
          <w:sz w:val="24"/>
          <w:szCs w:val="24"/>
        </w:rPr>
        <w:t xml:space="preserve">. </w:t>
      </w:r>
      <w:r w:rsidR="00985E03" w:rsidRPr="004D733F">
        <w:rPr>
          <w:rFonts w:ascii="Times New Roman" w:hAnsi="Times New Roman" w:cs="Times New Roman"/>
          <w:sz w:val="24"/>
          <w:szCs w:val="24"/>
        </w:rPr>
        <w:t xml:space="preserve">How </w:t>
      </w:r>
      <w:r w:rsidR="005C151D" w:rsidRPr="004D733F">
        <w:rPr>
          <w:rFonts w:ascii="Times New Roman" w:hAnsi="Times New Roman" w:cs="Times New Roman"/>
          <w:sz w:val="24"/>
          <w:szCs w:val="24"/>
        </w:rPr>
        <w:t xml:space="preserve">responsibility </w:t>
      </w:r>
      <w:r w:rsidR="00985E03" w:rsidRPr="004D733F">
        <w:rPr>
          <w:rFonts w:ascii="Times New Roman" w:hAnsi="Times New Roman" w:cs="Times New Roman"/>
          <w:sz w:val="24"/>
          <w:szCs w:val="24"/>
        </w:rPr>
        <w:t>is done will vary with the bodies involved</w:t>
      </w:r>
      <w:r w:rsidR="00545E06" w:rsidRPr="004D733F">
        <w:rPr>
          <w:rFonts w:ascii="Times New Roman" w:hAnsi="Times New Roman" w:cs="Times New Roman"/>
          <w:sz w:val="24"/>
          <w:szCs w:val="24"/>
        </w:rPr>
        <w:t>. G</w:t>
      </w:r>
      <w:r w:rsidR="00985E03" w:rsidRPr="004D733F">
        <w:rPr>
          <w:rFonts w:ascii="Times New Roman" w:hAnsi="Times New Roman" w:cs="Times New Roman"/>
          <w:sz w:val="24"/>
          <w:szCs w:val="24"/>
        </w:rPr>
        <w:t xml:space="preserve">rass-roots groups may </w:t>
      </w:r>
      <w:r w:rsidR="003C22AF" w:rsidRPr="004D733F">
        <w:rPr>
          <w:rFonts w:ascii="Times New Roman" w:hAnsi="Times New Roman" w:cs="Times New Roman"/>
          <w:sz w:val="24"/>
          <w:szCs w:val="24"/>
        </w:rPr>
        <w:t xml:space="preserve">address </w:t>
      </w:r>
      <w:r w:rsidR="00985E03" w:rsidRPr="004D733F">
        <w:rPr>
          <w:rFonts w:ascii="Times New Roman" w:hAnsi="Times New Roman" w:cs="Times New Roman"/>
          <w:sz w:val="24"/>
          <w:szCs w:val="24"/>
        </w:rPr>
        <w:t>systemic relations and structures</w:t>
      </w:r>
      <w:r w:rsidR="003C22AF" w:rsidRPr="004D733F">
        <w:rPr>
          <w:rFonts w:ascii="Times New Roman" w:hAnsi="Times New Roman" w:cs="Times New Roman"/>
          <w:sz w:val="24"/>
          <w:szCs w:val="24"/>
        </w:rPr>
        <w:t xml:space="preserve"> that</w:t>
      </w:r>
      <w:r w:rsidR="00CB01D7">
        <w:rPr>
          <w:rFonts w:ascii="Times New Roman" w:hAnsi="Times New Roman" w:cs="Times New Roman"/>
          <w:sz w:val="24"/>
          <w:szCs w:val="24"/>
        </w:rPr>
        <w:t xml:space="preserve"> </w:t>
      </w:r>
      <w:r w:rsidR="00985E03" w:rsidRPr="004D733F">
        <w:rPr>
          <w:rFonts w:ascii="Times New Roman" w:hAnsi="Times New Roman" w:cs="Times New Roman"/>
          <w:sz w:val="24"/>
          <w:szCs w:val="24"/>
        </w:rPr>
        <w:t>public bodies</w:t>
      </w:r>
      <w:r w:rsidR="00CB01D7">
        <w:rPr>
          <w:rFonts w:ascii="Times New Roman" w:hAnsi="Times New Roman" w:cs="Times New Roman"/>
          <w:sz w:val="24"/>
          <w:szCs w:val="24"/>
        </w:rPr>
        <w:t xml:space="preserve"> pursuing progressive-liberal gender agendas </w:t>
      </w:r>
      <w:r w:rsidR="00545E06" w:rsidRPr="004D733F">
        <w:rPr>
          <w:rFonts w:ascii="Times New Roman" w:hAnsi="Times New Roman" w:cs="Times New Roman"/>
          <w:sz w:val="24"/>
          <w:szCs w:val="24"/>
        </w:rPr>
        <w:t xml:space="preserve">may </w:t>
      </w:r>
      <w:r w:rsidR="00132ED1" w:rsidRPr="004D733F">
        <w:rPr>
          <w:rFonts w:ascii="Times New Roman" w:hAnsi="Times New Roman" w:cs="Times New Roman"/>
          <w:sz w:val="24"/>
          <w:szCs w:val="24"/>
        </w:rPr>
        <w:t xml:space="preserve">steer clear of, </w:t>
      </w:r>
      <w:r w:rsidR="003C22AF" w:rsidRPr="004D733F">
        <w:rPr>
          <w:rFonts w:ascii="Times New Roman" w:hAnsi="Times New Roman" w:cs="Times New Roman"/>
          <w:sz w:val="24"/>
          <w:szCs w:val="24"/>
        </w:rPr>
        <w:t>foreground</w:t>
      </w:r>
      <w:r w:rsidR="00132ED1" w:rsidRPr="004D733F">
        <w:rPr>
          <w:rFonts w:ascii="Times New Roman" w:hAnsi="Times New Roman" w:cs="Times New Roman"/>
          <w:sz w:val="24"/>
          <w:szCs w:val="24"/>
        </w:rPr>
        <w:t>ing</w:t>
      </w:r>
      <w:r w:rsidR="003C22AF" w:rsidRPr="004D733F">
        <w:rPr>
          <w:rFonts w:ascii="Times New Roman" w:hAnsi="Times New Roman" w:cs="Times New Roman"/>
          <w:sz w:val="24"/>
          <w:szCs w:val="24"/>
        </w:rPr>
        <w:t xml:space="preserve"> </w:t>
      </w:r>
      <w:r w:rsidR="00E56F21">
        <w:rPr>
          <w:rFonts w:ascii="Times New Roman" w:hAnsi="Times New Roman" w:cs="Times New Roman"/>
          <w:sz w:val="24"/>
          <w:szCs w:val="24"/>
        </w:rPr>
        <w:t xml:space="preserve">instead the </w:t>
      </w:r>
      <w:r w:rsidR="003C22AF" w:rsidRPr="004D733F">
        <w:rPr>
          <w:rFonts w:ascii="Times New Roman" w:hAnsi="Times New Roman" w:cs="Times New Roman"/>
          <w:sz w:val="24"/>
          <w:szCs w:val="24"/>
        </w:rPr>
        <w:t>(self)</w:t>
      </w:r>
      <w:r w:rsidR="00985E03" w:rsidRPr="004D733F">
        <w:rPr>
          <w:rFonts w:ascii="Times New Roman" w:hAnsi="Times New Roman" w:cs="Times New Roman"/>
          <w:sz w:val="24"/>
          <w:szCs w:val="24"/>
        </w:rPr>
        <w:t>identified needs</w:t>
      </w:r>
      <w:r w:rsidR="00132ED1" w:rsidRPr="004D733F">
        <w:rPr>
          <w:rFonts w:ascii="Times New Roman" w:hAnsi="Times New Roman" w:cs="Times New Roman"/>
          <w:sz w:val="24"/>
          <w:szCs w:val="24"/>
        </w:rPr>
        <w:t xml:space="preserve"> </w:t>
      </w:r>
      <w:r w:rsidR="00E56F21">
        <w:rPr>
          <w:rFonts w:ascii="Times New Roman" w:hAnsi="Times New Roman" w:cs="Times New Roman"/>
          <w:sz w:val="24"/>
          <w:szCs w:val="24"/>
        </w:rPr>
        <w:t xml:space="preserve">of </w:t>
      </w:r>
      <w:r w:rsidR="00E56F21" w:rsidRPr="004D733F">
        <w:rPr>
          <w:rFonts w:ascii="Times New Roman" w:hAnsi="Times New Roman" w:cs="Times New Roman"/>
          <w:sz w:val="24"/>
          <w:szCs w:val="24"/>
        </w:rPr>
        <w:t>gendered groups</w:t>
      </w:r>
      <w:r w:rsidR="00612C44">
        <w:rPr>
          <w:rFonts w:ascii="Times New Roman" w:hAnsi="Times New Roman" w:cs="Times New Roman"/>
          <w:sz w:val="24"/>
          <w:szCs w:val="24"/>
        </w:rPr>
        <w:t xml:space="preserve"> and individuals</w:t>
      </w:r>
      <w:r w:rsidR="00985E03" w:rsidRPr="004D733F">
        <w:rPr>
          <w:rFonts w:ascii="Times New Roman" w:hAnsi="Times New Roman" w:cs="Times New Roman"/>
          <w:sz w:val="24"/>
          <w:szCs w:val="24"/>
        </w:rPr>
        <w:t xml:space="preserve">. </w:t>
      </w:r>
      <w:r w:rsidR="00D7534C">
        <w:rPr>
          <w:rFonts w:ascii="Times New Roman" w:hAnsi="Times New Roman" w:cs="Times New Roman"/>
          <w:sz w:val="24"/>
          <w:szCs w:val="24"/>
        </w:rPr>
        <w:t>But</w:t>
      </w:r>
      <w:r w:rsidR="00985E03" w:rsidRPr="004D733F">
        <w:rPr>
          <w:rFonts w:ascii="Times New Roman" w:hAnsi="Times New Roman" w:cs="Times New Roman"/>
          <w:sz w:val="24"/>
          <w:szCs w:val="24"/>
        </w:rPr>
        <w:t xml:space="preserve"> </w:t>
      </w:r>
      <w:r w:rsidR="00922ED9">
        <w:rPr>
          <w:rFonts w:ascii="Times New Roman" w:hAnsi="Times New Roman" w:cs="Times New Roman"/>
          <w:sz w:val="24"/>
          <w:szCs w:val="24"/>
        </w:rPr>
        <w:t>public bodies do not act as unitary entities (or at least not only as unitary entities). T</w:t>
      </w:r>
      <w:r w:rsidR="00985E03" w:rsidRPr="004D733F">
        <w:rPr>
          <w:rFonts w:ascii="Times New Roman" w:hAnsi="Times New Roman" w:cs="Times New Roman"/>
          <w:sz w:val="24"/>
          <w:szCs w:val="24"/>
        </w:rPr>
        <w:t xml:space="preserve">o the extent </w:t>
      </w:r>
      <w:r w:rsidR="00545E06" w:rsidRPr="004D733F">
        <w:rPr>
          <w:rFonts w:ascii="Times New Roman" w:hAnsi="Times New Roman" w:cs="Times New Roman"/>
          <w:sz w:val="24"/>
          <w:szCs w:val="24"/>
        </w:rPr>
        <w:t>that the</w:t>
      </w:r>
      <w:r w:rsidR="00922ED9">
        <w:rPr>
          <w:rFonts w:ascii="Times New Roman" w:hAnsi="Times New Roman" w:cs="Times New Roman"/>
          <w:sz w:val="24"/>
          <w:szCs w:val="24"/>
        </w:rPr>
        <w:t>ir</w:t>
      </w:r>
      <w:r w:rsidR="00545E06" w:rsidRPr="004D733F">
        <w:rPr>
          <w:rFonts w:ascii="Times New Roman" w:hAnsi="Times New Roman" w:cs="Times New Roman"/>
          <w:sz w:val="24"/>
          <w:szCs w:val="24"/>
        </w:rPr>
        <w:t xml:space="preserve"> composition includes human</w:t>
      </w:r>
      <w:r w:rsidR="00922ED9">
        <w:rPr>
          <w:rFonts w:ascii="Times New Roman" w:hAnsi="Times New Roman" w:cs="Times New Roman"/>
          <w:sz w:val="24"/>
          <w:szCs w:val="24"/>
        </w:rPr>
        <w:t xml:space="preserve"> agency</w:t>
      </w:r>
      <w:r w:rsidR="00985E03" w:rsidRPr="004D733F">
        <w:rPr>
          <w:rFonts w:ascii="Times New Roman" w:hAnsi="Times New Roman" w:cs="Times New Roman"/>
          <w:sz w:val="24"/>
          <w:szCs w:val="24"/>
        </w:rPr>
        <w:t xml:space="preserve">, </w:t>
      </w:r>
      <w:r w:rsidR="00545E06" w:rsidRPr="004D733F">
        <w:rPr>
          <w:rFonts w:ascii="Times New Roman" w:hAnsi="Times New Roman" w:cs="Times New Roman"/>
          <w:sz w:val="24"/>
          <w:szCs w:val="24"/>
        </w:rPr>
        <w:t xml:space="preserve">actors </w:t>
      </w:r>
      <w:r w:rsidR="00985E03" w:rsidRPr="004D733F">
        <w:rPr>
          <w:rFonts w:ascii="Times New Roman" w:hAnsi="Times New Roman" w:cs="Times New Roman"/>
          <w:sz w:val="24"/>
          <w:szCs w:val="24"/>
        </w:rPr>
        <w:t xml:space="preserve">may use the informal authority and power they possess to </w:t>
      </w:r>
      <w:r w:rsidR="00922ED9">
        <w:rPr>
          <w:rFonts w:ascii="Times New Roman" w:hAnsi="Times New Roman" w:cs="Times New Roman"/>
          <w:sz w:val="24"/>
          <w:szCs w:val="24"/>
        </w:rPr>
        <w:t>counter</w:t>
      </w:r>
      <w:r w:rsidR="00FD570A">
        <w:rPr>
          <w:rFonts w:ascii="Times New Roman" w:hAnsi="Times New Roman" w:cs="Times New Roman"/>
          <w:sz w:val="24"/>
          <w:szCs w:val="24"/>
        </w:rPr>
        <w:t xml:space="preserve"> </w:t>
      </w:r>
      <w:r w:rsidR="004F2F4D">
        <w:rPr>
          <w:rFonts w:ascii="Times New Roman" w:hAnsi="Times New Roman" w:cs="Times New Roman"/>
          <w:sz w:val="24"/>
          <w:szCs w:val="24"/>
        </w:rPr>
        <w:t xml:space="preserve">regressive </w:t>
      </w:r>
      <w:r w:rsidR="00771AC1">
        <w:rPr>
          <w:rFonts w:ascii="Times New Roman" w:hAnsi="Times New Roman" w:cs="Times New Roman"/>
          <w:sz w:val="24"/>
          <w:szCs w:val="24"/>
        </w:rPr>
        <w:t>gender alignments</w:t>
      </w:r>
      <w:r w:rsidR="00BA1322">
        <w:rPr>
          <w:rFonts w:ascii="Times New Roman" w:hAnsi="Times New Roman" w:cs="Times New Roman"/>
          <w:sz w:val="24"/>
          <w:szCs w:val="24"/>
        </w:rPr>
        <w:t>,</w:t>
      </w:r>
      <w:r w:rsidR="00CB01D7">
        <w:rPr>
          <w:rFonts w:ascii="Times New Roman" w:hAnsi="Times New Roman" w:cs="Times New Roman"/>
          <w:sz w:val="24"/>
          <w:szCs w:val="24"/>
        </w:rPr>
        <w:t xml:space="preserve"> </w:t>
      </w:r>
      <w:r w:rsidR="005C151D" w:rsidRPr="004D733F">
        <w:rPr>
          <w:rFonts w:ascii="Times New Roman" w:hAnsi="Times New Roman" w:cs="Times New Roman"/>
          <w:sz w:val="24"/>
          <w:szCs w:val="24"/>
        </w:rPr>
        <w:t xml:space="preserve">as </w:t>
      </w:r>
      <w:r w:rsidR="003C22AF" w:rsidRPr="004D733F">
        <w:rPr>
          <w:rFonts w:ascii="Times New Roman" w:hAnsi="Times New Roman" w:cs="Times New Roman"/>
          <w:sz w:val="24"/>
          <w:szCs w:val="24"/>
        </w:rPr>
        <w:t xml:space="preserve">my </w:t>
      </w:r>
      <w:r w:rsidR="005C151D" w:rsidRPr="004D733F">
        <w:rPr>
          <w:rFonts w:ascii="Times New Roman" w:hAnsi="Times New Roman" w:cs="Times New Roman"/>
          <w:sz w:val="24"/>
          <w:szCs w:val="24"/>
        </w:rPr>
        <w:t>final discussion explored</w:t>
      </w:r>
      <w:r w:rsidR="00985E03" w:rsidRPr="004D733F">
        <w:rPr>
          <w:rFonts w:ascii="Times New Roman" w:hAnsi="Times New Roman" w:cs="Times New Roman"/>
          <w:sz w:val="24"/>
          <w:szCs w:val="24"/>
        </w:rPr>
        <w:t xml:space="preserve">. </w:t>
      </w:r>
    </w:p>
    <w:p w14:paraId="666D19EC" w14:textId="054B5FD0" w:rsidR="00E85AEB" w:rsidRDefault="003D39D3">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In this case</w:t>
      </w:r>
      <w:r w:rsidR="00CB01D7">
        <w:rPr>
          <w:rFonts w:ascii="Times New Roman" w:hAnsi="Times New Roman" w:cs="Times New Roman"/>
          <w:sz w:val="24"/>
          <w:szCs w:val="24"/>
        </w:rPr>
        <w:t>, r</w:t>
      </w:r>
      <w:r w:rsidR="00922ED9">
        <w:rPr>
          <w:rFonts w:ascii="Times New Roman" w:hAnsi="Times New Roman" w:cs="Times New Roman"/>
          <w:sz w:val="24"/>
          <w:szCs w:val="24"/>
        </w:rPr>
        <w:t xml:space="preserve">esponsibility </w:t>
      </w:r>
      <w:r w:rsidR="00771AC1">
        <w:rPr>
          <w:rFonts w:ascii="Times New Roman" w:hAnsi="Times New Roman" w:cs="Times New Roman"/>
          <w:sz w:val="24"/>
          <w:szCs w:val="24"/>
        </w:rPr>
        <w:t xml:space="preserve">invokes </w:t>
      </w:r>
      <w:r w:rsidR="00922ED9">
        <w:rPr>
          <w:rFonts w:ascii="Times New Roman" w:hAnsi="Times New Roman" w:cs="Times New Roman"/>
          <w:sz w:val="24"/>
          <w:szCs w:val="24"/>
        </w:rPr>
        <w:t xml:space="preserve">the surplus </w:t>
      </w:r>
      <w:r w:rsidR="00E85AEB">
        <w:rPr>
          <w:rFonts w:ascii="Times New Roman" w:hAnsi="Times New Roman" w:cs="Times New Roman"/>
          <w:sz w:val="24"/>
          <w:szCs w:val="24"/>
        </w:rPr>
        <w:t xml:space="preserve">capacity and </w:t>
      </w:r>
      <w:r w:rsidR="00922ED9">
        <w:rPr>
          <w:rFonts w:ascii="Times New Roman" w:hAnsi="Times New Roman" w:cs="Times New Roman"/>
          <w:sz w:val="24"/>
          <w:szCs w:val="24"/>
        </w:rPr>
        <w:t xml:space="preserve">power of organisational subjects who can do more than </w:t>
      </w:r>
      <w:r w:rsidR="004F67A6">
        <w:rPr>
          <w:rFonts w:ascii="Times New Roman" w:hAnsi="Times New Roman" w:cs="Times New Roman"/>
          <w:sz w:val="24"/>
          <w:szCs w:val="24"/>
        </w:rPr>
        <w:t xml:space="preserve">is </w:t>
      </w:r>
      <w:r w:rsidR="00922ED9">
        <w:rPr>
          <w:rFonts w:ascii="Times New Roman" w:hAnsi="Times New Roman" w:cs="Times New Roman"/>
          <w:sz w:val="24"/>
          <w:szCs w:val="24"/>
        </w:rPr>
        <w:t>required – who can use the spaces, opportunities, resources</w:t>
      </w:r>
      <w:r w:rsidR="007E7F06">
        <w:rPr>
          <w:rFonts w:ascii="Times New Roman" w:hAnsi="Times New Roman" w:cs="Times New Roman"/>
          <w:sz w:val="24"/>
          <w:szCs w:val="24"/>
        </w:rPr>
        <w:t>,</w:t>
      </w:r>
      <w:r w:rsidR="00922ED9">
        <w:rPr>
          <w:rFonts w:ascii="Times New Roman" w:hAnsi="Times New Roman" w:cs="Times New Roman"/>
          <w:sz w:val="24"/>
          <w:szCs w:val="24"/>
        </w:rPr>
        <w:t xml:space="preserve"> and authority </w:t>
      </w:r>
      <w:r w:rsidR="007E7F06">
        <w:rPr>
          <w:rFonts w:ascii="Times New Roman" w:hAnsi="Times New Roman" w:cs="Times New Roman"/>
          <w:sz w:val="24"/>
          <w:szCs w:val="24"/>
        </w:rPr>
        <w:t>of their role for not</w:t>
      </w:r>
      <w:r w:rsidR="00FD570A">
        <w:rPr>
          <w:rFonts w:ascii="Times New Roman" w:hAnsi="Times New Roman" w:cs="Times New Roman"/>
          <w:sz w:val="24"/>
          <w:szCs w:val="24"/>
        </w:rPr>
        <w:t xml:space="preserve"> anticipated (or more than intended) </w:t>
      </w:r>
      <w:r w:rsidR="007E7F06">
        <w:rPr>
          <w:rFonts w:ascii="Times New Roman" w:hAnsi="Times New Roman" w:cs="Times New Roman"/>
          <w:sz w:val="24"/>
          <w:szCs w:val="24"/>
        </w:rPr>
        <w:t xml:space="preserve">ends. While literature on street-level discretion </w:t>
      </w:r>
      <w:r w:rsidR="00E85AEB">
        <w:rPr>
          <w:rFonts w:ascii="Times New Roman" w:hAnsi="Times New Roman" w:cs="Times New Roman"/>
          <w:sz w:val="24"/>
          <w:szCs w:val="24"/>
        </w:rPr>
        <w:t xml:space="preserve">typically </w:t>
      </w:r>
      <w:r w:rsidR="007E7F06">
        <w:rPr>
          <w:rFonts w:ascii="Times New Roman" w:hAnsi="Times New Roman" w:cs="Times New Roman"/>
          <w:sz w:val="24"/>
          <w:szCs w:val="24"/>
        </w:rPr>
        <w:t>focuses on practical acts of micro-responsibility, organisational discretion can also be used symbolically to counter structures of power</w:t>
      </w:r>
      <w:r w:rsidR="00E85AEB">
        <w:rPr>
          <w:rFonts w:ascii="Times New Roman" w:hAnsi="Times New Roman" w:cs="Times New Roman"/>
          <w:sz w:val="24"/>
          <w:szCs w:val="24"/>
        </w:rPr>
        <w:t>.</w:t>
      </w:r>
      <w:r w:rsidR="00E85AEB">
        <w:rPr>
          <w:rStyle w:val="FootnoteReference"/>
          <w:rFonts w:ascii="Times New Roman" w:hAnsi="Times New Roman" w:cs="Times New Roman"/>
          <w:sz w:val="24"/>
          <w:szCs w:val="24"/>
        </w:rPr>
        <w:footnoteReference w:id="28"/>
      </w:r>
      <w:r w:rsidR="007E7F06">
        <w:rPr>
          <w:rFonts w:ascii="Times New Roman" w:hAnsi="Times New Roman" w:cs="Times New Roman"/>
          <w:sz w:val="24"/>
          <w:szCs w:val="24"/>
        </w:rPr>
        <w:t xml:space="preserve"> </w:t>
      </w:r>
      <w:r w:rsidR="00FD570A" w:rsidRPr="004D733F">
        <w:rPr>
          <w:rFonts w:ascii="Times New Roman" w:hAnsi="Times New Roman" w:cs="Times New Roman"/>
          <w:sz w:val="24"/>
          <w:szCs w:val="24"/>
        </w:rPr>
        <w:t xml:space="preserve">Responsibility </w:t>
      </w:r>
      <w:r w:rsidR="00FD570A">
        <w:rPr>
          <w:rFonts w:ascii="Times New Roman" w:hAnsi="Times New Roman" w:cs="Times New Roman"/>
          <w:sz w:val="24"/>
          <w:szCs w:val="24"/>
        </w:rPr>
        <w:t xml:space="preserve">here </w:t>
      </w:r>
      <w:r w:rsidR="00FD570A">
        <w:rPr>
          <w:rFonts w:ascii="Times New Roman" w:hAnsi="Times New Roman" w:cs="Times New Roman"/>
          <w:sz w:val="24"/>
          <w:szCs w:val="24"/>
        </w:rPr>
        <w:lastRenderedPageBreak/>
        <w:t xml:space="preserve">may be less about making the right decision, in contexts where this proves impossible (or unknowable), and more about </w:t>
      </w:r>
      <w:r w:rsidR="00FD570A" w:rsidRPr="004D733F">
        <w:rPr>
          <w:rFonts w:ascii="Times New Roman" w:hAnsi="Times New Roman" w:cs="Times New Roman"/>
          <w:sz w:val="24"/>
          <w:szCs w:val="24"/>
        </w:rPr>
        <w:t xml:space="preserve">a readiness to bear some of the weight of being attentive and </w:t>
      </w:r>
      <w:r w:rsidR="00FD570A">
        <w:rPr>
          <w:rFonts w:ascii="Times New Roman" w:hAnsi="Times New Roman" w:cs="Times New Roman"/>
          <w:sz w:val="24"/>
          <w:szCs w:val="24"/>
        </w:rPr>
        <w:t xml:space="preserve">to </w:t>
      </w:r>
      <w:r w:rsidR="00FD570A" w:rsidRPr="004D733F">
        <w:rPr>
          <w:rFonts w:ascii="Times New Roman" w:hAnsi="Times New Roman" w:cs="Times New Roman"/>
          <w:sz w:val="24"/>
          <w:szCs w:val="24"/>
        </w:rPr>
        <w:t>where this may lead</w:t>
      </w:r>
      <w:r w:rsidR="00FD570A">
        <w:rPr>
          <w:rFonts w:ascii="Times New Roman" w:hAnsi="Times New Roman" w:cs="Times New Roman"/>
          <w:sz w:val="24"/>
          <w:szCs w:val="24"/>
        </w:rPr>
        <w:t>. As one council officer told us, worried about the danger of gender being forgotten, “</w:t>
      </w:r>
      <w:r w:rsidR="00FD570A" w:rsidRPr="00FC3C19">
        <w:rPr>
          <w:rFonts w:ascii="Times New Roman" w:hAnsi="Times New Roman" w:cs="Times New Roman"/>
          <w:sz w:val="24"/>
          <w:szCs w:val="24"/>
        </w:rPr>
        <w:t>the challenge</w:t>
      </w:r>
      <w:r w:rsidR="004F2F4D">
        <w:rPr>
          <w:rFonts w:ascii="Times New Roman" w:hAnsi="Times New Roman" w:cs="Times New Roman"/>
          <w:sz w:val="24"/>
          <w:szCs w:val="24"/>
        </w:rPr>
        <w:t xml:space="preserve"> is</w:t>
      </w:r>
      <w:r w:rsidR="00FD570A" w:rsidRPr="00FC3C19">
        <w:rPr>
          <w:rFonts w:ascii="Times New Roman" w:hAnsi="Times New Roman" w:cs="Times New Roman"/>
          <w:sz w:val="24"/>
          <w:szCs w:val="24"/>
        </w:rPr>
        <w:t xml:space="preserve"> of keeping gender on the agenda</w:t>
      </w:r>
      <w:r w:rsidR="00FD570A">
        <w:rPr>
          <w:rFonts w:ascii="Times New Roman" w:hAnsi="Times New Roman" w:cs="Times New Roman"/>
          <w:sz w:val="24"/>
          <w:szCs w:val="24"/>
        </w:rPr>
        <w:t>…</w:t>
      </w:r>
      <w:r w:rsidR="00FD570A" w:rsidRPr="00FC3C19">
        <w:rPr>
          <w:rFonts w:ascii="Times New Roman" w:hAnsi="Times New Roman" w:cs="Times New Roman"/>
          <w:sz w:val="24"/>
          <w:szCs w:val="24"/>
        </w:rPr>
        <w:t>when we've got so many other things to consider.</w:t>
      </w:r>
      <w:r w:rsidR="00FD570A">
        <w:rPr>
          <w:rFonts w:ascii="Times New Roman" w:hAnsi="Times New Roman" w:cs="Times New Roman"/>
          <w:sz w:val="24"/>
          <w:szCs w:val="24"/>
        </w:rPr>
        <w:t xml:space="preserve">” </w:t>
      </w:r>
      <w:r w:rsidR="007E7F06">
        <w:rPr>
          <w:rFonts w:ascii="Times New Roman" w:hAnsi="Times New Roman" w:cs="Times New Roman"/>
          <w:sz w:val="24"/>
          <w:szCs w:val="24"/>
        </w:rPr>
        <w:t>Yet,</w:t>
      </w:r>
      <w:r w:rsidR="00922ED9">
        <w:rPr>
          <w:rFonts w:ascii="Times New Roman" w:hAnsi="Times New Roman" w:cs="Times New Roman"/>
          <w:sz w:val="24"/>
          <w:szCs w:val="24"/>
        </w:rPr>
        <w:t xml:space="preserve"> </w:t>
      </w:r>
      <w:r w:rsidR="007E7F06">
        <w:rPr>
          <w:rFonts w:ascii="Times New Roman" w:hAnsi="Times New Roman" w:cs="Times New Roman"/>
          <w:sz w:val="24"/>
          <w:szCs w:val="24"/>
        </w:rPr>
        <w:t>i</w:t>
      </w:r>
      <w:r w:rsidR="00985E03" w:rsidRPr="004D733F">
        <w:rPr>
          <w:rFonts w:ascii="Times New Roman" w:hAnsi="Times New Roman" w:cs="Times New Roman"/>
          <w:sz w:val="24"/>
          <w:szCs w:val="24"/>
        </w:rPr>
        <w:t xml:space="preserve">n </w:t>
      </w:r>
      <w:r w:rsidR="007E7F06">
        <w:rPr>
          <w:rFonts w:ascii="Times New Roman" w:hAnsi="Times New Roman" w:cs="Times New Roman"/>
          <w:sz w:val="24"/>
          <w:szCs w:val="24"/>
        </w:rPr>
        <w:t xml:space="preserve">pursuing </w:t>
      </w:r>
      <w:r w:rsidR="00985E03" w:rsidRPr="004D733F">
        <w:rPr>
          <w:rFonts w:ascii="Times New Roman" w:hAnsi="Times New Roman" w:cs="Times New Roman"/>
          <w:sz w:val="24"/>
          <w:szCs w:val="24"/>
        </w:rPr>
        <w:t xml:space="preserve">responsibility, </w:t>
      </w:r>
      <w:r w:rsidR="00C1770D" w:rsidRPr="004D733F">
        <w:rPr>
          <w:rFonts w:ascii="Times New Roman" w:hAnsi="Times New Roman" w:cs="Times New Roman"/>
          <w:sz w:val="24"/>
          <w:szCs w:val="24"/>
        </w:rPr>
        <w:t>moments of non-</w:t>
      </w:r>
      <w:r w:rsidR="00354009" w:rsidRPr="004D733F">
        <w:rPr>
          <w:rFonts w:ascii="Times New Roman" w:hAnsi="Times New Roman" w:cs="Times New Roman"/>
          <w:sz w:val="24"/>
          <w:szCs w:val="24"/>
        </w:rPr>
        <w:t>responsibility</w:t>
      </w:r>
      <w:r w:rsidR="00C1770D" w:rsidRPr="004D733F">
        <w:rPr>
          <w:rFonts w:ascii="Times New Roman" w:hAnsi="Times New Roman" w:cs="Times New Roman"/>
          <w:sz w:val="24"/>
          <w:szCs w:val="24"/>
        </w:rPr>
        <w:t>, playful forms of irresponsibility</w:t>
      </w:r>
      <w:r w:rsidR="00102127" w:rsidRPr="004D733F">
        <w:rPr>
          <w:rFonts w:ascii="Times New Roman" w:hAnsi="Times New Roman" w:cs="Times New Roman"/>
          <w:sz w:val="24"/>
          <w:szCs w:val="24"/>
        </w:rPr>
        <w:t>,</w:t>
      </w:r>
      <w:r w:rsidR="00354009" w:rsidRPr="004D733F">
        <w:rPr>
          <w:rFonts w:ascii="Times New Roman" w:hAnsi="Times New Roman" w:cs="Times New Roman"/>
          <w:sz w:val="24"/>
          <w:szCs w:val="24"/>
        </w:rPr>
        <w:t xml:space="preserve"> and the refusal to </w:t>
      </w:r>
      <w:r w:rsidR="00C1770D" w:rsidRPr="004D733F">
        <w:rPr>
          <w:rFonts w:ascii="Times New Roman" w:hAnsi="Times New Roman" w:cs="Times New Roman"/>
          <w:sz w:val="24"/>
          <w:szCs w:val="24"/>
        </w:rPr>
        <w:t>always be attentive</w:t>
      </w:r>
      <w:r w:rsidR="00354009" w:rsidRPr="004D733F">
        <w:rPr>
          <w:rFonts w:ascii="Times New Roman" w:hAnsi="Times New Roman" w:cs="Times New Roman"/>
          <w:sz w:val="24"/>
          <w:szCs w:val="24"/>
        </w:rPr>
        <w:t xml:space="preserve">, </w:t>
      </w:r>
      <w:r w:rsidR="00F2728A" w:rsidRPr="004D733F">
        <w:rPr>
          <w:rFonts w:ascii="Times New Roman" w:hAnsi="Times New Roman" w:cs="Times New Roman"/>
          <w:sz w:val="24"/>
          <w:szCs w:val="24"/>
        </w:rPr>
        <w:t xml:space="preserve">are </w:t>
      </w:r>
      <w:r w:rsidR="00BB65E8">
        <w:rPr>
          <w:rFonts w:ascii="Times New Roman" w:hAnsi="Times New Roman" w:cs="Times New Roman"/>
          <w:sz w:val="24"/>
          <w:szCs w:val="24"/>
        </w:rPr>
        <w:t xml:space="preserve">also </w:t>
      </w:r>
      <w:r w:rsidR="00F2728A" w:rsidRPr="004D733F">
        <w:rPr>
          <w:rFonts w:ascii="Times New Roman" w:hAnsi="Times New Roman" w:cs="Times New Roman"/>
          <w:sz w:val="24"/>
          <w:szCs w:val="24"/>
        </w:rPr>
        <w:t xml:space="preserve">important </w:t>
      </w:r>
      <w:r w:rsidR="003C22AF" w:rsidRPr="004D733F">
        <w:rPr>
          <w:rFonts w:ascii="Times New Roman" w:hAnsi="Times New Roman" w:cs="Times New Roman"/>
          <w:sz w:val="24"/>
          <w:szCs w:val="24"/>
        </w:rPr>
        <w:t>to consider</w:t>
      </w:r>
      <w:r w:rsidR="00BB65E8">
        <w:rPr>
          <w:rFonts w:ascii="Times New Roman" w:hAnsi="Times New Roman" w:cs="Times New Roman"/>
          <w:sz w:val="24"/>
          <w:szCs w:val="24"/>
        </w:rPr>
        <w:t xml:space="preserve"> (see Munro, this issue)</w:t>
      </w:r>
      <w:r w:rsidR="003C22AF" w:rsidRPr="004D733F">
        <w:rPr>
          <w:rFonts w:ascii="Times New Roman" w:hAnsi="Times New Roman" w:cs="Times New Roman"/>
          <w:sz w:val="24"/>
          <w:szCs w:val="24"/>
        </w:rPr>
        <w:t xml:space="preserve">. </w:t>
      </w:r>
      <w:r w:rsidR="004F67A6">
        <w:rPr>
          <w:rFonts w:ascii="Times New Roman" w:hAnsi="Times New Roman" w:cs="Times New Roman"/>
          <w:sz w:val="24"/>
          <w:szCs w:val="24"/>
        </w:rPr>
        <w:t>P</w:t>
      </w:r>
      <w:r w:rsidR="00F2728A" w:rsidRPr="004D733F">
        <w:rPr>
          <w:rFonts w:ascii="Times New Roman" w:hAnsi="Times New Roman" w:cs="Times New Roman"/>
          <w:sz w:val="24"/>
          <w:szCs w:val="24"/>
        </w:rPr>
        <w:t xml:space="preserve">ublic bodies may </w:t>
      </w:r>
      <w:r w:rsidR="00FD570A">
        <w:rPr>
          <w:rFonts w:ascii="Times New Roman" w:hAnsi="Times New Roman" w:cs="Times New Roman"/>
          <w:sz w:val="24"/>
          <w:szCs w:val="24"/>
        </w:rPr>
        <w:t xml:space="preserve">sometimes </w:t>
      </w:r>
      <w:r w:rsidR="007E7F06">
        <w:rPr>
          <w:rFonts w:ascii="Times New Roman" w:hAnsi="Times New Roman" w:cs="Times New Roman"/>
          <w:sz w:val="24"/>
          <w:szCs w:val="24"/>
        </w:rPr>
        <w:t xml:space="preserve">seek to </w:t>
      </w:r>
      <w:r w:rsidR="00F2728A" w:rsidRPr="004D733F">
        <w:rPr>
          <w:rFonts w:ascii="Times New Roman" w:hAnsi="Times New Roman" w:cs="Times New Roman"/>
          <w:sz w:val="24"/>
          <w:szCs w:val="24"/>
        </w:rPr>
        <w:t>close</w:t>
      </w:r>
      <w:r w:rsidR="00191977">
        <w:rPr>
          <w:rFonts w:ascii="Times New Roman" w:hAnsi="Times New Roman" w:cs="Times New Roman"/>
          <w:sz w:val="24"/>
          <w:szCs w:val="24"/>
        </w:rPr>
        <w:t>-</w:t>
      </w:r>
      <w:r w:rsidR="00F2728A" w:rsidRPr="004D733F">
        <w:rPr>
          <w:rFonts w:ascii="Times New Roman" w:hAnsi="Times New Roman" w:cs="Times New Roman"/>
          <w:sz w:val="24"/>
          <w:szCs w:val="24"/>
        </w:rPr>
        <w:t xml:space="preserve">down scenes of </w:t>
      </w:r>
      <w:r w:rsidR="007E7F06">
        <w:rPr>
          <w:rFonts w:ascii="Times New Roman" w:hAnsi="Times New Roman" w:cs="Times New Roman"/>
          <w:sz w:val="24"/>
          <w:szCs w:val="24"/>
        </w:rPr>
        <w:t xml:space="preserve">contested or unofficial </w:t>
      </w:r>
      <w:r w:rsidR="00F2728A" w:rsidRPr="004D733F">
        <w:rPr>
          <w:rFonts w:ascii="Times New Roman" w:hAnsi="Times New Roman" w:cs="Times New Roman"/>
          <w:sz w:val="24"/>
          <w:szCs w:val="24"/>
        </w:rPr>
        <w:t>responsibility</w:t>
      </w:r>
      <w:r w:rsidR="007E7F06">
        <w:rPr>
          <w:rFonts w:ascii="Times New Roman" w:hAnsi="Times New Roman" w:cs="Times New Roman"/>
          <w:sz w:val="24"/>
          <w:szCs w:val="24"/>
        </w:rPr>
        <w:t>-taking</w:t>
      </w:r>
      <w:r w:rsidR="00CC5EF1" w:rsidRPr="004D733F">
        <w:rPr>
          <w:rFonts w:ascii="Times New Roman" w:hAnsi="Times New Roman" w:cs="Times New Roman"/>
          <w:sz w:val="24"/>
          <w:szCs w:val="24"/>
        </w:rPr>
        <w:t xml:space="preserve"> </w:t>
      </w:r>
      <w:r w:rsidR="00F2728A" w:rsidRPr="004D733F">
        <w:rPr>
          <w:rFonts w:ascii="Times New Roman" w:hAnsi="Times New Roman" w:cs="Times New Roman"/>
          <w:sz w:val="24"/>
          <w:szCs w:val="24"/>
        </w:rPr>
        <w:t xml:space="preserve">on grounds </w:t>
      </w:r>
      <w:r w:rsidR="00BB65E8">
        <w:rPr>
          <w:rFonts w:ascii="Times New Roman" w:hAnsi="Times New Roman" w:cs="Times New Roman"/>
          <w:sz w:val="24"/>
          <w:szCs w:val="24"/>
        </w:rPr>
        <w:t xml:space="preserve">of illegality, impropriety or because </w:t>
      </w:r>
      <w:r w:rsidR="007E7F06">
        <w:rPr>
          <w:rFonts w:ascii="Times New Roman" w:hAnsi="Times New Roman" w:cs="Times New Roman"/>
          <w:sz w:val="24"/>
          <w:szCs w:val="24"/>
        </w:rPr>
        <w:t xml:space="preserve">they </w:t>
      </w:r>
      <w:r w:rsidR="00F57EC4" w:rsidRPr="004D733F">
        <w:rPr>
          <w:rFonts w:ascii="Times New Roman" w:hAnsi="Times New Roman" w:cs="Times New Roman"/>
          <w:sz w:val="24"/>
          <w:szCs w:val="24"/>
        </w:rPr>
        <w:t xml:space="preserve">distract attention from “more important things”. </w:t>
      </w:r>
      <w:r w:rsidR="007E7F06">
        <w:rPr>
          <w:rFonts w:ascii="Times New Roman" w:hAnsi="Times New Roman" w:cs="Times New Roman"/>
          <w:sz w:val="24"/>
          <w:szCs w:val="24"/>
        </w:rPr>
        <w:t xml:space="preserve">But </w:t>
      </w:r>
      <w:r w:rsidR="00E85AEB">
        <w:rPr>
          <w:rFonts w:ascii="Times New Roman" w:hAnsi="Times New Roman" w:cs="Times New Roman"/>
          <w:sz w:val="24"/>
          <w:szCs w:val="24"/>
        </w:rPr>
        <w:t xml:space="preserve">progressives </w:t>
      </w:r>
      <w:r w:rsidR="007E7F06">
        <w:rPr>
          <w:rFonts w:ascii="Times New Roman" w:hAnsi="Times New Roman" w:cs="Times New Roman"/>
          <w:sz w:val="24"/>
          <w:szCs w:val="24"/>
        </w:rPr>
        <w:t xml:space="preserve">may also consciously take </w:t>
      </w:r>
      <w:r w:rsidR="00F2728A" w:rsidRPr="004D733F">
        <w:rPr>
          <w:rFonts w:ascii="Times New Roman" w:hAnsi="Times New Roman" w:cs="Times New Roman"/>
          <w:sz w:val="24"/>
          <w:szCs w:val="24"/>
        </w:rPr>
        <w:t xml:space="preserve">a break from </w:t>
      </w:r>
      <w:r w:rsidR="004F2F4D">
        <w:rPr>
          <w:rFonts w:ascii="Times New Roman" w:hAnsi="Times New Roman" w:cs="Times New Roman"/>
          <w:sz w:val="24"/>
          <w:szCs w:val="24"/>
        </w:rPr>
        <w:t xml:space="preserve">their assumed </w:t>
      </w:r>
      <w:r w:rsidR="00F2728A" w:rsidRPr="004D733F">
        <w:rPr>
          <w:rFonts w:ascii="Times New Roman" w:hAnsi="Times New Roman" w:cs="Times New Roman"/>
          <w:sz w:val="24"/>
          <w:szCs w:val="24"/>
        </w:rPr>
        <w:t xml:space="preserve">responsibility </w:t>
      </w:r>
      <w:r w:rsidR="004F2F4D">
        <w:rPr>
          <w:rFonts w:ascii="Times New Roman" w:hAnsi="Times New Roman" w:cs="Times New Roman"/>
          <w:sz w:val="24"/>
          <w:szCs w:val="24"/>
        </w:rPr>
        <w:t xml:space="preserve">to </w:t>
      </w:r>
      <w:r w:rsidR="00FD570A">
        <w:rPr>
          <w:rFonts w:ascii="Times New Roman" w:hAnsi="Times New Roman" w:cs="Times New Roman"/>
          <w:sz w:val="24"/>
          <w:szCs w:val="24"/>
        </w:rPr>
        <w:t>remak</w:t>
      </w:r>
      <w:r w:rsidR="004F2F4D">
        <w:rPr>
          <w:rFonts w:ascii="Times New Roman" w:hAnsi="Times New Roman" w:cs="Times New Roman"/>
          <w:sz w:val="24"/>
          <w:szCs w:val="24"/>
        </w:rPr>
        <w:t xml:space="preserve">e </w:t>
      </w:r>
      <w:r w:rsidR="00FD570A">
        <w:rPr>
          <w:rFonts w:ascii="Times New Roman" w:hAnsi="Times New Roman" w:cs="Times New Roman"/>
          <w:sz w:val="24"/>
          <w:szCs w:val="24"/>
        </w:rPr>
        <w:t>or unmak</w:t>
      </w:r>
      <w:r w:rsidR="004F2F4D">
        <w:rPr>
          <w:rFonts w:ascii="Times New Roman" w:hAnsi="Times New Roman" w:cs="Times New Roman"/>
          <w:sz w:val="24"/>
          <w:szCs w:val="24"/>
        </w:rPr>
        <w:t>e</w:t>
      </w:r>
      <w:r w:rsidR="00FD570A">
        <w:rPr>
          <w:rFonts w:ascii="Times New Roman" w:hAnsi="Times New Roman" w:cs="Times New Roman"/>
          <w:sz w:val="24"/>
          <w:szCs w:val="24"/>
        </w:rPr>
        <w:t xml:space="preserve"> </w:t>
      </w:r>
      <w:r w:rsidR="00102127" w:rsidRPr="004D733F">
        <w:rPr>
          <w:rFonts w:ascii="Times New Roman" w:hAnsi="Times New Roman" w:cs="Times New Roman"/>
          <w:sz w:val="24"/>
          <w:szCs w:val="24"/>
        </w:rPr>
        <w:t xml:space="preserve">gender </w:t>
      </w:r>
      <w:r w:rsidR="00E85AEB">
        <w:rPr>
          <w:rFonts w:ascii="Times New Roman" w:hAnsi="Times New Roman" w:cs="Times New Roman"/>
          <w:sz w:val="24"/>
          <w:szCs w:val="24"/>
        </w:rPr>
        <w:t xml:space="preserve">for reasons of </w:t>
      </w:r>
      <w:r w:rsidR="00132ED1" w:rsidRPr="004D733F">
        <w:rPr>
          <w:rFonts w:ascii="Times New Roman" w:hAnsi="Times New Roman" w:cs="Times New Roman"/>
          <w:sz w:val="24"/>
          <w:szCs w:val="24"/>
        </w:rPr>
        <w:t xml:space="preserve">self-care, </w:t>
      </w:r>
      <w:r w:rsidR="00102127" w:rsidRPr="004D733F">
        <w:rPr>
          <w:rFonts w:ascii="Times New Roman" w:hAnsi="Times New Roman" w:cs="Times New Roman"/>
          <w:sz w:val="24"/>
          <w:szCs w:val="24"/>
        </w:rPr>
        <w:t xml:space="preserve">play, </w:t>
      </w:r>
      <w:r w:rsidR="00132ED1" w:rsidRPr="004D733F">
        <w:rPr>
          <w:rFonts w:ascii="Times New Roman" w:hAnsi="Times New Roman" w:cs="Times New Roman"/>
          <w:sz w:val="24"/>
          <w:szCs w:val="24"/>
        </w:rPr>
        <w:t xml:space="preserve">to </w:t>
      </w:r>
      <w:r w:rsidR="00102127" w:rsidRPr="004D733F">
        <w:rPr>
          <w:rFonts w:ascii="Times New Roman" w:hAnsi="Times New Roman" w:cs="Times New Roman"/>
          <w:sz w:val="24"/>
          <w:szCs w:val="24"/>
        </w:rPr>
        <w:t xml:space="preserve">gain critical distance, or </w:t>
      </w:r>
      <w:r w:rsidR="00132ED1" w:rsidRPr="004D733F">
        <w:rPr>
          <w:rFonts w:ascii="Times New Roman" w:hAnsi="Times New Roman" w:cs="Times New Roman"/>
          <w:sz w:val="24"/>
          <w:szCs w:val="24"/>
        </w:rPr>
        <w:t xml:space="preserve">to </w:t>
      </w:r>
      <w:r w:rsidR="00102127" w:rsidRPr="004D733F">
        <w:rPr>
          <w:rFonts w:ascii="Times New Roman" w:hAnsi="Times New Roman" w:cs="Times New Roman"/>
          <w:sz w:val="24"/>
          <w:szCs w:val="24"/>
        </w:rPr>
        <w:t xml:space="preserve">take care of other </w:t>
      </w:r>
      <w:r w:rsidR="00771AC1">
        <w:rPr>
          <w:rFonts w:ascii="Times New Roman" w:hAnsi="Times New Roman" w:cs="Times New Roman"/>
          <w:sz w:val="24"/>
          <w:szCs w:val="24"/>
        </w:rPr>
        <w:t>stuff</w:t>
      </w:r>
      <w:r w:rsidR="00193D20" w:rsidRPr="004D733F">
        <w:rPr>
          <w:rFonts w:ascii="Times New Roman" w:hAnsi="Times New Roman" w:cs="Times New Roman"/>
          <w:sz w:val="24"/>
          <w:szCs w:val="24"/>
        </w:rPr>
        <w:t xml:space="preserve"> (e.g., see Halley </w:t>
      </w:r>
      <w:r w:rsidR="00264255" w:rsidRPr="004D733F">
        <w:rPr>
          <w:rFonts w:ascii="Times New Roman" w:hAnsi="Times New Roman" w:cs="Times New Roman"/>
          <w:sz w:val="24"/>
          <w:szCs w:val="24"/>
        </w:rPr>
        <w:t>2008</w:t>
      </w:r>
      <w:r w:rsidR="00193D20" w:rsidRPr="004D733F">
        <w:rPr>
          <w:rFonts w:ascii="Times New Roman" w:hAnsi="Times New Roman" w:cs="Times New Roman"/>
          <w:sz w:val="24"/>
          <w:szCs w:val="24"/>
        </w:rPr>
        <w:t>)</w:t>
      </w:r>
      <w:r w:rsidR="00102127" w:rsidRPr="004D733F">
        <w:rPr>
          <w:rFonts w:ascii="Times New Roman" w:hAnsi="Times New Roman" w:cs="Times New Roman"/>
          <w:sz w:val="24"/>
          <w:szCs w:val="24"/>
        </w:rPr>
        <w:t xml:space="preserve">. </w:t>
      </w:r>
    </w:p>
    <w:p w14:paraId="5DD75B85" w14:textId="7AB378FA" w:rsidR="00D022DC" w:rsidRPr="004D733F" w:rsidRDefault="00B77F2B" w:rsidP="00F25B9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Running through this essay </w:t>
      </w:r>
      <w:r w:rsidR="00CB01D7">
        <w:rPr>
          <w:rFonts w:ascii="Times New Roman" w:hAnsi="Times New Roman" w:cs="Times New Roman"/>
          <w:sz w:val="24"/>
          <w:szCs w:val="24"/>
        </w:rPr>
        <w:t xml:space="preserve">has been </w:t>
      </w:r>
      <w:r w:rsidR="00D022DC" w:rsidRPr="004D733F">
        <w:rPr>
          <w:rFonts w:ascii="Times New Roman" w:hAnsi="Times New Roman" w:cs="Times New Roman"/>
          <w:sz w:val="24"/>
          <w:szCs w:val="24"/>
        </w:rPr>
        <w:t xml:space="preserve">the question: what </w:t>
      </w:r>
      <w:r w:rsidR="00191977">
        <w:rPr>
          <w:rFonts w:ascii="Times New Roman" w:hAnsi="Times New Roman" w:cs="Times New Roman"/>
          <w:sz w:val="24"/>
          <w:szCs w:val="24"/>
        </w:rPr>
        <w:t xml:space="preserve">responsibility </w:t>
      </w:r>
      <w:r w:rsidR="00D022DC" w:rsidRPr="004D733F">
        <w:rPr>
          <w:rFonts w:ascii="Times New Roman" w:hAnsi="Times New Roman" w:cs="Times New Roman"/>
          <w:sz w:val="24"/>
          <w:szCs w:val="24"/>
        </w:rPr>
        <w:t xml:space="preserve">is gender due? The </w:t>
      </w:r>
      <w:r w:rsidR="00191977">
        <w:rPr>
          <w:rFonts w:ascii="Times New Roman" w:hAnsi="Times New Roman" w:cs="Times New Roman"/>
          <w:sz w:val="24"/>
          <w:szCs w:val="24"/>
        </w:rPr>
        <w:t xml:space="preserve">growing </w:t>
      </w:r>
      <w:r w:rsidR="00D022DC" w:rsidRPr="004D733F">
        <w:rPr>
          <w:rFonts w:ascii="Times New Roman" w:hAnsi="Times New Roman" w:cs="Times New Roman"/>
          <w:sz w:val="24"/>
          <w:szCs w:val="24"/>
        </w:rPr>
        <w:t>momentum for self-determin</w:t>
      </w:r>
      <w:r w:rsidR="00191977">
        <w:rPr>
          <w:rFonts w:ascii="Times New Roman" w:hAnsi="Times New Roman" w:cs="Times New Roman"/>
          <w:sz w:val="24"/>
          <w:szCs w:val="24"/>
        </w:rPr>
        <w:t xml:space="preserve">ation </w:t>
      </w:r>
      <w:r w:rsidR="00D022DC" w:rsidRPr="004D733F">
        <w:rPr>
          <w:rFonts w:ascii="Times New Roman" w:hAnsi="Times New Roman" w:cs="Times New Roman"/>
          <w:sz w:val="24"/>
          <w:szCs w:val="24"/>
        </w:rPr>
        <w:t xml:space="preserve">suggests gender is due respect, recognition, and at times the state’s </w:t>
      </w:r>
      <w:r>
        <w:rPr>
          <w:rFonts w:ascii="Times New Roman" w:hAnsi="Times New Roman" w:cs="Times New Roman"/>
          <w:sz w:val="24"/>
          <w:szCs w:val="24"/>
        </w:rPr>
        <w:t xml:space="preserve">classificatory </w:t>
      </w:r>
      <w:r w:rsidR="00D022DC" w:rsidRPr="004D733F">
        <w:rPr>
          <w:rFonts w:ascii="Times New Roman" w:hAnsi="Times New Roman" w:cs="Times New Roman"/>
          <w:sz w:val="24"/>
          <w:szCs w:val="24"/>
        </w:rPr>
        <w:t xml:space="preserve">withdrawal. </w:t>
      </w:r>
      <w:r w:rsidR="00F25B90">
        <w:rPr>
          <w:rFonts w:ascii="Times New Roman" w:hAnsi="Times New Roman" w:cs="Times New Roman"/>
          <w:sz w:val="24"/>
          <w:szCs w:val="24"/>
        </w:rPr>
        <w:t xml:space="preserve">While recognising </w:t>
      </w:r>
      <w:r w:rsidR="00D022DC" w:rsidRPr="004D733F">
        <w:rPr>
          <w:rFonts w:ascii="Times New Roman" w:hAnsi="Times New Roman" w:cs="Times New Roman"/>
          <w:sz w:val="24"/>
          <w:szCs w:val="24"/>
        </w:rPr>
        <w:t>the sharp concerns that underpin</w:t>
      </w:r>
      <w:r w:rsidR="00FC3C19">
        <w:rPr>
          <w:rFonts w:ascii="Times New Roman" w:hAnsi="Times New Roman" w:cs="Times New Roman"/>
          <w:sz w:val="24"/>
          <w:szCs w:val="24"/>
        </w:rPr>
        <w:t xml:space="preserve"> this</w:t>
      </w:r>
      <w:r w:rsidR="00F25B90">
        <w:rPr>
          <w:rFonts w:ascii="Times New Roman" w:hAnsi="Times New Roman" w:cs="Times New Roman"/>
          <w:sz w:val="24"/>
          <w:szCs w:val="24"/>
        </w:rPr>
        <w:t xml:space="preserve"> formulation</w:t>
      </w:r>
      <w:r w:rsidR="00D022DC" w:rsidRPr="004D733F">
        <w:rPr>
          <w:rFonts w:ascii="Times New Roman" w:hAnsi="Times New Roman" w:cs="Times New Roman"/>
          <w:sz w:val="24"/>
          <w:szCs w:val="24"/>
        </w:rPr>
        <w:t xml:space="preserve">, this </w:t>
      </w:r>
      <w:r w:rsidR="00110747">
        <w:rPr>
          <w:rFonts w:ascii="Times New Roman" w:hAnsi="Times New Roman" w:cs="Times New Roman"/>
          <w:sz w:val="24"/>
          <w:szCs w:val="24"/>
        </w:rPr>
        <w:t>essay</w:t>
      </w:r>
      <w:r w:rsidR="00D022DC" w:rsidRPr="004D733F">
        <w:rPr>
          <w:rFonts w:ascii="Times New Roman" w:hAnsi="Times New Roman" w:cs="Times New Roman"/>
          <w:sz w:val="24"/>
          <w:szCs w:val="24"/>
        </w:rPr>
        <w:t xml:space="preserve"> has </w:t>
      </w:r>
      <w:r w:rsidR="00F25B90">
        <w:rPr>
          <w:rFonts w:ascii="Times New Roman" w:hAnsi="Times New Roman" w:cs="Times New Roman"/>
          <w:sz w:val="24"/>
          <w:szCs w:val="24"/>
        </w:rPr>
        <w:t xml:space="preserve">taken a different approach: to explore </w:t>
      </w:r>
      <w:r w:rsidR="00D022DC" w:rsidRPr="004D733F">
        <w:rPr>
          <w:rFonts w:ascii="Times New Roman" w:hAnsi="Times New Roman" w:cs="Times New Roman"/>
          <w:sz w:val="24"/>
          <w:szCs w:val="24"/>
        </w:rPr>
        <w:t xml:space="preserve">the critical attention </w:t>
      </w:r>
      <w:r w:rsidR="00132ED1" w:rsidRPr="004D733F">
        <w:rPr>
          <w:rFonts w:ascii="Times New Roman" w:hAnsi="Times New Roman" w:cs="Times New Roman"/>
          <w:sz w:val="24"/>
          <w:szCs w:val="24"/>
        </w:rPr>
        <w:t xml:space="preserve">that </w:t>
      </w:r>
      <w:r w:rsidR="00F25B90">
        <w:rPr>
          <w:rFonts w:ascii="Times New Roman" w:hAnsi="Times New Roman" w:cs="Times New Roman"/>
          <w:sz w:val="24"/>
          <w:szCs w:val="24"/>
        </w:rPr>
        <w:t xml:space="preserve">remains important since </w:t>
      </w:r>
      <w:r w:rsidR="00D022DC" w:rsidRPr="004D733F">
        <w:rPr>
          <w:rFonts w:ascii="Times New Roman" w:hAnsi="Times New Roman" w:cs="Times New Roman"/>
          <w:sz w:val="24"/>
          <w:szCs w:val="24"/>
        </w:rPr>
        <w:t xml:space="preserve">gender’s shape is a social </w:t>
      </w:r>
      <w:r w:rsidR="00132ED1" w:rsidRPr="004D733F">
        <w:rPr>
          <w:rFonts w:ascii="Times New Roman" w:hAnsi="Times New Roman" w:cs="Times New Roman"/>
          <w:sz w:val="24"/>
          <w:szCs w:val="24"/>
        </w:rPr>
        <w:t xml:space="preserve">shape </w:t>
      </w:r>
      <w:r w:rsidR="00D022DC" w:rsidRPr="004D733F">
        <w:rPr>
          <w:rFonts w:ascii="Times New Roman" w:hAnsi="Times New Roman" w:cs="Times New Roman"/>
          <w:sz w:val="24"/>
          <w:szCs w:val="24"/>
        </w:rPr>
        <w:t xml:space="preserve">that exceeds its conventional human outline and contours. Critical attention </w:t>
      </w:r>
      <w:r w:rsidR="00132ED1" w:rsidRPr="004D733F">
        <w:rPr>
          <w:rFonts w:ascii="Times New Roman" w:hAnsi="Times New Roman" w:cs="Times New Roman"/>
          <w:sz w:val="24"/>
          <w:szCs w:val="24"/>
        </w:rPr>
        <w:t xml:space="preserve">towards gender </w:t>
      </w:r>
      <w:r w:rsidR="00B4567D">
        <w:rPr>
          <w:rFonts w:ascii="Times New Roman" w:hAnsi="Times New Roman" w:cs="Times New Roman"/>
          <w:sz w:val="24"/>
          <w:szCs w:val="24"/>
        </w:rPr>
        <w:t xml:space="preserve">on account of </w:t>
      </w:r>
      <w:r>
        <w:rPr>
          <w:rFonts w:ascii="Times New Roman" w:hAnsi="Times New Roman" w:cs="Times New Roman"/>
          <w:sz w:val="24"/>
          <w:szCs w:val="24"/>
        </w:rPr>
        <w:t xml:space="preserve">its </w:t>
      </w:r>
      <w:r w:rsidR="00132ED1" w:rsidRPr="004D733F">
        <w:rPr>
          <w:rFonts w:ascii="Times New Roman" w:hAnsi="Times New Roman" w:cs="Times New Roman"/>
          <w:sz w:val="24"/>
          <w:szCs w:val="24"/>
        </w:rPr>
        <w:t xml:space="preserve">asymmetrical </w:t>
      </w:r>
      <w:r>
        <w:rPr>
          <w:rFonts w:ascii="Times New Roman" w:hAnsi="Times New Roman" w:cs="Times New Roman"/>
          <w:sz w:val="24"/>
          <w:szCs w:val="24"/>
        </w:rPr>
        <w:t xml:space="preserve">institutional force </w:t>
      </w:r>
      <w:r w:rsidR="00D022DC" w:rsidRPr="004D733F">
        <w:rPr>
          <w:rFonts w:ascii="Times New Roman" w:hAnsi="Times New Roman" w:cs="Times New Roman"/>
          <w:sz w:val="24"/>
          <w:szCs w:val="24"/>
        </w:rPr>
        <w:t xml:space="preserve">is a well-established aspect of feminist analysis. The question this </w:t>
      </w:r>
      <w:r w:rsidR="00110747">
        <w:rPr>
          <w:rFonts w:ascii="Times New Roman" w:hAnsi="Times New Roman" w:cs="Times New Roman"/>
          <w:sz w:val="24"/>
          <w:szCs w:val="24"/>
        </w:rPr>
        <w:t>essay</w:t>
      </w:r>
      <w:r w:rsidR="00D022DC" w:rsidRPr="004D733F">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D022DC" w:rsidRPr="004D733F">
        <w:rPr>
          <w:rFonts w:ascii="Times New Roman" w:hAnsi="Times New Roman" w:cs="Times New Roman"/>
          <w:sz w:val="24"/>
          <w:szCs w:val="24"/>
        </w:rPr>
        <w:t>pose</w:t>
      </w:r>
      <w:r>
        <w:rPr>
          <w:rFonts w:ascii="Times New Roman" w:hAnsi="Times New Roman" w:cs="Times New Roman"/>
          <w:sz w:val="24"/>
          <w:szCs w:val="24"/>
        </w:rPr>
        <w:t>d</w:t>
      </w:r>
      <w:r w:rsidR="00B4567D">
        <w:rPr>
          <w:rFonts w:ascii="Times New Roman" w:hAnsi="Times New Roman" w:cs="Times New Roman"/>
          <w:sz w:val="24"/>
          <w:szCs w:val="24"/>
        </w:rPr>
        <w:t xml:space="preserve"> and traced through two sites where the challenge </w:t>
      </w:r>
      <w:r w:rsidR="004F2F4D">
        <w:rPr>
          <w:rFonts w:ascii="Times New Roman" w:hAnsi="Times New Roman" w:cs="Times New Roman"/>
          <w:sz w:val="24"/>
          <w:szCs w:val="24"/>
        </w:rPr>
        <w:t xml:space="preserve">of soft decertification </w:t>
      </w:r>
      <w:r w:rsidR="00B4567D">
        <w:rPr>
          <w:rFonts w:ascii="Times New Roman" w:hAnsi="Times New Roman" w:cs="Times New Roman"/>
          <w:sz w:val="24"/>
          <w:szCs w:val="24"/>
        </w:rPr>
        <w:t xml:space="preserve">has surfaced </w:t>
      </w:r>
      <w:r w:rsidR="00D022DC" w:rsidRPr="004D733F">
        <w:rPr>
          <w:rFonts w:ascii="Times New Roman" w:hAnsi="Times New Roman" w:cs="Times New Roman"/>
          <w:sz w:val="24"/>
          <w:szCs w:val="24"/>
        </w:rPr>
        <w:t>is</w:t>
      </w:r>
      <w:r w:rsidR="00FC3C19">
        <w:rPr>
          <w:rFonts w:ascii="Times New Roman" w:hAnsi="Times New Roman" w:cs="Times New Roman"/>
          <w:sz w:val="24"/>
          <w:szCs w:val="24"/>
        </w:rPr>
        <w:t>:</w:t>
      </w:r>
      <w:r w:rsidR="00D022DC" w:rsidRPr="004D733F">
        <w:rPr>
          <w:rFonts w:ascii="Times New Roman" w:hAnsi="Times New Roman" w:cs="Times New Roman"/>
          <w:sz w:val="24"/>
          <w:szCs w:val="24"/>
        </w:rPr>
        <w:t xml:space="preserve"> what </w:t>
      </w:r>
      <w:r w:rsidR="00B4567D">
        <w:rPr>
          <w:rFonts w:ascii="Times New Roman" w:hAnsi="Times New Roman" w:cs="Times New Roman"/>
          <w:sz w:val="24"/>
          <w:szCs w:val="24"/>
        </w:rPr>
        <w:t xml:space="preserve">does </w:t>
      </w:r>
      <w:r w:rsidR="00D022DC" w:rsidRPr="004D733F">
        <w:rPr>
          <w:rFonts w:ascii="Times New Roman" w:hAnsi="Times New Roman" w:cs="Times New Roman"/>
          <w:sz w:val="24"/>
          <w:szCs w:val="24"/>
        </w:rPr>
        <w:t>critical attention mean</w:t>
      </w:r>
      <w:r w:rsidR="00887AFD">
        <w:rPr>
          <w:rFonts w:ascii="Times New Roman" w:hAnsi="Times New Roman" w:cs="Times New Roman"/>
          <w:sz w:val="24"/>
          <w:szCs w:val="24"/>
        </w:rPr>
        <w:t>;</w:t>
      </w:r>
      <w:r w:rsidR="00D022DC" w:rsidRPr="004D733F">
        <w:rPr>
          <w:rFonts w:ascii="Times New Roman" w:hAnsi="Times New Roman" w:cs="Times New Roman"/>
          <w:sz w:val="24"/>
          <w:szCs w:val="24"/>
        </w:rPr>
        <w:t xml:space="preserve"> </w:t>
      </w:r>
      <w:r>
        <w:rPr>
          <w:rFonts w:ascii="Times New Roman" w:hAnsi="Times New Roman" w:cs="Times New Roman"/>
          <w:sz w:val="24"/>
          <w:szCs w:val="24"/>
        </w:rPr>
        <w:t xml:space="preserve">and how </w:t>
      </w:r>
      <w:r w:rsidR="00B4567D">
        <w:rPr>
          <w:rFonts w:ascii="Times New Roman" w:hAnsi="Times New Roman" w:cs="Times New Roman"/>
          <w:sz w:val="24"/>
          <w:szCs w:val="24"/>
        </w:rPr>
        <w:t xml:space="preserve">can </w:t>
      </w:r>
      <w:r>
        <w:rPr>
          <w:rFonts w:ascii="Times New Roman" w:hAnsi="Times New Roman" w:cs="Times New Roman"/>
          <w:sz w:val="24"/>
          <w:szCs w:val="24"/>
        </w:rPr>
        <w:t xml:space="preserve">responsibility be taken to unmake or remake gender </w:t>
      </w:r>
      <w:r w:rsidR="00D022DC" w:rsidRPr="004D733F">
        <w:rPr>
          <w:rFonts w:ascii="Times New Roman" w:hAnsi="Times New Roman" w:cs="Times New Roman"/>
          <w:sz w:val="24"/>
          <w:szCs w:val="24"/>
        </w:rPr>
        <w:t>in conditions whe</w:t>
      </w:r>
      <w:r w:rsidR="00481BE6" w:rsidRPr="004D733F">
        <w:rPr>
          <w:rFonts w:ascii="Times New Roman" w:hAnsi="Times New Roman" w:cs="Times New Roman"/>
          <w:sz w:val="24"/>
          <w:szCs w:val="24"/>
        </w:rPr>
        <w:t>re</w:t>
      </w:r>
      <w:r w:rsidR="00D022DC" w:rsidRPr="004D733F">
        <w:rPr>
          <w:rFonts w:ascii="Times New Roman" w:hAnsi="Times New Roman" w:cs="Times New Roman"/>
          <w:sz w:val="24"/>
          <w:szCs w:val="24"/>
        </w:rPr>
        <w:t xml:space="preserve"> </w:t>
      </w:r>
      <w:r w:rsidR="00B4567D">
        <w:rPr>
          <w:rFonts w:ascii="Times New Roman" w:hAnsi="Times New Roman" w:cs="Times New Roman"/>
          <w:sz w:val="24"/>
          <w:szCs w:val="24"/>
        </w:rPr>
        <w:t xml:space="preserve">gender </w:t>
      </w:r>
      <w:r>
        <w:rPr>
          <w:rFonts w:ascii="Times New Roman" w:hAnsi="Times New Roman" w:cs="Times New Roman"/>
          <w:sz w:val="24"/>
          <w:szCs w:val="24"/>
        </w:rPr>
        <w:t xml:space="preserve">is </w:t>
      </w:r>
      <w:r w:rsidR="00B4567D">
        <w:rPr>
          <w:rFonts w:ascii="Times New Roman" w:hAnsi="Times New Roman" w:cs="Times New Roman"/>
          <w:sz w:val="24"/>
          <w:szCs w:val="24"/>
        </w:rPr>
        <w:t xml:space="preserve">also </w:t>
      </w:r>
      <w:r>
        <w:rPr>
          <w:rFonts w:ascii="Times New Roman" w:hAnsi="Times New Roman" w:cs="Times New Roman"/>
          <w:sz w:val="24"/>
          <w:szCs w:val="24"/>
        </w:rPr>
        <w:t xml:space="preserve">claimed as personal, even private, and </w:t>
      </w:r>
      <w:r w:rsidR="00CB01D7">
        <w:rPr>
          <w:rFonts w:ascii="Times New Roman" w:hAnsi="Times New Roman" w:cs="Times New Roman"/>
          <w:sz w:val="24"/>
          <w:szCs w:val="24"/>
        </w:rPr>
        <w:t xml:space="preserve">so unmoored from </w:t>
      </w:r>
      <w:r>
        <w:rPr>
          <w:rFonts w:ascii="Times New Roman" w:hAnsi="Times New Roman" w:cs="Times New Roman"/>
          <w:sz w:val="24"/>
          <w:szCs w:val="24"/>
        </w:rPr>
        <w:t>the limits and restrictions of a</w:t>
      </w:r>
      <w:r w:rsidR="00D7534C">
        <w:rPr>
          <w:rFonts w:ascii="Times New Roman" w:hAnsi="Times New Roman" w:cs="Times New Roman"/>
          <w:sz w:val="24"/>
          <w:szCs w:val="24"/>
        </w:rPr>
        <w:t>n imposed</w:t>
      </w:r>
      <w:r>
        <w:rPr>
          <w:rFonts w:ascii="Times New Roman" w:hAnsi="Times New Roman" w:cs="Times New Roman"/>
          <w:sz w:val="24"/>
          <w:szCs w:val="24"/>
        </w:rPr>
        <w:t xml:space="preserve"> binary structure? </w:t>
      </w:r>
      <w:r w:rsidR="00FC3C19">
        <w:rPr>
          <w:rFonts w:ascii="Times New Roman" w:hAnsi="Times New Roman" w:cs="Times New Roman"/>
          <w:sz w:val="24"/>
          <w:szCs w:val="24"/>
        </w:rPr>
        <w:t xml:space="preserve"> </w:t>
      </w:r>
    </w:p>
    <w:p w14:paraId="37D7F6B6" w14:textId="77777777" w:rsidR="00E371B6" w:rsidRDefault="00E371B6" w:rsidP="00137478">
      <w:pPr>
        <w:spacing w:after="0" w:line="360" w:lineRule="auto"/>
        <w:rPr>
          <w:rFonts w:ascii="Times New Roman" w:hAnsi="Times New Roman" w:cs="Times New Roman"/>
          <w:sz w:val="24"/>
          <w:szCs w:val="24"/>
        </w:rPr>
      </w:pPr>
    </w:p>
    <w:p w14:paraId="3CBEB63F" w14:textId="134E246C" w:rsidR="0053333C" w:rsidRPr="0053333C" w:rsidRDefault="0053333C" w:rsidP="00137478">
      <w:pPr>
        <w:pStyle w:val="Heading2"/>
      </w:pPr>
      <w:r w:rsidRPr="0053333C">
        <w:t>References</w:t>
      </w:r>
    </w:p>
    <w:p w14:paraId="7A032F56" w14:textId="1AAB138C" w:rsidR="0053333C" w:rsidRPr="005255FC" w:rsidRDefault="0053333C" w:rsidP="0053333C">
      <w:pPr>
        <w:pStyle w:val="NormalWeb"/>
        <w:ind w:left="450" w:hanging="450"/>
        <w:rPr>
          <w:color w:val="000000"/>
        </w:rPr>
      </w:pPr>
      <w:r w:rsidRPr="005255FC">
        <w:rPr>
          <w:color w:val="000000"/>
        </w:rPr>
        <w:t>Ahmed, Sara. 2012. </w:t>
      </w:r>
      <w:r w:rsidRPr="005255FC">
        <w:rPr>
          <w:i/>
          <w:iCs/>
          <w:color w:val="000000"/>
        </w:rPr>
        <w:t>On being included: Racism and diversity in institutional life</w:t>
      </w:r>
      <w:r>
        <w:rPr>
          <w:i/>
          <w:iCs/>
          <w:color w:val="000000"/>
        </w:rPr>
        <w:t xml:space="preserve">. </w:t>
      </w:r>
      <w:r>
        <w:rPr>
          <w:color w:val="000000"/>
        </w:rPr>
        <w:t xml:space="preserve">Durham, NC: </w:t>
      </w:r>
      <w:r w:rsidRPr="005255FC">
        <w:rPr>
          <w:color w:val="000000"/>
        </w:rPr>
        <w:t>Duke University Press.</w:t>
      </w:r>
      <w:bookmarkStart w:id="2" w:name="_GoBack"/>
      <w:bookmarkEnd w:id="2"/>
    </w:p>
    <w:p w14:paraId="673BE13D" w14:textId="3C463697" w:rsidR="0053333C" w:rsidRPr="005255FC" w:rsidRDefault="0053333C" w:rsidP="0053333C">
      <w:pPr>
        <w:pStyle w:val="NormalWeb"/>
        <w:ind w:left="450" w:hanging="450"/>
        <w:rPr>
          <w:color w:val="000000"/>
        </w:rPr>
      </w:pPr>
      <w:r w:rsidRPr="005255FC">
        <w:rPr>
          <w:color w:val="000000"/>
        </w:rPr>
        <w:lastRenderedPageBreak/>
        <w:t>———. 2005. The politics of bad feeling. </w:t>
      </w:r>
      <w:r w:rsidRPr="005255FC">
        <w:rPr>
          <w:i/>
          <w:iCs/>
          <w:color w:val="000000"/>
        </w:rPr>
        <w:t>Australian Critical Race and Whiteness Studies Association Journal</w:t>
      </w:r>
      <w:r w:rsidRPr="005255FC">
        <w:rPr>
          <w:color w:val="000000"/>
        </w:rPr>
        <w:t> 1: 72-85.</w:t>
      </w:r>
    </w:p>
    <w:p w14:paraId="5A122753" w14:textId="77777777" w:rsidR="0053333C" w:rsidRPr="005255FC" w:rsidRDefault="0053333C" w:rsidP="0053333C">
      <w:pPr>
        <w:pStyle w:val="NormalWeb"/>
        <w:ind w:left="450" w:hanging="450"/>
        <w:rPr>
          <w:color w:val="000000"/>
        </w:rPr>
      </w:pPr>
      <w:r w:rsidRPr="005255FC">
        <w:rPr>
          <w:color w:val="000000"/>
        </w:rPr>
        <w:t>Alexander, Jeffrey C. 2017. </w:t>
      </w:r>
      <w:r w:rsidRPr="005255FC">
        <w:rPr>
          <w:i/>
          <w:iCs/>
          <w:color w:val="000000"/>
        </w:rPr>
        <w:t>The drama of social life</w:t>
      </w:r>
      <w:r w:rsidRPr="005255FC">
        <w:rPr>
          <w:color w:val="000000"/>
        </w:rPr>
        <w:t>. Cambridge: Polity Press.</w:t>
      </w:r>
    </w:p>
    <w:p w14:paraId="3FD7B1CD" w14:textId="77777777" w:rsidR="0053333C" w:rsidRPr="005255FC" w:rsidRDefault="0053333C" w:rsidP="0053333C">
      <w:pPr>
        <w:pStyle w:val="NormalWeb"/>
        <w:ind w:left="450" w:hanging="450"/>
        <w:rPr>
          <w:color w:val="000000"/>
        </w:rPr>
      </w:pPr>
      <w:proofErr w:type="spellStart"/>
      <w:r w:rsidRPr="005255FC">
        <w:rPr>
          <w:color w:val="000000"/>
        </w:rPr>
        <w:t>Anthias</w:t>
      </w:r>
      <w:proofErr w:type="spellEnd"/>
      <w:r w:rsidRPr="005255FC">
        <w:rPr>
          <w:color w:val="000000"/>
        </w:rPr>
        <w:t xml:space="preserve">, </w:t>
      </w:r>
      <w:proofErr w:type="spellStart"/>
      <w:r w:rsidRPr="005255FC">
        <w:rPr>
          <w:color w:val="000000"/>
        </w:rPr>
        <w:t>Floya</w:t>
      </w:r>
      <w:proofErr w:type="spellEnd"/>
      <w:r w:rsidRPr="005255FC">
        <w:rPr>
          <w:color w:val="000000"/>
        </w:rPr>
        <w:t xml:space="preserve">. 2008. Thinking through the lens of </w:t>
      </w:r>
      <w:proofErr w:type="spellStart"/>
      <w:r w:rsidRPr="005255FC">
        <w:rPr>
          <w:color w:val="000000"/>
        </w:rPr>
        <w:t>translocational</w:t>
      </w:r>
      <w:proofErr w:type="spellEnd"/>
      <w:r w:rsidRPr="005255FC">
        <w:rPr>
          <w:color w:val="000000"/>
        </w:rPr>
        <w:t xml:space="preserve"> positionality: An intersectionality frame for understanding identity and belonging. </w:t>
      </w:r>
      <w:r w:rsidRPr="005255FC">
        <w:rPr>
          <w:i/>
          <w:iCs/>
          <w:color w:val="000000"/>
        </w:rPr>
        <w:t>Translocations: Migration and Social Change</w:t>
      </w:r>
      <w:r w:rsidRPr="005255FC">
        <w:rPr>
          <w:color w:val="000000"/>
        </w:rPr>
        <w:t> 4 (1): 5-20.</w:t>
      </w:r>
    </w:p>
    <w:p w14:paraId="50CCEE26" w14:textId="17889393" w:rsidR="0053333C" w:rsidRPr="005255FC" w:rsidRDefault="0053333C" w:rsidP="0053333C">
      <w:pPr>
        <w:pStyle w:val="NormalWeb"/>
        <w:ind w:left="450" w:hanging="450"/>
        <w:rPr>
          <w:color w:val="000000"/>
        </w:rPr>
      </w:pPr>
      <w:r w:rsidRPr="005255FC">
        <w:rPr>
          <w:color w:val="000000"/>
        </w:rPr>
        <w:t>Arendt, Hannah. 1958. </w:t>
      </w:r>
      <w:r w:rsidRPr="005255FC">
        <w:rPr>
          <w:i/>
          <w:iCs/>
          <w:color w:val="000000"/>
        </w:rPr>
        <w:t>The human condition</w:t>
      </w:r>
      <w:r w:rsidRPr="005255FC">
        <w:rPr>
          <w:color w:val="000000"/>
        </w:rPr>
        <w:t>. Chicago: University of Chicago</w:t>
      </w:r>
      <w:r w:rsidR="005E04C5">
        <w:rPr>
          <w:color w:val="000000"/>
        </w:rPr>
        <w:t xml:space="preserve"> Press</w:t>
      </w:r>
      <w:r w:rsidRPr="005255FC">
        <w:rPr>
          <w:color w:val="000000"/>
        </w:rPr>
        <w:t>.</w:t>
      </w:r>
    </w:p>
    <w:p w14:paraId="60D8F820" w14:textId="73F41184" w:rsidR="0053333C" w:rsidRPr="005255FC" w:rsidRDefault="0053333C" w:rsidP="0053333C">
      <w:pPr>
        <w:pStyle w:val="NormalWeb"/>
        <w:ind w:left="450" w:hanging="450"/>
        <w:rPr>
          <w:color w:val="000000"/>
        </w:rPr>
      </w:pPr>
      <w:r w:rsidRPr="005255FC">
        <w:rPr>
          <w:color w:val="000000"/>
        </w:rPr>
        <w:t xml:space="preserve">Bailey, Stanley R. 2008. </w:t>
      </w:r>
      <w:proofErr w:type="spellStart"/>
      <w:r w:rsidRPr="005255FC">
        <w:rPr>
          <w:color w:val="000000"/>
        </w:rPr>
        <w:t>Unmixing</w:t>
      </w:r>
      <w:proofErr w:type="spellEnd"/>
      <w:r w:rsidRPr="005255FC">
        <w:rPr>
          <w:color w:val="000000"/>
        </w:rPr>
        <w:t xml:space="preserve"> for race making in </w:t>
      </w:r>
      <w:r>
        <w:rPr>
          <w:color w:val="000000"/>
        </w:rPr>
        <w:t>B</w:t>
      </w:r>
      <w:r w:rsidRPr="005255FC">
        <w:rPr>
          <w:color w:val="000000"/>
        </w:rPr>
        <w:t>razil. </w:t>
      </w:r>
      <w:r w:rsidRPr="005255FC">
        <w:rPr>
          <w:i/>
          <w:iCs/>
          <w:color w:val="000000"/>
        </w:rPr>
        <w:t>American Journal of Sociology</w:t>
      </w:r>
      <w:r w:rsidRPr="005255FC">
        <w:rPr>
          <w:color w:val="000000"/>
        </w:rPr>
        <w:t> 114 (3): 577-614.</w:t>
      </w:r>
    </w:p>
    <w:p w14:paraId="7EB3D909" w14:textId="2A3BE65F" w:rsidR="0053333C" w:rsidRPr="005255FC" w:rsidRDefault="0053333C" w:rsidP="0053333C">
      <w:pPr>
        <w:pStyle w:val="NormalWeb"/>
        <w:ind w:left="450" w:hanging="450"/>
        <w:rPr>
          <w:color w:val="000000"/>
        </w:rPr>
      </w:pPr>
      <w:proofErr w:type="spellStart"/>
      <w:r w:rsidRPr="005255FC">
        <w:rPr>
          <w:color w:val="000000"/>
        </w:rPr>
        <w:t>Bartky</w:t>
      </w:r>
      <w:proofErr w:type="spellEnd"/>
      <w:r w:rsidRPr="005255FC">
        <w:rPr>
          <w:color w:val="000000"/>
        </w:rPr>
        <w:t>, Sandra Lee. 1988. Foucault, femininity and the modernization of patriarchal power. In </w:t>
      </w:r>
      <w:r w:rsidRPr="005255FC">
        <w:rPr>
          <w:i/>
          <w:iCs/>
          <w:color w:val="000000"/>
        </w:rPr>
        <w:t xml:space="preserve">Feminism and </w:t>
      </w:r>
      <w:r w:rsidR="00CB01D7">
        <w:rPr>
          <w:i/>
          <w:iCs/>
          <w:color w:val="000000"/>
        </w:rPr>
        <w:t>F</w:t>
      </w:r>
      <w:r w:rsidRPr="005255FC">
        <w:rPr>
          <w:i/>
          <w:iCs/>
          <w:color w:val="000000"/>
        </w:rPr>
        <w:t>oucault: Paths of resistance</w:t>
      </w:r>
      <w:r w:rsidRPr="005255FC">
        <w:rPr>
          <w:color w:val="000000"/>
        </w:rPr>
        <w:t xml:space="preserve">, eds. Lee </w:t>
      </w:r>
      <w:proofErr w:type="spellStart"/>
      <w:r w:rsidRPr="005255FC">
        <w:rPr>
          <w:color w:val="000000"/>
        </w:rPr>
        <w:t>Quinby</w:t>
      </w:r>
      <w:proofErr w:type="spellEnd"/>
      <w:r w:rsidRPr="005255FC">
        <w:rPr>
          <w:color w:val="000000"/>
        </w:rPr>
        <w:t>, Irene Diamond, 61-86</w:t>
      </w:r>
      <w:r>
        <w:rPr>
          <w:color w:val="000000"/>
        </w:rPr>
        <w:t xml:space="preserve">. Lebanon, NH: </w:t>
      </w:r>
      <w:r w:rsidRPr="005255FC">
        <w:rPr>
          <w:color w:val="000000"/>
        </w:rPr>
        <w:t>Northeastern University Press.</w:t>
      </w:r>
    </w:p>
    <w:p w14:paraId="549A204F" w14:textId="6FB1CFA7" w:rsidR="0053333C" w:rsidRPr="005255FC" w:rsidRDefault="0053333C" w:rsidP="0053333C">
      <w:pPr>
        <w:pStyle w:val="NormalWeb"/>
        <w:ind w:left="450" w:hanging="450"/>
        <w:rPr>
          <w:color w:val="000000"/>
        </w:rPr>
      </w:pPr>
      <w:proofErr w:type="spellStart"/>
      <w:r w:rsidRPr="005255FC">
        <w:rPr>
          <w:color w:val="000000"/>
        </w:rPr>
        <w:t>Benhabib</w:t>
      </w:r>
      <w:proofErr w:type="spellEnd"/>
      <w:r w:rsidRPr="005255FC">
        <w:rPr>
          <w:color w:val="000000"/>
        </w:rPr>
        <w:t xml:space="preserve">, </w:t>
      </w:r>
      <w:proofErr w:type="spellStart"/>
      <w:r w:rsidRPr="005255FC">
        <w:rPr>
          <w:color w:val="000000"/>
        </w:rPr>
        <w:t>Seyla</w:t>
      </w:r>
      <w:proofErr w:type="spellEnd"/>
      <w:r w:rsidRPr="005255FC">
        <w:rPr>
          <w:color w:val="000000"/>
        </w:rPr>
        <w:t xml:space="preserve">. 1993. Feminist theory and </w:t>
      </w:r>
      <w:r>
        <w:rPr>
          <w:color w:val="000000"/>
        </w:rPr>
        <w:t>H</w:t>
      </w:r>
      <w:r w:rsidRPr="005255FC">
        <w:rPr>
          <w:color w:val="000000"/>
        </w:rPr>
        <w:t xml:space="preserve">annah </w:t>
      </w:r>
      <w:r>
        <w:rPr>
          <w:color w:val="000000"/>
        </w:rPr>
        <w:t>A</w:t>
      </w:r>
      <w:r w:rsidRPr="005255FC">
        <w:rPr>
          <w:color w:val="000000"/>
        </w:rPr>
        <w:t>rendt</w:t>
      </w:r>
      <w:r w:rsidR="005E04C5">
        <w:rPr>
          <w:color w:val="000000"/>
        </w:rPr>
        <w:t>’</w:t>
      </w:r>
      <w:r w:rsidRPr="005255FC">
        <w:rPr>
          <w:color w:val="000000"/>
        </w:rPr>
        <w:t>s concept of public space. </w:t>
      </w:r>
      <w:r w:rsidRPr="005255FC">
        <w:rPr>
          <w:i/>
          <w:iCs/>
          <w:color w:val="000000"/>
        </w:rPr>
        <w:t>History of the Human Sciences</w:t>
      </w:r>
      <w:r w:rsidRPr="005255FC">
        <w:rPr>
          <w:color w:val="000000"/>
        </w:rPr>
        <w:t> 6 (2): 97-114.</w:t>
      </w:r>
    </w:p>
    <w:p w14:paraId="3682F149" w14:textId="28D81E91" w:rsidR="0053333C" w:rsidRDefault="0053333C" w:rsidP="0053333C">
      <w:pPr>
        <w:pStyle w:val="NormalWeb"/>
        <w:ind w:left="450" w:hanging="450"/>
        <w:rPr>
          <w:color w:val="000000"/>
        </w:rPr>
      </w:pPr>
      <w:r w:rsidRPr="005255FC">
        <w:rPr>
          <w:color w:val="000000"/>
        </w:rPr>
        <w:t>Butler, Judith. 2015. </w:t>
      </w:r>
      <w:r w:rsidRPr="005255FC">
        <w:rPr>
          <w:i/>
          <w:iCs/>
          <w:color w:val="000000"/>
        </w:rPr>
        <w:t>Notes toward a performative theory of assembly</w:t>
      </w:r>
      <w:r w:rsidR="00AC5555">
        <w:rPr>
          <w:color w:val="000000"/>
        </w:rPr>
        <w:t>. Cambridge, MA</w:t>
      </w:r>
      <w:r w:rsidRPr="005255FC">
        <w:rPr>
          <w:color w:val="000000"/>
        </w:rPr>
        <w:t>: Harvard University Press.</w:t>
      </w:r>
    </w:p>
    <w:p w14:paraId="533A2072" w14:textId="6F4C04F7" w:rsidR="0053333C" w:rsidRPr="005255FC" w:rsidRDefault="0053333C" w:rsidP="0053333C">
      <w:pPr>
        <w:pStyle w:val="NormalWeb"/>
        <w:ind w:left="450" w:hanging="450"/>
        <w:rPr>
          <w:color w:val="000000"/>
        </w:rPr>
      </w:pPr>
      <w:r w:rsidRPr="005255FC">
        <w:rPr>
          <w:color w:val="000000"/>
        </w:rPr>
        <w:t xml:space="preserve">Butler, Judith, and Athena </w:t>
      </w:r>
      <w:proofErr w:type="spellStart"/>
      <w:r w:rsidRPr="005255FC">
        <w:rPr>
          <w:color w:val="000000"/>
        </w:rPr>
        <w:t>Athanasiou</w:t>
      </w:r>
      <w:proofErr w:type="spellEnd"/>
      <w:r w:rsidRPr="005255FC">
        <w:rPr>
          <w:color w:val="000000"/>
        </w:rPr>
        <w:t>. 2013. </w:t>
      </w:r>
      <w:r w:rsidRPr="005255FC">
        <w:rPr>
          <w:i/>
          <w:iCs/>
          <w:color w:val="000000"/>
        </w:rPr>
        <w:t xml:space="preserve">Dispossession: The performative in the </w:t>
      </w:r>
      <w:r w:rsidRPr="0053333C">
        <w:rPr>
          <w:i/>
          <w:iCs/>
          <w:color w:val="000000"/>
        </w:rPr>
        <w:t>political</w:t>
      </w:r>
      <w:r>
        <w:rPr>
          <w:color w:val="000000"/>
        </w:rPr>
        <w:t>. Cambridge: Policy Press</w:t>
      </w:r>
    </w:p>
    <w:p w14:paraId="77FB8AAE" w14:textId="44FC94B9" w:rsidR="0053333C" w:rsidRPr="005255FC" w:rsidRDefault="0053333C" w:rsidP="0053333C">
      <w:pPr>
        <w:pStyle w:val="NormalWeb"/>
        <w:ind w:left="450" w:hanging="450"/>
        <w:rPr>
          <w:color w:val="000000"/>
        </w:rPr>
      </w:pPr>
      <w:proofErr w:type="spellStart"/>
      <w:r w:rsidRPr="005255FC">
        <w:rPr>
          <w:color w:val="000000"/>
        </w:rPr>
        <w:t>Cannoot</w:t>
      </w:r>
      <w:proofErr w:type="spellEnd"/>
      <w:r w:rsidRPr="005255FC">
        <w:rPr>
          <w:color w:val="000000"/>
        </w:rPr>
        <w:t xml:space="preserve">, Pieter, and </w:t>
      </w:r>
      <w:proofErr w:type="spellStart"/>
      <w:r w:rsidRPr="005255FC">
        <w:rPr>
          <w:color w:val="000000"/>
        </w:rPr>
        <w:t>Mattias</w:t>
      </w:r>
      <w:proofErr w:type="spellEnd"/>
      <w:r w:rsidRPr="005255FC">
        <w:rPr>
          <w:color w:val="000000"/>
        </w:rPr>
        <w:t xml:space="preserve"> </w:t>
      </w:r>
      <w:proofErr w:type="spellStart"/>
      <w:r w:rsidRPr="005255FC">
        <w:rPr>
          <w:color w:val="000000"/>
        </w:rPr>
        <w:t>Decoster</w:t>
      </w:r>
      <w:proofErr w:type="spellEnd"/>
      <w:r w:rsidRPr="005255FC">
        <w:rPr>
          <w:color w:val="000000"/>
        </w:rPr>
        <w:t xml:space="preserve">. 2020. The abolition of </w:t>
      </w:r>
      <w:r>
        <w:rPr>
          <w:color w:val="000000"/>
        </w:rPr>
        <w:t>s</w:t>
      </w:r>
      <w:r w:rsidRPr="005255FC">
        <w:rPr>
          <w:color w:val="000000"/>
        </w:rPr>
        <w:t>ex/</w:t>
      </w:r>
      <w:r>
        <w:rPr>
          <w:color w:val="000000"/>
        </w:rPr>
        <w:t xml:space="preserve"> g</w:t>
      </w:r>
      <w:r w:rsidRPr="005255FC">
        <w:rPr>
          <w:color w:val="000000"/>
        </w:rPr>
        <w:t>ender registration in the age of gender self-determination: An interdisciplinary, queer, feminist and human rights analysis. </w:t>
      </w:r>
      <w:r w:rsidRPr="005255FC">
        <w:rPr>
          <w:i/>
          <w:iCs/>
          <w:color w:val="000000"/>
        </w:rPr>
        <w:t>International Journal of Gender, Sexuality and Law</w:t>
      </w:r>
      <w:r w:rsidRPr="005255FC">
        <w:rPr>
          <w:color w:val="000000"/>
        </w:rPr>
        <w:t> 1 (1).</w:t>
      </w:r>
      <w:r w:rsidR="001357CC">
        <w:rPr>
          <w:color w:val="000000"/>
        </w:rPr>
        <w:t xml:space="preserve"> </w:t>
      </w:r>
      <w:r w:rsidR="001357CC" w:rsidRPr="001357CC">
        <w:t xml:space="preserve"> </w:t>
      </w:r>
      <w:hyperlink r:id="rId11" w:history="1">
        <w:r w:rsidR="001357CC" w:rsidRPr="00A10451">
          <w:rPr>
            <w:rStyle w:val="Hyperlink"/>
          </w:rPr>
          <w:t>https://www.northumbriajournals.co.uk/index.php/IJGSL/article/view/998</w:t>
        </w:r>
      </w:hyperlink>
      <w:r w:rsidR="001357CC">
        <w:rPr>
          <w:color w:val="000000"/>
        </w:rPr>
        <w:t xml:space="preserve"> </w:t>
      </w:r>
    </w:p>
    <w:p w14:paraId="08042A2E" w14:textId="77777777" w:rsidR="0053333C" w:rsidRPr="005255FC" w:rsidRDefault="0053333C" w:rsidP="0053333C">
      <w:pPr>
        <w:pStyle w:val="NormalWeb"/>
        <w:ind w:left="450" w:hanging="450"/>
        <w:rPr>
          <w:color w:val="000000"/>
        </w:rPr>
      </w:pPr>
      <w:r w:rsidRPr="005255FC">
        <w:rPr>
          <w:color w:val="000000"/>
        </w:rPr>
        <w:t>Chappell, Louise. 2006. Comparing political institutions: Revealing the gendered “logic of appropriateness”. </w:t>
      </w:r>
      <w:r w:rsidRPr="005255FC">
        <w:rPr>
          <w:i/>
          <w:iCs/>
          <w:color w:val="000000"/>
        </w:rPr>
        <w:t>Politics &amp; Gender</w:t>
      </w:r>
      <w:r w:rsidRPr="005255FC">
        <w:rPr>
          <w:color w:val="000000"/>
        </w:rPr>
        <w:t> 2 (2): 223-35.</w:t>
      </w:r>
    </w:p>
    <w:p w14:paraId="22D2C8A8" w14:textId="7DEB29EE" w:rsidR="0053333C" w:rsidRDefault="0053333C" w:rsidP="0053333C">
      <w:pPr>
        <w:pStyle w:val="NormalWeb"/>
        <w:ind w:left="450" w:hanging="450"/>
        <w:rPr>
          <w:color w:val="000000"/>
        </w:rPr>
      </w:pPr>
      <w:r w:rsidRPr="005255FC">
        <w:rPr>
          <w:color w:val="000000"/>
        </w:rPr>
        <w:t xml:space="preserve">Chappell, Louise, and Georgina </w:t>
      </w:r>
      <w:proofErr w:type="spellStart"/>
      <w:r w:rsidRPr="005255FC">
        <w:rPr>
          <w:color w:val="000000"/>
        </w:rPr>
        <w:t>Waylen</w:t>
      </w:r>
      <w:proofErr w:type="spellEnd"/>
      <w:r w:rsidRPr="005255FC">
        <w:rPr>
          <w:color w:val="000000"/>
        </w:rPr>
        <w:t>. 2013. Gender and the hidden life of institutions. </w:t>
      </w:r>
      <w:r w:rsidRPr="005255FC">
        <w:rPr>
          <w:i/>
          <w:iCs/>
          <w:color w:val="000000"/>
        </w:rPr>
        <w:t>Public Administration</w:t>
      </w:r>
      <w:r w:rsidRPr="005255FC">
        <w:rPr>
          <w:color w:val="000000"/>
        </w:rPr>
        <w:t> 91 (3): 599-615.</w:t>
      </w:r>
    </w:p>
    <w:p w14:paraId="41B49642" w14:textId="00B66724" w:rsidR="00B77FF0" w:rsidRDefault="00B77FF0" w:rsidP="0053333C">
      <w:pPr>
        <w:pStyle w:val="NormalWeb"/>
        <w:ind w:left="450" w:hanging="450"/>
        <w:rPr>
          <w:color w:val="000000"/>
        </w:rPr>
      </w:pPr>
      <w:r w:rsidRPr="00B77FF0">
        <w:rPr>
          <w:color w:val="000000"/>
        </w:rPr>
        <w:t xml:space="preserve">Childs, Sarah, and Mona Lena </w:t>
      </w:r>
      <w:proofErr w:type="spellStart"/>
      <w:r w:rsidRPr="00B77FF0">
        <w:rPr>
          <w:color w:val="000000"/>
        </w:rPr>
        <w:t>Krook</w:t>
      </w:r>
      <w:proofErr w:type="spellEnd"/>
      <w:r w:rsidRPr="00B77FF0">
        <w:rPr>
          <w:color w:val="000000"/>
        </w:rPr>
        <w:t xml:space="preserve">. </w:t>
      </w:r>
      <w:r>
        <w:rPr>
          <w:color w:val="000000"/>
        </w:rPr>
        <w:t xml:space="preserve">2009. </w:t>
      </w:r>
      <w:proofErr w:type="spellStart"/>
      <w:r w:rsidRPr="00B77FF0">
        <w:rPr>
          <w:color w:val="000000"/>
        </w:rPr>
        <w:t>Analysing</w:t>
      </w:r>
      <w:proofErr w:type="spellEnd"/>
      <w:r w:rsidRPr="00B77FF0">
        <w:rPr>
          <w:color w:val="000000"/>
        </w:rPr>
        <w:t xml:space="preserve"> women's substantive representation: From critical mass to critical actors. </w:t>
      </w:r>
      <w:r w:rsidR="005E04C5">
        <w:rPr>
          <w:i/>
          <w:iCs/>
          <w:color w:val="000000"/>
        </w:rPr>
        <w:t>Government and O</w:t>
      </w:r>
      <w:r w:rsidRPr="00B77FF0">
        <w:rPr>
          <w:i/>
          <w:iCs/>
          <w:color w:val="000000"/>
        </w:rPr>
        <w:t>pposition</w:t>
      </w:r>
      <w:r w:rsidRPr="00B77FF0">
        <w:rPr>
          <w:color w:val="000000"/>
        </w:rPr>
        <w:t xml:space="preserve"> 44</w:t>
      </w:r>
      <w:r>
        <w:rPr>
          <w:color w:val="000000"/>
        </w:rPr>
        <w:t xml:space="preserve"> (</w:t>
      </w:r>
      <w:r w:rsidRPr="00B77FF0">
        <w:rPr>
          <w:color w:val="000000"/>
        </w:rPr>
        <w:t>2): 125-145.</w:t>
      </w:r>
    </w:p>
    <w:p w14:paraId="31D6A186" w14:textId="51C43E11" w:rsidR="00B77FF0" w:rsidRPr="005255FC" w:rsidRDefault="00B77FF0" w:rsidP="0053333C">
      <w:pPr>
        <w:pStyle w:val="NormalWeb"/>
        <w:ind w:left="450" w:hanging="450"/>
        <w:rPr>
          <w:color w:val="000000"/>
        </w:rPr>
      </w:pPr>
      <w:r w:rsidRPr="00B77FF0">
        <w:rPr>
          <w:color w:val="000000"/>
        </w:rPr>
        <w:t>Childs, S</w:t>
      </w:r>
      <w:r>
        <w:rPr>
          <w:color w:val="000000"/>
        </w:rPr>
        <w:t>arah</w:t>
      </w:r>
      <w:r w:rsidR="005E04C5">
        <w:rPr>
          <w:color w:val="000000"/>
        </w:rPr>
        <w:t>,</w:t>
      </w:r>
      <w:r w:rsidRPr="00B77FF0">
        <w:rPr>
          <w:color w:val="000000"/>
        </w:rPr>
        <w:t xml:space="preserve"> and </w:t>
      </w:r>
      <w:proofErr w:type="spellStart"/>
      <w:r w:rsidRPr="00B77FF0">
        <w:rPr>
          <w:color w:val="000000"/>
        </w:rPr>
        <w:t>Lovenduski</w:t>
      </w:r>
      <w:proofErr w:type="spellEnd"/>
      <w:r w:rsidRPr="00B77FF0">
        <w:rPr>
          <w:color w:val="000000"/>
        </w:rPr>
        <w:t>, J</w:t>
      </w:r>
      <w:r>
        <w:rPr>
          <w:color w:val="000000"/>
        </w:rPr>
        <w:t>oni</w:t>
      </w:r>
      <w:r w:rsidR="005E04C5">
        <w:rPr>
          <w:color w:val="000000"/>
        </w:rPr>
        <w:t>.</w:t>
      </w:r>
      <w:r w:rsidRPr="00B77FF0">
        <w:rPr>
          <w:color w:val="000000"/>
        </w:rPr>
        <w:t xml:space="preserve"> 2013. Political representation</w:t>
      </w:r>
      <w:r>
        <w:rPr>
          <w:color w:val="000000"/>
        </w:rPr>
        <w:t>.</w:t>
      </w:r>
      <w:r w:rsidRPr="00B77FF0">
        <w:rPr>
          <w:color w:val="000000"/>
        </w:rPr>
        <w:t xml:space="preserve"> </w:t>
      </w:r>
      <w:r>
        <w:rPr>
          <w:color w:val="000000"/>
        </w:rPr>
        <w:t>I</w:t>
      </w:r>
      <w:r w:rsidRPr="00B77FF0">
        <w:rPr>
          <w:color w:val="000000"/>
        </w:rPr>
        <w:t xml:space="preserve">n </w:t>
      </w:r>
      <w:r w:rsidR="005E04C5">
        <w:rPr>
          <w:i/>
          <w:iCs/>
          <w:color w:val="000000"/>
        </w:rPr>
        <w:t>The Oxford handbook of gender and p</w:t>
      </w:r>
      <w:r w:rsidRPr="00B77FF0">
        <w:rPr>
          <w:i/>
          <w:iCs/>
          <w:color w:val="000000"/>
        </w:rPr>
        <w:t>olitics</w:t>
      </w:r>
      <w:r>
        <w:rPr>
          <w:color w:val="000000"/>
        </w:rPr>
        <w:t xml:space="preserve">, eds. </w:t>
      </w:r>
      <w:r w:rsidRPr="00B77FF0">
        <w:rPr>
          <w:color w:val="000000"/>
        </w:rPr>
        <w:t>G</w:t>
      </w:r>
      <w:r>
        <w:rPr>
          <w:color w:val="000000"/>
        </w:rPr>
        <w:t>eorgina</w:t>
      </w:r>
      <w:r w:rsidRPr="00B77FF0">
        <w:rPr>
          <w:color w:val="000000"/>
        </w:rPr>
        <w:t xml:space="preserve"> </w:t>
      </w:r>
      <w:proofErr w:type="spellStart"/>
      <w:r w:rsidRPr="00B77FF0">
        <w:rPr>
          <w:color w:val="000000"/>
        </w:rPr>
        <w:t>Waylen</w:t>
      </w:r>
      <w:proofErr w:type="spellEnd"/>
      <w:r w:rsidRPr="00B77FF0">
        <w:rPr>
          <w:color w:val="000000"/>
        </w:rPr>
        <w:t>, K</w:t>
      </w:r>
      <w:r>
        <w:rPr>
          <w:color w:val="000000"/>
        </w:rPr>
        <w:t>aren</w:t>
      </w:r>
      <w:r w:rsidRPr="00B77FF0">
        <w:rPr>
          <w:color w:val="000000"/>
        </w:rPr>
        <w:t xml:space="preserve"> </w:t>
      </w:r>
      <w:proofErr w:type="spellStart"/>
      <w:r w:rsidRPr="00B77FF0">
        <w:rPr>
          <w:color w:val="000000"/>
        </w:rPr>
        <w:t>Celis</w:t>
      </w:r>
      <w:proofErr w:type="spellEnd"/>
      <w:r w:rsidRPr="00B77FF0">
        <w:rPr>
          <w:color w:val="000000"/>
        </w:rPr>
        <w:t>, J</w:t>
      </w:r>
      <w:r>
        <w:rPr>
          <w:color w:val="000000"/>
        </w:rPr>
        <w:t xml:space="preserve">ohanna </w:t>
      </w:r>
      <w:proofErr w:type="spellStart"/>
      <w:r w:rsidRPr="00B77FF0">
        <w:rPr>
          <w:color w:val="000000"/>
        </w:rPr>
        <w:t>Kantola</w:t>
      </w:r>
      <w:proofErr w:type="spellEnd"/>
      <w:r w:rsidRPr="00B77FF0">
        <w:rPr>
          <w:color w:val="000000"/>
        </w:rPr>
        <w:t xml:space="preserve"> and S. </w:t>
      </w:r>
      <w:r>
        <w:rPr>
          <w:color w:val="000000"/>
        </w:rPr>
        <w:t xml:space="preserve">Laurel </w:t>
      </w:r>
      <w:r w:rsidRPr="00B77FF0">
        <w:rPr>
          <w:color w:val="000000"/>
        </w:rPr>
        <w:t>Weldon, 489-513. Oxford/ New York: OUP.</w:t>
      </w:r>
    </w:p>
    <w:p w14:paraId="45EA8225" w14:textId="77777777" w:rsidR="0053333C" w:rsidRPr="005255FC" w:rsidRDefault="0053333C" w:rsidP="0053333C">
      <w:pPr>
        <w:pStyle w:val="NormalWeb"/>
        <w:ind w:left="450" w:hanging="450"/>
        <w:rPr>
          <w:color w:val="000000"/>
        </w:rPr>
      </w:pPr>
      <w:r w:rsidRPr="005255FC">
        <w:rPr>
          <w:color w:val="000000"/>
        </w:rPr>
        <w:lastRenderedPageBreak/>
        <w:t xml:space="preserve">Cleaver, Frances, and Jessica De </w:t>
      </w:r>
      <w:proofErr w:type="spellStart"/>
      <w:r w:rsidRPr="005255FC">
        <w:rPr>
          <w:color w:val="000000"/>
        </w:rPr>
        <w:t>Koning</w:t>
      </w:r>
      <w:proofErr w:type="spellEnd"/>
      <w:r w:rsidRPr="005255FC">
        <w:rPr>
          <w:color w:val="000000"/>
        </w:rPr>
        <w:t>. 2015. Furthering critical institutionalism. </w:t>
      </w:r>
      <w:r w:rsidRPr="005255FC">
        <w:rPr>
          <w:i/>
          <w:iCs/>
          <w:color w:val="000000"/>
        </w:rPr>
        <w:t>International Journal of the Commons</w:t>
      </w:r>
      <w:r w:rsidRPr="005255FC">
        <w:rPr>
          <w:color w:val="000000"/>
        </w:rPr>
        <w:t> 9 (1): 1-18.</w:t>
      </w:r>
    </w:p>
    <w:p w14:paraId="508FAF17" w14:textId="19BB7DC7" w:rsidR="0053333C" w:rsidRPr="005255FC" w:rsidRDefault="0053333C" w:rsidP="0053333C">
      <w:pPr>
        <w:pStyle w:val="NormalWeb"/>
        <w:ind w:left="450" w:hanging="450"/>
        <w:rPr>
          <w:color w:val="000000"/>
        </w:rPr>
      </w:pPr>
      <w:r w:rsidRPr="005255FC">
        <w:rPr>
          <w:color w:val="000000"/>
        </w:rPr>
        <w:t>Connell, R</w:t>
      </w:r>
      <w:r w:rsidR="00CB01D7">
        <w:rPr>
          <w:color w:val="000000"/>
        </w:rPr>
        <w:t>.</w:t>
      </w:r>
      <w:r w:rsidRPr="005255FC">
        <w:rPr>
          <w:color w:val="000000"/>
        </w:rPr>
        <w:t>W. 1987. </w:t>
      </w:r>
      <w:r w:rsidRPr="005255FC">
        <w:rPr>
          <w:i/>
          <w:iCs/>
          <w:color w:val="000000"/>
        </w:rPr>
        <w:t xml:space="preserve">Gender and </w:t>
      </w:r>
      <w:r w:rsidR="005E04C5">
        <w:rPr>
          <w:i/>
          <w:iCs/>
          <w:color w:val="000000"/>
        </w:rPr>
        <w:t>p</w:t>
      </w:r>
      <w:r w:rsidRPr="005255FC">
        <w:rPr>
          <w:i/>
          <w:iCs/>
          <w:color w:val="000000"/>
        </w:rPr>
        <w:t>ower</w:t>
      </w:r>
      <w:r w:rsidRPr="005255FC">
        <w:rPr>
          <w:color w:val="000000"/>
        </w:rPr>
        <w:t>. Cambridge: Polity Press.</w:t>
      </w:r>
    </w:p>
    <w:p w14:paraId="333CE38B" w14:textId="3B383660" w:rsidR="0053333C" w:rsidRPr="005255FC" w:rsidRDefault="0053333C" w:rsidP="0053333C">
      <w:pPr>
        <w:pStyle w:val="NormalWeb"/>
        <w:ind w:left="450" w:hanging="450"/>
        <w:rPr>
          <w:color w:val="000000"/>
        </w:rPr>
      </w:pPr>
      <w:r w:rsidRPr="005255FC">
        <w:rPr>
          <w:color w:val="000000"/>
        </w:rPr>
        <w:t xml:space="preserve">Cooper, Davina. 2020. Towards an adventurous institutional politics: The </w:t>
      </w:r>
      <w:proofErr w:type="spellStart"/>
      <w:r w:rsidRPr="005255FC">
        <w:rPr>
          <w:color w:val="000000"/>
        </w:rPr>
        <w:t>prefigurative</w:t>
      </w:r>
      <w:proofErr w:type="spellEnd"/>
      <w:r w:rsidRPr="005255FC">
        <w:rPr>
          <w:color w:val="000000"/>
        </w:rPr>
        <w:t xml:space="preserve"> ‘as if’</w:t>
      </w:r>
      <w:r>
        <w:rPr>
          <w:color w:val="000000"/>
        </w:rPr>
        <w:t xml:space="preserve"> </w:t>
      </w:r>
      <w:r w:rsidRPr="005255FC">
        <w:rPr>
          <w:color w:val="000000"/>
        </w:rPr>
        <w:t>and the reposing of what’s real. </w:t>
      </w:r>
      <w:r w:rsidRPr="005255FC">
        <w:rPr>
          <w:i/>
          <w:iCs/>
          <w:color w:val="000000"/>
        </w:rPr>
        <w:t>The Sociological Review</w:t>
      </w:r>
      <w:r w:rsidRPr="005255FC">
        <w:rPr>
          <w:color w:val="000000"/>
        </w:rPr>
        <w:t> 68 (5): 893-916.</w:t>
      </w:r>
    </w:p>
    <w:p w14:paraId="11C5D828" w14:textId="720EF350" w:rsidR="00E00297" w:rsidRDefault="0053333C" w:rsidP="0053333C">
      <w:pPr>
        <w:pStyle w:val="NormalWeb"/>
        <w:ind w:left="450" w:hanging="450"/>
        <w:rPr>
          <w:color w:val="000000"/>
        </w:rPr>
      </w:pPr>
      <w:r w:rsidRPr="005255FC">
        <w:rPr>
          <w:color w:val="000000"/>
        </w:rPr>
        <w:t>———. 2019</w:t>
      </w:r>
      <w:r>
        <w:rPr>
          <w:color w:val="000000"/>
        </w:rPr>
        <w:t>a</w:t>
      </w:r>
      <w:r w:rsidRPr="005255FC">
        <w:rPr>
          <w:color w:val="000000"/>
        </w:rPr>
        <w:t>. A very binary drama: The concept</w:t>
      </w:r>
      <w:r w:rsidR="005E04C5">
        <w:rPr>
          <w:color w:val="000000"/>
        </w:rPr>
        <w:t>ual struggle for gender’</w:t>
      </w:r>
      <w:r w:rsidRPr="005255FC">
        <w:rPr>
          <w:color w:val="000000"/>
        </w:rPr>
        <w:t>s future. </w:t>
      </w:r>
      <w:proofErr w:type="spellStart"/>
      <w:r w:rsidR="005E04C5">
        <w:rPr>
          <w:i/>
          <w:iCs/>
          <w:color w:val="000000"/>
        </w:rPr>
        <w:t>f</w:t>
      </w:r>
      <w:r w:rsidRPr="005255FC">
        <w:rPr>
          <w:i/>
          <w:iCs/>
          <w:color w:val="000000"/>
        </w:rPr>
        <w:t>eminists@</w:t>
      </w:r>
      <w:r w:rsidR="00E00297">
        <w:rPr>
          <w:i/>
          <w:iCs/>
          <w:color w:val="000000"/>
        </w:rPr>
        <w:t>l</w:t>
      </w:r>
      <w:r w:rsidRPr="005255FC">
        <w:rPr>
          <w:i/>
          <w:iCs/>
          <w:color w:val="000000"/>
        </w:rPr>
        <w:t>aw</w:t>
      </w:r>
      <w:proofErr w:type="spellEnd"/>
      <w:r w:rsidRPr="005255FC">
        <w:rPr>
          <w:color w:val="000000"/>
        </w:rPr>
        <w:t> 9 (1)</w:t>
      </w:r>
      <w:r w:rsidR="000C69AE">
        <w:rPr>
          <w:color w:val="000000"/>
        </w:rPr>
        <w:t>.</w:t>
      </w:r>
      <w:r w:rsidR="00E00297">
        <w:rPr>
          <w:color w:val="000000"/>
        </w:rPr>
        <w:t xml:space="preserve"> </w:t>
      </w:r>
      <w:hyperlink r:id="rId12" w:history="1">
        <w:r w:rsidR="00E00297" w:rsidRPr="00E86024">
          <w:rPr>
            <w:rStyle w:val="Hyperlink"/>
          </w:rPr>
          <w:t>https://doi.org/10.22024/UniKent/03/fal.655</w:t>
        </w:r>
      </w:hyperlink>
      <w:r w:rsidR="00E00297">
        <w:rPr>
          <w:color w:val="000000"/>
        </w:rPr>
        <w:t>.</w:t>
      </w:r>
    </w:p>
    <w:p w14:paraId="41F20B56" w14:textId="583D8D42" w:rsidR="0053333C" w:rsidRPr="005255FC" w:rsidRDefault="0053333C" w:rsidP="0053333C">
      <w:pPr>
        <w:pStyle w:val="NormalWeb"/>
        <w:ind w:left="450" w:hanging="450"/>
        <w:rPr>
          <w:color w:val="000000"/>
        </w:rPr>
      </w:pPr>
      <w:r w:rsidRPr="005255FC">
        <w:rPr>
          <w:color w:val="000000"/>
        </w:rPr>
        <w:t>———. 2019</w:t>
      </w:r>
      <w:r>
        <w:rPr>
          <w:color w:val="000000"/>
        </w:rPr>
        <w:t>b</w:t>
      </w:r>
      <w:r w:rsidRPr="005255FC">
        <w:rPr>
          <w:color w:val="000000"/>
        </w:rPr>
        <w:t>. </w:t>
      </w:r>
      <w:r w:rsidRPr="005255FC">
        <w:rPr>
          <w:i/>
          <w:iCs/>
          <w:color w:val="000000"/>
        </w:rPr>
        <w:t xml:space="preserve">Feeling like a state: Desire, denial, and the recasting of </w:t>
      </w:r>
      <w:r w:rsidRPr="0053333C">
        <w:rPr>
          <w:color w:val="000000"/>
        </w:rPr>
        <w:t>authority</w:t>
      </w:r>
      <w:r>
        <w:rPr>
          <w:color w:val="000000"/>
        </w:rPr>
        <w:t xml:space="preserve">. Durham, NC: </w:t>
      </w:r>
      <w:r w:rsidRPr="0053333C">
        <w:rPr>
          <w:color w:val="000000"/>
        </w:rPr>
        <w:t>Duke</w:t>
      </w:r>
      <w:r w:rsidRPr="005255FC">
        <w:rPr>
          <w:color w:val="000000"/>
        </w:rPr>
        <w:t xml:space="preserve"> University Press.</w:t>
      </w:r>
    </w:p>
    <w:p w14:paraId="723CD356" w14:textId="75EB0698" w:rsidR="0053333C" w:rsidRDefault="0053333C" w:rsidP="0053333C">
      <w:pPr>
        <w:pStyle w:val="NormalWeb"/>
        <w:ind w:left="450" w:hanging="450"/>
        <w:rPr>
          <w:color w:val="000000"/>
        </w:rPr>
      </w:pPr>
      <w:r w:rsidRPr="00B77FF0">
        <w:rPr>
          <w:color w:val="000000"/>
        </w:rPr>
        <w:t>———. 2016. Transformative state publics. </w:t>
      </w:r>
      <w:r w:rsidRPr="00B77FF0">
        <w:rPr>
          <w:i/>
          <w:iCs/>
          <w:color w:val="000000"/>
        </w:rPr>
        <w:t>New Political Science</w:t>
      </w:r>
      <w:r w:rsidRPr="00B77FF0">
        <w:rPr>
          <w:color w:val="000000"/>
        </w:rPr>
        <w:t> 38 (3): 315-34.</w:t>
      </w:r>
    </w:p>
    <w:p w14:paraId="79057F59" w14:textId="1E2578CB" w:rsidR="001B6980" w:rsidRPr="005255FC" w:rsidRDefault="001B6980" w:rsidP="001B6980">
      <w:pPr>
        <w:pStyle w:val="NormalWeb"/>
        <w:ind w:left="450" w:hanging="450"/>
        <w:rPr>
          <w:color w:val="000000"/>
        </w:rPr>
      </w:pPr>
      <w:r>
        <w:rPr>
          <w:color w:val="000000"/>
        </w:rPr>
        <w:t>---------</w:t>
      </w:r>
      <w:r w:rsidRPr="005255FC">
        <w:rPr>
          <w:color w:val="000000"/>
        </w:rPr>
        <w:t>. 1998. </w:t>
      </w:r>
      <w:r w:rsidRPr="005255FC">
        <w:rPr>
          <w:i/>
          <w:iCs/>
          <w:color w:val="000000"/>
        </w:rPr>
        <w:t>Governing out of order: Space, law and the politics of belonging</w:t>
      </w:r>
      <w:r w:rsidR="00A6286C">
        <w:rPr>
          <w:color w:val="000000"/>
        </w:rPr>
        <w:t>. London:</w:t>
      </w:r>
      <w:r w:rsidR="00A6286C">
        <w:rPr>
          <w:i/>
          <w:iCs/>
          <w:color w:val="000000"/>
        </w:rPr>
        <w:t xml:space="preserve"> </w:t>
      </w:r>
      <w:r w:rsidRPr="005255FC">
        <w:rPr>
          <w:color w:val="000000"/>
        </w:rPr>
        <w:t xml:space="preserve">Rivers </w:t>
      </w:r>
      <w:proofErr w:type="spellStart"/>
      <w:r w:rsidRPr="005255FC">
        <w:rPr>
          <w:color w:val="000000"/>
        </w:rPr>
        <w:t>Oram</w:t>
      </w:r>
      <w:proofErr w:type="spellEnd"/>
      <w:r w:rsidRPr="005255FC">
        <w:rPr>
          <w:color w:val="000000"/>
        </w:rPr>
        <w:t>.</w:t>
      </w:r>
    </w:p>
    <w:p w14:paraId="2E5AB0BE" w14:textId="7244E24F" w:rsidR="0053333C" w:rsidRPr="005255FC" w:rsidRDefault="0053333C" w:rsidP="0053333C">
      <w:pPr>
        <w:pStyle w:val="NormalWeb"/>
        <w:ind w:left="450" w:hanging="450"/>
        <w:rPr>
          <w:color w:val="000000"/>
        </w:rPr>
      </w:pPr>
      <w:r w:rsidRPr="005255FC">
        <w:rPr>
          <w:color w:val="000000"/>
        </w:rPr>
        <w:t>———. 1994. </w:t>
      </w:r>
      <w:r w:rsidRPr="005255FC">
        <w:rPr>
          <w:i/>
          <w:iCs/>
          <w:color w:val="000000"/>
        </w:rPr>
        <w:t xml:space="preserve">Sexing the city: Lesbian and gay politics </w:t>
      </w:r>
      <w:r w:rsidR="00CB01D7">
        <w:rPr>
          <w:i/>
          <w:iCs/>
          <w:color w:val="000000"/>
        </w:rPr>
        <w:t xml:space="preserve">within </w:t>
      </w:r>
      <w:r w:rsidRPr="005255FC">
        <w:rPr>
          <w:i/>
          <w:iCs/>
          <w:color w:val="000000"/>
        </w:rPr>
        <w:t xml:space="preserve">the activist </w:t>
      </w:r>
      <w:r w:rsidRPr="00A6286C">
        <w:rPr>
          <w:color w:val="000000"/>
        </w:rPr>
        <w:t>state</w:t>
      </w:r>
      <w:r w:rsidR="00A6286C">
        <w:rPr>
          <w:color w:val="000000"/>
        </w:rPr>
        <w:t xml:space="preserve">. London: </w:t>
      </w:r>
      <w:r w:rsidRPr="00A6286C">
        <w:rPr>
          <w:color w:val="000000"/>
        </w:rPr>
        <w:t>Rivers</w:t>
      </w:r>
      <w:r w:rsidRPr="005255FC">
        <w:rPr>
          <w:color w:val="000000"/>
        </w:rPr>
        <w:t xml:space="preserve"> </w:t>
      </w:r>
      <w:proofErr w:type="spellStart"/>
      <w:r w:rsidRPr="005255FC">
        <w:rPr>
          <w:color w:val="000000"/>
        </w:rPr>
        <w:t>Oram</w:t>
      </w:r>
      <w:proofErr w:type="spellEnd"/>
      <w:r w:rsidRPr="005255FC">
        <w:rPr>
          <w:color w:val="000000"/>
        </w:rPr>
        <w:t>.</w:t>
      </w:r>
    </w:p>
    <w:p w14:paraId="56D07C24" w14:textId="6E371DA3" w:rsidR="001B6980" w:rsidRPr="005255FC" w:rsidRDefault="001B6980" w:rsidP="001B6980">
      <w:pPr>
        <w:pStyle w:val="NormalWeb"/>
        <w:ind w:left="450" w:hanging="450"/>
        <w:rPr>
          <w:color w:val="000000"/>
        </w:rPr>
      </w:pPr>
      <w:r w:rsidRPr="005255FC">
        <w:rPr>
          <w:color w:val="000000"/>
        </w:rPr>
        <w:t>Coope</w:t>
      </w:r>
      <w:r w:rsidR="005E04C5">
        <w:rPr>
          <w:color w:val="000000"/>
        </w:rPr>
        <w:t>r, Davina, and Didi Herman. 2020</w:t>
      </w:r>
      <w:r w:rsidRPr="005255FC">
        <w:rPr>
          <w:color w:val="000000"/>
        </w:rPr>
        <w:t>. Doing activism like a state: Progressive municipal government, Israel/Palestine and BDS. </w:t>
      </w:r>
      <w:r w:rsidRPr="005255FC">
        <w:rPr>
          <w:i/>
          <w:iCs/>
          <w:color w:val="000000"/>
        </w:rPr>
        <w:t>Environment and Planning C: Politics and Space</w:t>
      </w:r>
      <w:r w:rsidR="00A6286C">
        <w:rPr>
          <w:i/>
          <w:iCs/>
          <w:color w:val="000000"/>
        </w:rPr>
        <w:t xml:space="preserve"> </w:t>
      </w:r>
      <w:r w:rsidR="00A6286C">
        <w:rPr>
          <w:color w:val="000000"/>
        </w:rPr>
        <w:t xml:space="preserve">38 (1): 40-59. </w:t>
      </w:r>
    </w:p>
    <w:p w14:paraId="3FA16216" w14:textId="77777777" w:rsidR="0053333C" w:rsidRPr="005255FC" w:rsidRDefault="0053333C" w:rsidP="0053333C">
      <w:pPr>
        <w:pStyle w:val="NormalWeb"/>
        <w:ind w:left="450" w:hanging="450"/>
        <w:rPr>
          <w:color w:val="000000"/>
        </w:rPr>
      </w:pPr>
      <w:r w:rsidRPr="005255FC">
        <w:rPr>
          <w:color w:val="000000"/>
        </w:rPr>
        <w:t>Cooper, Davina, and Flora Renz. 2016. If the state decertified gender, what might happen to its meaning and value? </w:t>
      </w:r>
      <w:r w:rsidRPr="005255FC">
        <w:rPr>
          <w:i/>
          <w:iCs/>
          <w:color w:val="000000"/>
        </w:rPr>
        <w:t>Journal of Law and Society</w:t>
      </w:r>
      <w:r w:rsidRPr="005255FC">
        <w:rPr>
          <w:color w:val="000000"/>
        </w:rPr>
        <w:t> 43 (4): 483-505.</w:t>
      </w:r>
    </w:p>
    <w:p w14:paraId="2D3CB0D9" w14:textId="2CF0939D" w:rsidR="0053333C" w:rsidRPr="005255FC" w:rsidRDefault="0053333C" w:rsidP="0053333C">
      <w:pPr>
        <w:pStyle w:val="NormalWeb"/>
        <w:ind w:left="450" w:hanging="450"/>
        <w:rPr>
          <w:color w:val="000000"/>
        </w:rPr>
      </w:pPr>
      <w:r w:rsidRPr="005255FC">
        <w:rPr>
          <w:color w:val="000000"/>
        </w:rPr>
        <w:t xml:space="preserve">Crenshaw, </w:t>
      </w:r>
      <w:proofErr w:type="spellStart"/>
      <w:r w:rsidRPr="005255FC">
        <w:rPr>
          <w:color w:val="000000"/>
        </w:rPr>
        <w:t>Kimberl</w:t>
      </w:r>
      <w:r w:rsidR="005E04C5">
        <w:rPr>
          <w:color w:val="000000"/>
        </w:rPr>
        <w:t>é</w:t>
      </w:r>
      <w:proofErr w:type="spellEnd"/>
      <w:r w:rsidRPr="005255FC">
        <w:rPr>
          <w:color w:val="000000"/>
        </w:rPr>
        <w:t xml:space="preserve">. 1989. </w:t>
      </w:r>
      <w:proofErr w:type="spellStart"/>
      <w:r w:rsidRPr="005255FC">
        <w:rPr>
          <w:color w:val="000000"/>
        </w:rPr>
        <w:t>Demarginalizing</w:t>
      </w:r>
      <w:proofErr w:type="spellEnd"/>
      <w:r w:rsidRPr="005255FC">
        <w:rPr>
          <w:color w:val="000000"/>
        </w:rPr>
        <w:t xml:space="preserve"> the intersection of race and sex: A black feminist critique of antidiscrimination doctrine, feminist theory, and antiracist politics. </w:t>
      </w:r>
      <w:r w:rsidRPr="005255FC">
        <w:rPr>
          <w:i/>
          <w:iCs/>
          <w:color w:val="000000"/>
        </w:rPr>
        <w:t>University of Chicago Legal Forum</w:t>
      </w:r>
      <w:r w:rsidR="00A6286C">
        <w:rPr>
          <w:i/>
          <w:iCs/>
          <w:color w:val="000000"/>
        </w:rPr>
        <w:t xml:space="preserve"> </w:t>
      </w:r>
      <w:r w:rsidR="00A6286C">
        <w:rPr>
          <w:color w:val="000000"/>
        </w:rPr>
        <w:t>(1989)</w:t>
      </w:r>
      <w:r w:rsidRPr="005255FC">
        <w:rPr>
          <w:color w:val="000000"/>
        </w:rPr>
        <w:t>: 139-</w:t>
      </w:r>
      <w:r w:rsidR="00721D38">
        <w:rPr>
          <w:color w:val="000000"/>
        </w:rPr>
        <w:t>1</w:t>
      </w:r>
      <w:r w:rsidRPr="005255FC">
        <w:rPr>
          <w:color w:val="000000"/>
        </w:rPr>
        <w:t>67.</w:t>
      </w:r>
    </w:p>
    <w:p w14:paraId="0C5939EB" w14:textId="2304CC79" w:rsidR="0053333C" w:rsidRPr="005255FC" w:rsidRDefault="0053333C" w:rsidP="0053333C">
      <w:pPr>
        <w:pStyle w:val="NormalWeb"/>
        <w:ind w:left="450" w:hanging="450"/>
        <w:rPr>
          <w:color w:val="000000"/>
        </w:rPr>
      </w:pPr>
      <w:r w:rsidRPr="005255FC">
        <w:rPr>
          <w:color w:val="000000"/>
        </w:rPr>
        <w:t>Cruz, David B. 2002. Disestabl</w:t>
      </w:r>
      <w:r w:rsidR="00721D38">
        <w:rPr>
          <w:color w:val="000000"/>
        </w:rPr>
        <w:t>ishing sex and gender.</w:t>
      </w:r>
      <w:r w:rsidRPr="005255FC">
        <w:rPr>
          <w:color w:val="000000"/>
        </w:rPr>
        <w:t> </w:t>
      </w:r>
      <w:r w:rsidRPr="005255FC">
        <w:rPr>
          <w:i/>
          <w:iCs/>
          <w:color w:val="000000"/>
        </w:rPr>
        <w:t>Calif</w:t>
      </w:r>
      <w:r w:rsidR="00A6286C">
        <w:rPr>
          <w:i/>
          <w:iCs/>
          <w:color w:val="000000"/>
        </w:rPr>
        <w:t>ornia</w:t>
      </w:r>
      <w:r w:rsidRPr="005255FC">
        <w:rPr>
          <w:i/>
          <w:iCs/>
          <w:color w:val="000000"/>
        </w:rPr>
        <w:t xml:space="preserve"> </w:t>
      </w:r>
      <w:r w:rsidR="00A6286C">
        <w:rPr>
          <w:i/>
          <w:iCs/>
          <w:color w:val="000000"/>
        </w:rPr>
        <w:t xml:space="preserve">Law </w:t>
      </w:r>
      <w:r w:rsidRPr="005255FC">
        <w:rPr>
          <w:i/>
          <w:iCs/>
          <w:color w:val="000000"/>
        </w:rPr>
        <w:t>Rev</w:t>
      </w:r>
      <w:r w:rsidR="00A6286C">
        <w:rPr>
          <w:i/>
          <w:iCs/>
          <w:color w:val="000000"/>
        </w:rPr>
        <w:t>iew</w:t>
      </w:r>
      <w:r w:rsidRPr="005255FC">
        <w:rPr>
          <w:color w:val="000000"/>
        </w:rPr>
        <w:t> 90 (4): 997-1086.</w:t>
      </w:r>
    </w:p>
    <w:p w14:paraId="560FB1FA" w14:textId="77777777" w:rsidR="0053333C" w:rsidRPr="005255FC" w:rsidRDefault="0053333C" w:rsidP="0053333C">
      <w:pPr>
        <w:pStyle w:val="NormalWeb"/>
        <w:ind w:left="450" w:hanging="450"/>
        <w:rPr>
          <w:color w:val="000000"/>
        </w:rPr>
      </w:pPr>
      <w:r w:rsidRPr="005255FC">
        <w:rPr>
          <w:color w:val="000000"/>
        </w:rPr>
        <w:t>Davies, Margaret. 1994. Feminist appropriations: Law, property and personality. </w:t>
      </w:r>
      <w:r w:rsidRPr="005255FC">
        <w:rPr>
          <w:i/>
          <w:iCs/>
          <w:color w:val="000000"/>
        </w:rPr>
        <w:t>Social &amp; Legal Studies</w:t>
      </w:r>
      <w:r w:rsidRPr="005255FC">
        <w:rPr>
          <w:color w:val="000000"/>
        </w:rPr>
        <w:t> 3 (3): 365-91.</w:t>
      </w:r>
    </w:p>
    <w:p w14:paraId="332BBA35" w14:textId="3F543225" w:rsidR="0053333C" w:rsidRPr="005255FC" w:rsidRDefault="0053333C" w:rsidP="0053333C">
      <w:pPr>
        <w:pStyle w:val="NormalWeb"/>
        <w:ind w:left="450" w:hanging="450"/>
        <w:rPr>
          <w:color w:val="000000"/>
        </w:rPr>
      </w:pPr>
      <w:r w:rsidRPr="005255FC">
        <w:rPr>
          <w:color w:val="000000"/>
        </w:rPr>
        <w:t>Davis, Heath Fogg. 2014. Sex-classification policies as transgender discrimination: An intersectional critique. </w:t>
      </w:r>
      <w:r w:rsidRPr="005255FC">
        <w:rPr>
          <w:i/>
          <w:iCs/>
          <w:color w:val="000000"/>
        </w:rPr>
        <w:t>Perspectives on Politics</w:t>
      </w:r>
      <w:r w:rsidR="00A6286C">
        <w:rPr>
          <w:i/>
          <w:iCs/>
          <w:color w:val="000000"/>
        </w:rPr>
        <w:t xml:space="preserve"> </w:t>
      </w:r>
      <w:r w:rsidR="00A6286C">
        <w:rPr>
          <w:color w:val="000000"/>
        </w:rPr>
        <w:t>(2014)</w:t>
      </w:r>
      <w:r w:rsidRPr="005255FC">
        <w:rPr>
          <w:color w:val="000000"/>
        </w:rPr>
        <w:t>: 45-60.</w:t>
      </w:r>
    </w:p>
    <w:p w14:paraId="2F935CCB" w14:textId="51285F6C" w:rsidR="0053333C" w:rsidRPr="005255FC" w:rsidRDefault="0053333C" w:rsidP="0053333C">
      <w:pPr>
        <w:pStyle w:val="NormalWeb"/>
        <w:ind w:left="450" w:hanging="450"/>
        <w:rPr>
          <w:color w:val="000000"/>
        </w:rPr>
      </w:pPr>
      <w:proofErr w:type="spellStart"/>
      <w:r w:rsidRPr="005255FC">
        <w:rPr>
          <w:color w:val="000000"/>
        </w:rPr>
        <w:t>Dossa</w:t>
      </w:r>
      <w:proofErr w:type="spellEnd"/>
      <w:r w:rsidRPr="005255FC">
        <w:rPr>
          <w:color w:val="000000"/>
        </w:rPr>
        <w:t>, Shiraz. 1989. </w:t>
      </w:r>
      <w:r w:rsidRPr="005255FC">
        <w:rPr>
          <w:i/>
          <w:iCs/>
          <w:color w:val="000000"/>
        </w:rPr>
        <w:t xml:space="preserve">The public realm and the public self: The political theory of </w:t>
      </w:r>
      <w:r w:rsidR="00CB01D7">
        <w:rPr>
          <w:i/>
          <w:iCs/>
          <w:color w:val="000000"/>
        </w:rPr>
        <w:t>H</w:t>
      </w:r>
      <w:r w:rsidRPr="005255FC">
        <w:rPr>
          <w:i/>
          <w:iCs/>
          <w:color w:val="000000"/>
        </w:rPr>
        <w:t xml:space="preserve">annah </w:t>
      </w:r>
      <w:r w:rsidR="00CB01D7">
        <w:rPr>
          <w:i/>
          <w:iCs/>
          <w:color w:val="000000"/>
        </w:rPr>
        <w:t>A</w:t>
      </w:r>
      <w:r w:rsidRPr="005255FC">
        <w:rPr>
          <w:i/>
          <w:iCs/>
          <w:color w:val="000000"/>
        </w:rPr>
        <w:t>rendt</w:t>
      </w:r>
      <w:r w:rsidRPr="005255FC">
        <w:rPr>
          <w:color w:val="000000"/>
        </w:rPr>
        <w:t>. Waterloo, Ontario: Wilfrid Laurier Univ</w:t>
      </w:r>
      <w:r w:rsidR="00A6286C">
        <w:rPr>
          <w:color w:val="000000"/>
        </w:rPr>
        <w:t>ersity</w:t>
      </w:r>
      <w:r w:rsidRPr="005255FC">
        <w:rPr>
          <w:color w:val="000000"/>
        </w:rPr>
        <w:t xml:space="preserve"> Press.</w:t>
      </w:r>
    </w:p>
    <w:p w14:paraId="435BB3E8" w14:textId="769352F2" w:rsidR="0053333C" w:rsidRDefault="0053333C" w:rsidP="0053333C">
      <w:pPr>
        <w:pStyle w:val="NormalWeb"/>
        <w:ind w:left="450" w:hanging="450"/>
        <w:rPr>
          <w:color w:val="000000"/>
        </w:rPr>
      </w:pPr>
      <w:r w:rsidRPr="005255FC">
        <w:rPr>
          <w:color w:val="000000"/>
        </w:rPr>
        <w:lastRenderedPageBreak/>
        <w:t>Edelman, Murray Jacob. 1985. </w:t>
      </w:r>
      <w:r w:rsidRPr="005255FC">
        <w:rPr>
          <w:i/>
          <w:iCs/>
          <w:color w:val="000000"/>
        </w:rPr>
        <w:t>The symbolic uses of politics</w:t>
      </w:r>
      <w:r w:rsidR="00A6286C">
        <w:rPr>
          <w:i/>
          <w:iCs/>
          <w:color w:val="000000"/>
        </w:rPr>
        <w:t xml:space="preserve">. </w:t>
      </w:r>
      <w:r w:rsidR="00A6286C">
        <w:rPr>
          <w:color w:val="000000"/>
        </w:rPr>
        <w:t xml:space="preserve">Chicago: </w:t>
      </w:r>
      <w:r w:rsidRPr="005255FC">
        <w:rPr>
          <w:color w:val="000000"/>
        </w:rPr>
        <w:t>University of Illinois Press.</w:t>
      </w:r>
    </w:p>
    <w:p w14:paraId="325F8C42" w14:textId="4586D032" w:rsidR="0053333C" w:rsidRPr="005255FC" w:rsidRDefault="0053333C" w:rsidP="0053333C">
      <w:pPr>
        <w:pStyle w:val="NormalWeb"/>
        <w:ind w:left="450" w:hanging="450"/>
        <w:rPr>
          <w:color w:val="000000"/>
        </w:rPr>
      </w:pPr>
      <w:r w:rsidRPr="005255FC">
        <w:rPr>
          <w:color w:val="000000"/>
        </w:rPr>
        <w:t>Grabham, E</w:t>
      </w:r>
      <w:r w:rsidR="00A6286C">
        <w:rPr>
          <w:color w:val="000000"/>
        </w:rPr>
        <w:t>mily,</w:t>
      </w:r>
      <w:r w:rsidRPr="005255FC">
        <w:rPr>
          <w:color w:val="000000"/>
        </w:rPr>
        <w:t xml:space="preserve"> D</w:t>
      </w:r>
      <w:r w:rsidR="00A6286C">
        <w:rPr>
          <w:color w:val="000000"/>
        </w:rPr>
        <w:t>avina</w:t>
      </w:r>
      <w:r w:rsidRPr="005255FC">
        <w:rPr>
          <w:color w:val="000000"/>
        </w:rPr>
        <w:t xml:space="preserve"> Cooper, J</w:t>
      </w:r>
      <w:r w:rsidR="00A6286C">
        <w:rPr>
          <w:color w:val="000000"/>
        </w:rPr>
        <w:t>ane</w:t>
      </w:r>
      <w:r w:rsidRPr="005255FC">
        <w:rPr>
          <w:color w:val="000000"/>
        </w:rPr>
        <w:t xml:space="preserve"> </w:t>
      </w:r>
      <w:proofErr w:type="spellStart"/>
      <w:r w:rsidRPr="005255FC">
        <w:rPr>
          <w:color w:val="000000"/>
        </w:rPr>
        <w:t>Krishnadas</w:t>
      </w:r>
      <w:proofErr w:type="spellEnd"/>
      <w:r w:rsidRPr="005255FC">
        <w:rPr>
          <w:color w:val="000000"/>
        </w:rPr>
        <w:t>, and D</w:t>
      </w:r>
      <w:r w:rsidR="00A6286C">
        <w:rPr>
          <w:color w:val="000000"/>
        </w:rPr>
        <w:t>idi</w:t>
      </w:r>
      <w:r w:rsidR="005C3532">
        <w:rPr>
          <w:color w:val="000000"/>
        </w:rPr>
        <w:t xml:space="preserve"> Herman. 2008</w:t>
      </w:r>
      <w:r w:rsidRPr="005255FC">
        <w:rPr>
          <w:color w:val="000000"/>
        </w:rPr>
        <w:t>. </w:t>
      </w:r>
      <w:r w:rsidRPr="005255FC">
        <w:rPr>
          <w:i/>
          <w:iCs/>
          <w:color w:val="000000"/>
        </w:rPr>
        <w:t xml:space="preserve">Intersectionality and beyond: Law, power, and the politics of </w:t>
      </w:r>
      <w:r w:rsidRPr="00A6286C">
        <w:rPr>
          <w:i/>
          <w:iCs/>
          <w:color w:val="000000"/>
        </w:rPr>
        <w:t>location</w:t>
      </w:r>
      <w:r w:rsidR="00A6286C">
        <w:rPr>
          <w:color w:val="000000"/>
        </w:rPr>
        <w:t xml:space="preserve">. London: </w:t>
      </w:r>
      <w:r w:rsidRPr="00A6286C">
        <w:rPr>
          <w:color w:val="000000"/>
        </w:rPr>
        <w:t>Routledge</w:t>
      </w:r>
      <w:r w:rsidRPr="005255FC">
        <w:rPr>
          <w:color w:val="000000"/>
        </w:rPr>
        <w:t>-Cavendish.</w:t>
      </w:r>
    </w:p>
    <w:p w14:paraId="169499D2" w14:textId="77777777" w:rsidR="0053333C" w:rsidRPr="005255FC" w:rsidRDefault="0053333C" w:rsidP="0053333C">
      <w:pPr>
        <w:pStyle w:val="NormalWeb"/>
        <w:ind w:left="450" w:hanging="450"/>
        <w:rPr>
          <w:color w:val="000000"/>
        </w:rPr>
      </w:pPr>
      <w:proofErr w:type="spellStart"/>
      <w:r w:rsidRPr="005255FC">
        <w:rPr>
          <w:color w:val="000000"/>
        </w:rPr>
        <w:t>Hajer</w:t>
      </w:r>
      <w:proofErr w:type="spellEnd"/>
      <w:r w:rsidRPr="005255FC">
        <w:rPr>
          <w:color w:val="000000"/>
        </w:rPr>
        <w:t>, Maarten A. 2005. Setting the stage: A dramaturgy of policy deliberation. </w:t>
      </w:r>
      <w:r w:rsidRPr="005255FC">
        <w:rPr>
          <w:i/>
          <w:iCs/>
          <w:color w:val="000000"/>
        </w:rPr>
        <w:t>Administration &amp; Society</w:t>
      </w:r>
      <w:r w:rsidRPr="005255FC">
        <w:rPr>
          <w:color w:val="000000"/>
        </w:rPr>
        <w:t> 36 (6): 624-47.</w:t>
      </w:r>
    </w:p>
    <w:p w14:paraId="5DDDB899" w14:textId="77777777" w:rsidR="0053333C" w:rsidRPr="005255FC" w:rsidRDefault="0053333C" w:rsidP="0053333C">
      <w:pPr>
        <w:pStyle w:val="NormalWeb"/>
        <w:ind w:left="450" w:hanging="450"/>
        <w:rPr>
          <w:color w:val="000000"/>
        </w:rPr>
      </w:pPr>
      <w:r w:rsidRPr="005255FC">
        <w:rPr>
          <w:color w:val="000000"/>
        </w:rPr>
        <w:t>Halley, Janet. 2008. </w:t>
      </w:r>
      <w:r w:rsidRPr="005255FC">
        <w:rPr>
          <w:i/>
          <w:iCs/>
          <w:color w:val="000000"/>
        </w:rPr>
        <w:t>Split decisions: How and why to take a break from feminism</w:t>
      </w:r>
      <w:r w:rsidRPr="005255FC">
        <w:rPr>
          <w:color w:val="000000"/>
        </w:rPr>
        <w:t>. Princeton: Princeton University Press.</w:t>
      </w:r>
    </w:p>
    <w:p w14:paraId="1DFF9EF9" w14:textId="4156DE90" w:rsidR="0053333C" w:rsidRPr="005255FC" w:rsidRDefault="0053333C" w:rsidP="0053333C">
      <w:pPr>
        <w:pStyle w:val="NormalWeb"/>
        <w:ind w:left="450" w:hanging="450"/>
        <w:rPr>
          <w:color w:val="000000"/>
        </w:rPr>
      </w:pPr>
      <w:r w:rsidRPr="005255FC">
        <w:rPr>
          <w:color w:val="000000"/>
        </w:rPr>
        <w:t>Hennessy, Rosemary. 2013. </w:t>
      </w:r>
      <w:r w:rsidRPr="005255FC">
        <w:rPr>
          <w:i/>
          <w:iCs/>
          <w:color w:val="000000"/>
        </w:rPr>
        <w:t xml:space="preserve">Fires on the border: The passionate politics of labor organizing on the </w:t>
      </w:r>
      <w:r w:rsidR="00A6286C">
        <w:rPr>
          <w:i/>
          <w:iCs/>
          <w:color w:val="000000"/>
        </w:rPr>
        <w:t>M</w:t>
      </w:r>
      <w:r w:rsidRPr="005255FC">
        <w:rPr>
          <w:i/>
          <w:iCs/>
          <w:color w:val="000000"/>
        </w:rPr>
        <w:t xml:space="preserve">exican </w:t>
      </w:r>
      <w:proofErr w:type="spellStart"/>
      <w:r w:rsidRPr="00A6286C">
        <w:rPr>
          <w:i/>
          <w:iCs/>
          <w:color w:val="000000"/>
        </w:rPr>
        <w:t>frontera</w:t>
      </w:r>
      <w:proofErr w:type="spellEnd"/>
      <w:r w:rsidR="00A6286C">
        <w:rPr>
          <w:color w:val="000000"/>
        </w:rPr>
        <w:t xml:space="preserve">. Minneapolis: </w:t>
      </w:r>
      <w:r w:rsidRPr="00A6286C">
        <w:rPr>
          <w:color w:val="000000"/>
        </w:rPr>
        <w:t>U</w:t>
      </w:r>
      <w:r w:rsidR="00A6286C">
        <w:rPr>
          <w:color w:val="000000"/>
        </w:rPr>
        <w:t>niversity</w:t>
      </w:r>
      <w:r w:rsidRPr="005255FC">
        <w:rPr>
          <w:color w:val="000000"/>
        </w:rPr>
        <w:t xml:space="preserve"> of Minnesota Press.</w:t>
      </w:r>
    </w:p>
    <w:p w14:paraId="728284AE" w14:textId="77777777" w:rsidR="0053333C" w:rsidRPr="005255FC" w:rsidRDefault="0053333C" w:rsidP="0053333C">
      <w:pPr>
        <w:pStyle w:val="NormalWeb"/>
        <w:ind w:left="450" w:hanging="450"/>
        <w:rPr>
          <w:color w:val="000000"/>
        </w:rPr>
      </w:pPr>
      <w:r w:rsidRPr="005255FC">
        <w:rPr>
          <w:color w:val="000000"/>
        </w:rPr>
        <w:t>Hines, Sally. 2020. Sex wars and (trans) gender panics: Identity and body politics in contemporary UK feminism. </w:t>
      </w:r>
      <w:r w:rsidRPr="005255FC">
        <w:rPr>
          <w:i/>
          <w:iCs/>
          <w:color w:val="000000"/>
        </w:rPr>
        <w:t>The Sociological Review</w:t>
      </w:r>
      <w:r w:rsidRPr="005255FC">
        <w:rPr>
          <w:color w:val="000000"/>
        </w:rPr>
        <w:t> 68 (4): 699-717.</w:t>
      </w:r>
    </w:p>
    <w:p w14:paraId="17E23D7F" w14:textId="79B9AC2B" w:rsidR="00A6286C" w:rsidRDefault="0053333C" w:rsidP="0053333C">
      <w:pPr>
        <w:pStyle w:val="NormalWeb"/>
        <w:ind w:left="450" w:hanging="450"/>
        <w:rPr>
          <w:i/>
          <w:iCs/>
          <w:color w:val="000000"/>
        </w:rPr>
      </w:pPr>
      <w:proofErr w:type="spellStart"/>
      <w:r w:rsidRPr="005255FC">
        <w:rPr>
          <w:color w:val="000000"/>
        </w:rPr>
        <w:t>Holzer</w:t>
      </w:r>
      <w:proofErr w:type="spellEnd"/>
      <w:r w:rsidRPr="005255FC">
        <w:rPr>
          <w:color w:val="000000"/>
        </w:rPr>
        <w:t xml:space="preserve">, Lena. 2018. </w:t>
      </w:r>
      <w:r w:rsidRPr="00150EA8">
        <w:rPr>
          <w:i/>
          <w:iCs/>
          <w:color w:val="000000"/>
        </w:rPr>
        <w:t xml:space="preserve">Non-binary gender registration models in </w:t>
      </w:r>
      <w:r w:rsidR="00CB01D7">
        <w:rPr>
          <w:i/>
          <w:iCs/>
          <w:color w:val="000000"/>
        </w:rPr>
        <w:t>E</w:t>
      </w:r>
      <w:r w:rsidRPr="00150EA8">
        <w:rPr>
          <w:i/>
          <w:iCs/>
          <w:color w:val="000000"/>
        </w:rPr>
        <w:t>urope</w:t>
      </w:r>
      <w:r w:rsidR="00721D38">
        <w:rPr>
          <w:i/>
          <w:iCs/>
          <w:color w:val="000000"/>
        </w:rPr>
        <w:t>:</w:t>
      </w:r>
      <w:r w:rsidRPr="005255FC">
        <w:rPr>
          <w:color w:val="000000"/>
        </w:rPr>
        <w:t> </w:t>
      </w:r>
      <w:r w:rsidR="00A6286C" w:rsidRPr="00A6286C">
        <w:rPr>
          <w:i/>
          <w:iCs/>
          <w:color w:val="000000"/>
        </w:rPr>
        <w:t xml:space="preserve">Report on third gender marker or no gender marker options. </w:t>
      </w:r>
      <w:r w:rsidR="00721D38">
        <w:rPr>
          <w:color w:val="000000"/>
        </w:rPr>
        <w:t>ILGA-Europe.</w:t>
      </w:r>
      <w:r w:rsidR="00A6286C" w:rsidRPr="00A6286C">
        <w:rPr>
          <w:i/>
          <w:iCs/>
          <w:color w:val="000000"/>
        </w:rPr>
        <w:t xml:space="preserve">  </w:t>
      </w:r>
      <w:hyperlink r:id="rId13" w:history="1">
        <w:r w:rsidR="00A6286C" w:rsidRPr="00721D38">
          <w:rPr>
            <w:rStyle w:val="Hyperlink"/>
            <w:iCs/>
          </w:rPr>
          <w:t>https://www.ilga-europe.org/sites/default/files/non-binary_gender_registration_models_in_europe_0.pdf</w:t>
        </w:r>
      </w:hyperlink>
      <w:r w:rsidR="001357CC">
        <w:rPr>
          <w:rStyle w:val="Hyperlink"/>
          <w:iCs/>
          <w:u w:val="none"/>
        </w:rPr>
        <w:t xml:space="preserve"> </w:t>
      </w:r>
      <w:r w:rsidR="001357CC" w:rsidRPr="008369E8">
        <w:rPr>
          <w:rStyle w:val="Hyperlink"/>
          <w:iCs/>
          <w:color w:val="auto"/>
          <w:u w:val="none"/>
        </w:rPr>
        <w:t>(</w:t>
      </w:r>
      <w:r w:rsidR="001357CC">
        <w:rPr>
          <w:rStyle w:val="Hyperlink"/>
          <w:iCs/>
          <w:color w:val="auto"/>
          <w:u w:val="none"/>
        </w:rPr>
        <w:t>last accessed 8 October 2020)</w:t>
      </w:r>
      <w:r w:rsidR="00A6286C" w:rsidRPr="00721D38">
        <w:rPr>
          <w:iCs/>
          <w:color w:val="000000"/>
        </w:rPr>
        <w:t>.</w:t>
      </w:r>
    </w:p>
    <w:p w14:paraId="02F1D792" w14:textId="0343BC9F" w:rsidR="0053333C" w:rsidRPr="005255FC" w:rsidRDefault="0053333C" w:rsidP="0053333C">
      <w:pPr>
        <w:pStyle w:val="NormalWeb"/>
        <w:ind w:left="450" w:hanging="450"/>
        <w:rPr>
          <w:color w:val="000000"/>
        </w:rPr>
      </w:pPr>
      <w:proofErr w:type="spellStart"/>
      <w:r w:rsidRPr="005255FC">
        <w:rPr>
          <w:color w:val="000000"/>
        </w:rPr>
        <w:t>Honig</w:t>
      </w:r>
      <w:proofErr w:type="spellEnd"/>
      <w:r w:rsidRPr="005255FC">
        <w:rPr>
          <w:color w:val="000000"/>
        </w:rPr>
        <w:t>, Bonnie. 1995. </w:t>
      </w:r>
      <w:r w:rsidRPr="005255FC">
        <w:rPr>
          <w:i/>
          <w:iCs/>
          <w:color w:val="000000"/>
        </w:rPr>
        <w:t xml:space="preserve">Feminist interpretations of </w:t>
      </w:r>
      <w:r w:rsidR="00A6286C">
        <w:rPr>
          <w:i/>
          <w:iCs/>
          <w:color w:val="000000"/>
        </w:rPr>
        <w:t>H</w:t>
      </w:r>
      <w:r w:rsidRPr="005255FC">
        <w:rPr>
          <w:i/>
          <w:iCs/>
          <w:color w:val="000000"/>
        </w:rPr>
        <w:t xml:space="preserve">annah </w:t>
      </w:r>
      <w:r w:rsidR="00A6286C">
        <w:rPr>
          <w:i/>
          <w:iCs/>
          <w:color w:val="000000"/>
        </w:rPr>
        <w:t>A</w:t>
      </w:r>
      <w:r w:rsidRPr="005255FC">
        <w:rPr>
          <w:i/>
          <w:iCs/>
          <w:color w:val="000000"/>
        </w:rPr>
        <w:t>rendt</w:t>
      </w:r>
      <w:r w:rsidRPr="005255FC">
        <w:rPr>
          <w:color w:val="000000"/>
        </w:rPr>
        <w:t>. University Park, PA: Penn State Press.</w:t>
      </w:r>
    </w:p>
    <w:p w14:paraId="12E7BD88" w14:textId="1B8F3C09" w:rsidR="0053333C" w:rsidRPr="005255FC" w:rsidRDefault="0053333C" w:rsidP="0053333C">
      <w:pPr>
        <w:pStyle w:val="NormalWeb"/>
        <w:ind w:left="450" w:hanging="450"/>
        <w:rPr>
          <w:color w:val="000000"/>
        </w:rPr>
      </w:pPr>
      <w:r w:rsidRPr="005255FC">
        <w:rPr>
          <w:color w:val="000000"/>
        </w:rPr>
        <w:t xml:space="preserve">Hunt, Margaret. 1990. The de-eroticization of women's liberation: Social purity movements and the revolutionary feminism of </w:t>
      </w:r>
      <w:r w:rsidR="00A6286C">
        <w:rPr>
          <w:color w:val="000000"/>
        </w:rPr>
        <w:t>S</w:t>
      </w:r>
      <w:r w:rsidRPr="005255FC">
        <w:rPr>
          <w:color w:val="000000"/>
        </w:rPr>
        <w:t xml:space="preserve">heila </w:t>
      </w:r>
      <w:proofErr w:type="spellStart"/>
      <w:r w:rsidR="00A6286C">
        <w:rPr>
          <w:color w:val="000000"/>
        </w:rPr>
        <w:t>J</w:t>
      </w:r>
      <w:r w:rsidRPr="005255FC">
        <w:rPr>
          <w:color w:val="000000"/>
        </w:rPr>
        <w:t>effreys</w:t>
      </w:r>
      <w:proofErr w:type="spellEnd"/>
      <w:r w:rsidRPr="005255FC">
        <w:rPr>
          <w:color w:val="000000"/>
        </w:rPr>
        <w:t>. </w:t>
      </w:r>
      <w:r w:rsidRPr="005255FC">
        <w:rPr>
          <w:i/>
          <w:iCs/>
          <w:color w:val="000000"/>
        </w:rPr>
        <w:t>Feminist Review</w:t>
      </w:r>
      <w:r w:rsidRPr="005255FC">
        <w:rPr>
          <w:color w:val="000000"/>
        </w:rPr>
        <w:t> 34 (1): 23-46.</w:t>
      </w:r>
    </w:p>
    <w:p w14:paraId="5F5EB471" w14:textId="22C334DE" w:rsidR="0053333C" w:rsidRPr="005255FC" w:rsidRDefault="0053333C" w:rsidP="0053333C">
      <w:pPr>
        <w:pStyle w:val="NormalWeb"/>
        <w:ind w:left="450" w:hanging="450"/>
        <w:rPr>
          <w:color w:val="000000"/>
        </w:rPr>
      </w:pPr>
      <w:proofErr w:type="spellStart"/>
      <w:r w:rsidRPr="005255FC">
        <w:rPr>
          <w:color w:val="000000"/>
        </w:rPr>
        <w:t>Jeffreys</w:t>
      </w:r>
      <w:proofErr w:type="spellEnd"/>
      <w:r w:rsidRPr="005255FC">
        <w:rPr>
          <w:color w:val="000000"/>
        </w:rPr>
        <w:t>, Sheila. 2014. The politics of the toilet: A feminist response to the campaign to ‘</w:t>
      </w:r>
      <w:proofErr w:type="spellStart"/>
      <w:r w:rsidRPr="005255FC">
        <w:rPr>
          <w:color w:val="000000"/>
        </w:rPr>
        <w:t>degender</w:t>
      </w:r>
      <w:proofErr w:type="spellEnd"/>
      <w:r w:rsidRPr="005255FC">
        <w:rPr>
          <w:color w:val="000000"/>
        </w:rPr>
        <w:t>’</w:t>
      </w:r>
      <w:r w:rsidR="00A6286C">
        <w:rPr>
          <w:color w:val="000000"/>
        </w:rPr>
        <w:t xml:space="preserve"> </w:t>
      </w:r>
      <w:r w:rsidR="00721D38">
        <w:rPr>
          <w:color w:val="000000"/>
        </w:rPr>
        <w:t>a women’</w:t>
      </w:r>
      <w:r w:rsidRPr="005255FC">
        <w:rPr>
          <w:color w:val="000000"/>
        </w:rPr>
        <w:t xml:space="preserve">s space. </w:t>
      </w:r>
      <w:r w:rsidRPr="00A6286C">
        <w:rPr>
          <w:i/>
          <w:iCs/>
          <w:color w:val="000000"/>
        </w:rPr>
        <w:t>Women's Studies International Forum</w:t>
      </w:r>
      <w:r w:rsidR="00A6286C">
        <w:rPr>
          <w:color w:val="000000"/>
        </w:rPr>
        <w:t xml:space="preserve"> 45: 42-51</w:t>
      </w:r>
      <w:r w:rsidRPr="005255FC">
        <w:rPr>
          <w:color w:val="000000"/>
        </w:rPr>
        <w:t>.</w:t>
      </w:r>
    </w:p>
    <w:p w14:paraId="4F3D4012" w14:textId="1B5B2994" w:rsidR="0053333C" w:rsidRPr="005255FC" w:rsidRDefault="0053333C" w:rsidP="0053333C">
      <w:pPr>
        <w:pStyle w:val="NormalWeb"/>
        <w:ind w:left="450" w:hanging="450"/>
        <w:rPr>
          <w:color w:val="000000"/>
        </w:rPr>
      </w:pPr>
      <w:r w:rsidRPr="005255FC">
        <w:rPr>
          <w:color w:val="000000"/>
        </w:rPr>
        <w:t>Jenkins, Katharine. 2018. Toward an account of gender identity. </w:t>
      </w:r>
      <w:r w:rsidRPr="005255FC">
        <w:rPr>
          <w:i/>
          <w:iCs/>
          <w:color w:val="000000"/>
        </w:rPr>
        <w:t>Ergo</w:t>
      </w:r>
      <w:r w:rsidRPr="005255FC">
        <w:rPr>
          <w:color w:val="000000"/>
        </w:rPr>
        <w:t> 5 (27)</w:t>
      </w:r>
      <w:r w:rsidR="00E63833">
        <w:rPr>
          <w:color w:val="000000"/>
        </w:rPr>
        <w:t>:</w:t>
      </w:r>
      <w:r w:rsidR="00A6286C">
        <w:rPr>
          <w:color w:val="000000"/>
        </w:rPr>
        <w:t xml:space="preserve"> </w:t>
      </w:r>
      <w:r w:rsidR="00A6286C" w:rsidRPr="00A6286C">
        <w:rPr>
          <w:color w:val="000000"/>
        </w:rPr>
        <w:t>713-744</w:t>
      </w:r>
      <w:r w:rsidRPr="005255FC">
        <w:rPr>
          <w:color w:val="000000"/>
        </w:rPr>
        <w:t>.</w:t>
      </w:r>
    </w:p>
    <w:p w14:paraId="7BCFD764" w14:textId="77777777" w:rsidR="0053333C" w:rsidRPr="005255FC" w:rsidRDefault="0053333C" w:rsidP="0053333C">
      <w:pPr>
        <w:pStyle w:val="NormalWeb"/>
        <w:ind w:left="450" w:hanging="450"/>
        <w:rPr>
          <w:color w:val="000000"/>
        </w:rPr>
      </w:pPr>
      <w:r w:rsidRPr="005255FC">
        <w:rPr>
          <w:color w:val="000000"/>
        </w:rPr>
        <w:t>———. 2016. Amelioration and inclusion: Gender identity and the concept of woman. </w:t>
      </w:r>
      <w:r w:rsidRPr="005255FC">
        <w:rPr>
          <w:i/>
          <w:iCs/>
          <w:color w:val="000000"/>
        </w:rPr>
        <w:t>Ethics</w:t>
      </w:r>
      <w:r w:rsidRPr="005255FC">
        <w:rPr>
          <w:color w:val="000000"/>
        </w:rPr>
        <w:t> 126 (2): 394-421.</w:t>
      </w:r>
    </w:p>
    <w:p w14:paraId="7DAFEF3E" w14:textId="1F866BC2" w:rsidR="0053333C" w:rsidRPr="005255FC" w:rsidRDefault="0053333C" w:rsidP="0053333C">
      <w:pPr>
        <w:pStyle w:val="NormalWeb"/>
        <w:ind w:left="450" w:hanging="450"/>
        <w:rPr>
          <w:color w:val="000000"/>
        </w:rPr>
      </w:pPr>
      <w:proofErr w:type="spellStart"/>
      <w:r w:rsidRPr="005255FC">
        <w:rPr>
          <w:color w:val="000000"/>
        </w:rPr>
        <w:t>Katyal</w:t>
      </w:r>
      <w:proofErr w:type="spellEnd"/>
      <w:r w:rsidRPr="005255FC">
        <w:rPr>
          <w:color w:val="000000"/>
        </w:rPr>
        <w:t xml:space="preserve">, Sonia K. 2017. The </w:t>
      </w:r>
      <w:r w:rsidRPr="00E63833">
        <w:rPr>
          <w:i/>
          <w:iCs/>
          <w:color w:val="000000"/>
        </w:rPr>
        <w:t xml:space="preserve">numerus </w:t>
      </w:r>
      <w:proofErr w:type="spellStart"/>
      <w:r w:rsidRPr="00E63833">
        <w:rPr>
          <w:i/>
          <w:iCs/>
          <w:color w:val="000000"/>
        </w:rPr>
        <w:t>clausus</w:t>
      </w:r>
      <w:proofErr w:type="spellEnd"/>
      <w:r w:rsidRPr="005255FC">
        <w:rPr>
          <w:color w:val="000000"/>
        </w:rPr>
        <w:t xml:space="preserve"> of sex. </w:t>
      </w:r>
      <w:r w:rsidRPr="005255FC">
        <w:rPr>
          <w:i/>
          <w:iCs/>
          <w:color w:val="000000"/>
        </w:rPr>
        <w:t>U</w:t>
      </w:r>
      <w:r w:rsidR="00E63833">
        <w:rPr>
          <w:i/>
          <w:iCs/>
          <w:color w:val="000000"/>
        </w:rPr>
        <w:t xml:space="preserve">niversity of </w:t>
      </w:r>
      <w:r w:rsidRPr="005255FC">
        <w:rPr>
          <w:i/>
          <w:iCs/>
          <w:color w:val="000000"/>
        </w:rPr>
        <w:t>Ch</w:t>
      </w:r>
      <w:r w:rsidR="00E63833">
        <w:rPr>
          <w:i/>
          <w:iCs/>
          <w:color w:val="000000"/>
        </w:rPr>
        <w:t xml:space="preserve">icago Law </w:t>
      </w:r>
      <w:r w:rsidRPr="005255FC">
        <w:rPr>
          <w:i/>
          <w:iCs/>
          <w:color w:val="000000"/>
        </w:rPr>
        <w:t>Rev</w:t>
      </w:r>
      <w:r w:rsidR="00E63833">
        <w:rPr>
          <w:i/>
          <w:iCs/>
          <w:color w:val="000000"/>
        </w:rPr>
        <w:t>iew</w:t>
      </w:r>
      <w:r w:rsidRPr="005255FC">
        <w:rPr>
          <w:color w:val="000000"/>
        </w:rPr>
        <w:t xml:space="preserve"> 84 </w:t>
      </w:r>
      <w:r w:rsidR="00E63833">
        <w:rPr>
          <w:color w:val="000000"/>
        </w:rPr>
        <w:t>(1)</w:t>
      </w:r>
      <w:r w:rsidRPr="005255FC">
        <w:rPr>
          <w:color w:val="000000"/>
        </w:rPr>
        <w:t>: 389</w:t>
      </w:r>
      <w:r w:rsidR="00E63833">
        <w:rPr>
          <w:color w:val="000000"/>
        </w:rPr>
        <w:t>-495</w:t>
      </w:r>
      <w:r w:rsidRPr="005255FC">
        <w:rPr>
          <w:color w:val="000000"/>
        </w:rPr>
        <w:t>.</w:t>
      </w:r>
    </w:p>
    <w:p w14:paraId="260C8C26" w14:textId="77777777" w:rsidR="0053333C" w:rsidRPr="005255FC" w:rsidRDefault="0053333C" w:rsidP="0053333C">
      <w:pPr>
        <w:pStyle w:val="NormalWeb"/>
        <w:ind w:left="450" w:hanging="450"/>
        <w:rPr>
          <w:color w:val="000000"/>
        </w:rPr>
      </w:pPr>
      <w:proofErr w:type="spellStart"/>
      <w:r w:rsidRPr="005255FC">
        <w:rPr>
          <w:color w:val="000000"/>
        </w:rPr>
        <w:t>Lorber</w:t>
      </w:r>
      <w:proofErr w:type="spellEnd"/>
      <w:r w:rsidRPr="005255FC">
        <w:rPr>
          <w:color w:val="000000"/>
        </w:rPr>
        <w:t xml:space="preserve">, Judith. 2000. Using gender to undo gender: A feminist </w:t>
      </w:r>
      <w:proofErr w:type="spellStart"/>
      <w:r w:rsidRPr="005255FC">
        <w:rPr>
          <w:color w:val="000000"/>
        </w:rPr>
        <w:t>degendering</w:t>
      </w:r>
      <w:proofErr w:type="spellEnd"/>
      <w:r w:rsidRPr="005255FC">
        <w:rPr>
          <w:color w:val="000000"/>
        </w:rPr>
        <w:t xml:space="preserve"> movement. </w:t>
      </w:r>
      <w:r w:rsidRPr="005255FC">
        <w:rPr>
          <w:i/>
          <w:iCs/>
          <w:color w:val="000000"/>
        </w:rPr>
        <w:t>Feminist Theory</w:t>
      </w:r>
      <w:r w:rsidRPr="005255FC">
        <w:rPr>
          <w:color w:val="000000"/>
        </w:rPr>
        <w:t> 1 (1): 79-95.</w:t>
      </w:r>
    </w:p>
    <w:p w14:paraId="4A694BFF" w14:textId="7C84F5E7" w:rsidR="0053333C" w:rsidRPr="005255FC" w:rsidRDefault="0053333C" w:rsidP="0053333C">
      <w:pPr>
        <w:pStyle w:val="NormalWeb"/>
        <w:ind w:left="450" w:hanging="450"/>
        <w:rPr>
          <w:color w:val="000000"/>
        </w:rPr>
      </w:pPr>
      <w:r w:rsidRPr="005255FC">
        <w:rPr>
          <w:color w:val="000000"/>
        </w:rPr>
        <w:t>Lowndes, Vivien. 20</w:t>
      </w:r>
      <w:r w:rsidR="00E63833">
        <w:rPr>
          <w:color w:val="000000"/>
        </w:rPr>
        <w:t>20</w:t>
      </w:r>
      <w:r w:rsidRPr="005255FC">
        <w:rPr>
          <w:color w:val="000000"/>
        </w:rPr>
        <w:t>. How are political institutions gendered? </w:t>
      </w:r>
      <w:r w:rsidRPr="005255FC">
        <w:rPr>
          <w:i/>
          <w:iCs/>
          <w:color w:val="000000"/>
        </w:rPr>
        <w:t>Political Studies</w:t>
      </w:r>
      <w:r w:rsidR="00E63833">
        <w:rPr>
          <w:i/>
          <w:iCs/>
          <w:color w:val="000000"/>
        </w:rPr>
        <w:t xml:space="preserve"> </w:t>
      </w:r>
      <w:r w:rsidR="00E63833">
        <w:rPr>
          <w:color w:val="000000"/>
        </w:rPr>
        <w:t>68 (3)</w:t>
      </w:r>
      <w:r w:rsidRPr="005255FC">
        <w:rPr>
          <w:color w:val="000000"/>
        </w:rPr>
        <w:t>:</w:t>
      </w:r>
      <w:r w:rsidR="00E63833">
        <w:rPr>
          <w:color w:val="000000"/>
        </w:rPr>
        <w:t xml:space="preserve"> 543-564</w:t>
      </w:r>
      <w:r w:rsidRPr="005255FC">
        <w:rPr>
          <w:color w:val="000000"/>
        </w:rPr>
        <w:t>.</w:t>
      </w:r>
    </w:p>
    <w:p w14:paraId="44954656" w14:textId="77777777" w:rsidR="0053333C" w:rsidRPr="005255FC" w:rsidRDefault="0053333C" w:rsidP="0053333C">
      <w:pPr>
        <w:pStyle w:val="NormalWeb"/>
        <w:ind w:left="450" w:hanging="450"/>
        <w:rPr>
          <w:color w:val="000000"/>
        </w:rPr>
      </w:pPr>
      <w:r w:rsidRPr="005255FC">
        <w:rPr>
          <w:color w:val="000000"/>
        </w:rPr>
        <w:lastRenderedPageBreak/>
        <w:t>Mackay, Fiona. 2014. Nested newness, institutional innovation, and the gendered limits of change. </w:t>
      </w:r>
      <w:r w:rsidRPr="005255FC">
        <w:rPr>
          <w:i/>
          <w:iCs/>
          <w:color w:val="000000"/>
        </w:rPr>
        <w:t>Politics &amp; Gender</w:t>
      </w:r>
      <w:r w:rsidRPr="005255FC">
        <w:rPr>
          <w:color w:val="000000"/>
        </w:rPr>
        <w:t> 10 (4): 549-71.</w:t>
      </w:r>
    </w:p>
    <w:p w14:paraId="2DB81CC5" w14:textId="1625DFAB" w:rsidR="0053333C" w:rsidRPr="005255FC" w:rsidRDefault="0053333C" w:rsidP="0053333C">
      <w:pPr>
        <w:pStyle w:val="NormalWeb"/>
        <w:ind w:left="450" w:hanging="450"/>
        <w:rPr>
          <w:color w:val="000000"/>
        </w:rPr>
      </w:pPr>
      <w:proofErr w:type="spellStart"/>
      <w:r w:rsidRPr="005255FC">
        <w:rPr>
          <w:color w:val="000000"/>
        </w:rPr>
        <w:t>Markovits</w:t>
      </w:r>
      <w:proofErr w:type="spellEnd"/>
      <w:r w:rsidRPr="005255FC">
        <w:rPr>
          <w:color w:val="000000"/>
        </w:rPr>
        <w:t>, Elizabeth K., and Susan Bickford. 2014. Constructing freedom: Institutional pathways to changing the gender division of labor. </w:t>
      </w:r>
      <w:r w:rsidRPr="005255FC">
        <w:rPr>
          <w:i/>
          <w:iCs/>
          <w:color w:val="000000"/>
        </w:rPr>
        <w:t>Perspectives on Politics</w:t>
      </w:r>
      <w:r w:rsidR="00E63833">
        <w:rPr>
          <w:i/>
          <w:iCs/>
          <w:color w:val="000000"/>
        </w:rPr>
        <w:t xml:space="preserve"> </w:t>
      </w:r>
      <w:r w:rsidR="00E63833" w:rsidRPr="00E63833">
        <w:rPr>
          <w:color w:val="000000"/>
        </w:rPr>
        <w:t>(2014)</w:t>
      </w:r>
      <w:r w:rsidRPr="00E63833">
        <w:rPr>
          <w:color w:val="000000"/>
        </w:rPr>
        <w:t>:</w:t>
      </w:r>
      <w:r w:rsidRPr="005255FC">
        <w:rPr>
          <w:color w:val="000000"/>
        </w:rPr>
        <w:t xml:space="preserve"> 81-99.</w:t>
      </w:r>
    </w:p>
    <w:p w14:paraId="0B348F01" w14:textId="1A500017" w:rsidR="0053333C" w:rsidRPr="005255FC" w:rsidRDefault="0053333C" w:rsidP="0053333C">
      <w:pPr>
        <w:pStyle w:val="NormalWeb"/>
        <w:ind w:left="450" w:hanging="450"/>
        <w:rPr>
          <w:color w:val="000000"/>
        </w:rPr>
      </w:pPr>
      <w:r w:rsidRPr="005255FC">
        <w:rPr>
          <w:color w:val="000000"/>
        </w:rPr>
        <w:t>Martin, Patricia Yancey. 2004. Gender as social institution. </w:t>
      </w:r>
      <w:r w:rsidRPr="005255FC">
        <w:rPr>
          <w:i/>
          <w:iCs/>
          <w:color w:val="000000"/>
        </w:rPr>
        <w:t>Social Forces</w:t>
      </w:r>
      <w:r w:rsidRPr="005255FC">
        <w:rPr>
          <w:color w:val="000000"/>
        </w:rPr>
        <w:t> 82 (4): 1249-</w:t>
      </w:r>
      <w:r w:rsidR="00721D38">
        <w:rPr>
          <w:color w:val="000000"/>
        </w:rPr>
        <w:t>12</w:t>
      </w:r>
      <w:r w:rsidRPr="005255FC">
        <w:rPr>
          <w:color w:val="000000"/>
        </w:rPr>
        <w:t>73.</w:t>
      </w:r>
    </w:p>
    <w:p w14:paraId="7A5EE03E" w14:textId="6123D90A" w:rsidR="0053333C" w:rsidRPr="005255FC" w:rsidRDefault="0053333C" w:rsidP="0053333C">
      <w:pPr>
        <w:pStyle w:val="NormalWeb"/>
        <w:ind w:left="450" w:hanging="450"/>
        <w:rPr>
          <w:color w:val="000000"/>
        </w:rPr>
      </w:pPr>
      <w:r w:rsidRPr="005255FC">
        <w:rPr>
          <w:color w:val="000000"/>
        </w:rPr>
        <w:t>McQueen, Paddy. 2015. </w:t>
      </w:r>
      <w:r w:rsidRPr="005255FC">
        <w:rPr>
          <w:i/>
          <w:iCs/>
          <w:color w:val="000000"/>
        </w:rPr>
        <w:t>Subjectivity, gender and the struggle for recognition</w:t>
      </w:r>
      <w:r w:rsidR="00721D38">
        <w:rPr>
          <w:color w:val="000000"/>
        </w:rPr>
        <w:t>. Basingstoke</w:t>
      </w:r>
      <w:r w:rsidRPr="005255FC">
        <w:rPr>
          <w:color w:val="000000"/>
        </w:rPr>
        <w:t>: Palgrave Macmillan.</w:t>
      </w:r>
    </w:p>
    <w:p w14:paraId="24CDA449" w14:textId="65D1B9F2" w:rsidR="0053333C" w:rsidRPr="005255FC" w:rsidRDefault="0053333C" w:rsidP="0053333C">
      <w:pPr>
        <w:pStyle w:val="NormalWeb"/>
        <w:ind w:left="450" w:hanging="450"/>
        <w:rPr>
          <w:color w:val="000000"/>
        </w:rPr>
      </w:pPr>
      <w:r w:rsidRPr="005255FC">
        <w:rPr>
          <w:color w:val="000000"/>
        </w:rPr>
        <w:t xml:space="preserve">Murray, Kath, and Lucy Hunter Blackburn. 2019. Losing sight of women's rights: The unregulated introduction of gender self-identification as a case study of policy capture in </w:t>
      </w:r>
      <w:r w:rsidR="00E63833">
        <w:rPr>
          <w:color w:val="000000"/>
        </w:rPr>
        <w:t>S</w:t>
      </w:r>
      <w:r w:rsidRPr="005255FC">
        <w:rPr>
          <w:color w:val="000000"/>
        </w:rPr>
        <w:t>cotland. </w:t>
      </w:r>
      <w:r w:rsidRPr="005255FC">
        <w:rPr>
          <w:i/>
          <w:iCs/>
          <w:color w:val="000000"/>
        </w:rPr>
        <w:t>Scottish Affairs</w:t>
      </w:r>
      <w:r w:rsidRPr="005255FC">
        <w:rPr>
          <w:color w:val="000000"/>
        </w:rPr>
        <w:t> 28 (3): 262-89.</w:t>
      </w:r>
    </w:p>
    <w:p w14:paraId="00243E71" w14:textId="59C1E231" w:rsidR="0053333C" w:rsidRPr="005255FC" w:rsidRDefault="0053333C" w:rsidP="0053333C">
      <w:pPr>
        <w:pStyle w:val="NormalWeb"/>
        <w:ind w:left="450" w:hanging="450"/>
        <w:rPr>
          <w:color w:val="000000"/>
        </w:rPr>
      </w:pPr>
      <w:proofErr w:type="spellStart"/>
      <w:r w:rsidRPr="005255FC">
        <w:rPr>
          <w:color w:val="000000"/>
        </w:rPr>
        <w:t>Nedelsky</w:t>
      </w:r>
      <w:proofErr w:type="spellEnd"/>
      <w:r w:rsidRPr="005255FC">
        <w:rPr>
          <w:color w:val="000000"/>
        </w:rPr>
        <w:t>, Jennifer. 1990. Law, boundaries, and the bounded self. </w:t>
      </w:r>
      <w:r w:rsidRPr="005255FC">
        <w:rPr>
          <w:i/>
          <w:iCs/>
          <w:color w:val="000000"/>
        </w:rPr>
        <w:t>Representations</w:t>
      </w:r>
      <w:r w:rsidR="00E63833">
        <w:rPr>
          <w:i/>
          <w:iCs/>
          <w:color w:val="000000"/>
        </w:rPr>
        <w:t xml:space="preserve"> </w:t>
      </w:r>
      <w:r w:rsidR="00E63833">
        <w:rPr>
          <w:color w:val="000000"/>
        </w:rPr>
        <w:t>30</w:t>
      </w:r>
      <w:r w:rsidRPr="005255FC">
        <w:rPr>
          <w:color w:val="000000"/>
        </w:rPr>
        <w:t>: 162-</w:t>
      </w:r>
      <w:r w:rsidR="00721D38">
        <w:rPr>
          <w:color w:val="000000"/>
        </w:rPr>
        <w:t>1</w:t>
      </w:r>
      <w:r w:rsidRPr="005255FC">
        <w:rPr>
          <w:color w:val="000000"/>
        </w:rPr>
        <w:t>89.</w:t>
      </w:r>
    </w:p>
    <w:p w14:paraId="097C3831" w14:textId="30F7367A" w:rsidR="0053333C" w:rsidRPr="005255FC" w:rsidRDefault="0053333C" w:rsidP="0053333C">
      <w:pPr>
        <w:pStyle w:val="NormalWeb"/>
        <w:ind w:left="450" w:hanging="450"/>
        <w:rPr>
          <w:color w:val="000000"/>
        </w:rPr>
      </w:pPr>
      <w:r w:rsidRPr="005255FC">
        <w:rPr>
          <w:color w:val="000000"/>
        </w:rPr>
        <w:t xml:space="preserve">Newman, Janet. 2012. </w:t>
      </w:r>
      <w:r w:rsidRPr="00721D38">
        <w:rPr>
          <w:i/>
          <w:color w:val="000000"/>
        </w:rPr>
        <w:t xml:space="preserve">Working the spaces of power: Activism, neoliberalism and gendered </w:t>
      </w:r>
      <w:proofErr w:type="spellStart"/>
      <w:r w:rsidRPr="00721D38">
        <w:rPr>
          <w:i/>
          <w:color w:val="000000"/>
        </w:rPr>
        <w:t>labour</w:t>
      </w:r>
      <w:proofErr w:type="spellEnd"/>
      <w:r w:rsidR="002E031D">
        <w:rPr>
          <w:color w:val="000000"/>
        </w:rPr>
        <w:t>. London: Bloomsbury</w:t>
      </w:r>
      <w:r w:rsidRPr="005255FC">
        <w:rPr>
          <w:color w:val="000000"/>
        </w:rPr>
        <w:t>.</w:t>
      </w:r>
    </w:p>
    <w:p w14:paraId="7D8459AF" w14:textId="77777777" w:rsidR="0053333C" w:rsidRPr="005255FC" w:rsidRDefault="0053333C" w:rsidP="0053333C">
      <w:pPr>
        <w:pStyle w:val="NormalWeb"/>
        <w:ind w:left="450" w:hanging="450"/>
        <w:rPr>
          <w:color w:val="000000"/>
        </w:rPr>
      </w:pPr>
      <w:proofErr w:type="spellStart"/>
      <w:r w:rsidRPr="005255FC">
        <w:rPr>
          <w:color w:val="000000"/>
        </w:rPr>
        <w:t>Nordmarken</w:t>
      </w:r>
      <w:proofErr w:type="spellEnd"/>
      <w:r w:rsidRPr="005255FC">
        <w:rPr>
          <w:color w:val="000000"/>
        </w:rPr>
        <w:t>, Sonny. 2014. Becoming ever more monstrous: Feeling transgender in-</w:t>
      </w:r>
      <w:proofErr w:type="spellStart"/>
      <w:r w:rsidRPr="005255FC">
        <w:rPr>
          <w:color w:val="000000"/>
        </w:rPr>
        <w:t>betweenness</w:t>
      </w:r>
      <w:proofErr w:type="spellEnd"/>
      <w:r w:rsidRPr="005255FC">
        <w:rPr>
          <w:color w:val="000000"/>
        </w:rPr>
        <w:t>. </w:t>
      </w:r>
      <w:r w:rsidRPr="005255FC">
        <w:rPr>
          <w:i/>
          <w:iCs/>
          <w:color w:val="000000"/>
        </w:rPr>
        <w:t>Qualitative Inquiry</w:t>
      </w:r>
      <w:r w:rsidRPr="005255FC">
        <w:rPr>
          <w:color w:val="000000"/>
        </w:rPr>
        <w:t> 20 (1): 37-50.</w:t>
      </w:r>
    </w:p>
    <w:p w14:paraId="59718B65" w14:textId="77777777" w:rsidR="0053333C" w:rsidRPr="005255FC" w:rsidRDefault="0053333C" w:rsidP="0053333C">
      <w:pPr>
        <w:pStyle w:val="NormalWeb"/>
        <w:ind w:left="450" w:hanging="450"/>
        <w:rPr>
          <w:color w:val="000000"/>
        </w:rPr>
      </w:pPr>
      <w:proofErr w:type="spellStart"/>
      <w:r w:rsidRPr="005255FC">
        <w:rPr>
          <w:color w:val="000000"/>
        </w:rPr>
        <w:t>Noxolo</w:t>
      </w:r>
      <w:proofErr w:type="spellEnd"/>
      <w:r w:rsidRPr="005255FC">
        <w:rPr>
          <w:color w:val="000000"/>
        </w:rPr>
        <w:t xml:space="preserve">, Pat, </w:t>
      </w:r>
      <w:proofErr w:type="spellStart"/>
      <w:r w:rsidRPr="005255FC">
        <w:rPr>
          <w:color w:val="000000"/>
        </w:rPr>
        <w:t>Parvati</w:t>
      </w:r>
      <w:proofErr w:type="spellEnd"/>
      <w:r w:rsidRPr="005255FC">
        <w:rPr>
          <w:color w:val="000000"/>
        </w:rPr>
        <w:t xml:space="preserve"> </w:t>
      </w:r>
      <w:proofErr w:type="spellStart"/>
      <w:r w:rsidRPr="005255FC">
        <w:rPr>
          <w:color w:val="000000"/>
        </w:rPr>
        <w:t>Raghuram</w:t>
      </w:r>
      <w:proofErr w:type="spellEnd"/>
      <w:r w:rsidRPr="005255FC">
        <w:rPr>
          <w:color w:val="000000"/>
        </w:rPr>
        <w:t>, and Clare Madge. 2012. Unsettling responsibility: Postcolonial interventions. </w:t>
      </w:r>
      <w:r w:rsidRPr="005255FC">
        <w:rPr>
          <w:i/>
          <w:iCs/>
          <w:color w:val="000000"/>
        </w:rPr>
        <w:t>Transactions of the Institute of British Geographers</w:t>
      </w:r>
      <w:r w:rsidRPr="005255FC">
        <w:rPr>
          <w:color w:val="000000"/>
        </w:rPr>
        <w:t> 37 (3): 418-29.</w:t>
      </w:r>
    </w:p>
    <w:p w14:paraId="73FD83EB" w14:textId="5CD2B906" w:rsidR="0053333C" w:rsidRDefault="0053333C" w:rsidP="0053333C">
      <w:pPr>
        <w:pStyle w:val="NormalWeb"/>
        <w:ind w:left="450" w:hanging="450"/>
        <w:rPr>
          <w:color w:val="000000"/>
        </w:rPr>
      </w:pPr>
      <w:r w:rsidRPr="005255FC">
        <w:rPr>
          <w:color w:val="000000"/>
        </w:rPr>
        <w:t>Paechter, Carrie. 2006. Masculine femininities/feminine masculinities: Power, identities and gender. </w:t>
      </w:r>
      <w:r w:rsidRPr="005255FC">
        <w:rPr>
          <w:i/>
          <w:iCs/>
          <w:color w:val="000000"/>
        </w:rPr>
        <w:t>Gender and Education</w:t>
      </w:r>
      <w:r w:rsidRPr="005255FC">
        <w:rPr>
          <w:color w:val="000000"/>
        </w:rPr>
        <w:t> 18 (3): 253-63.</w:t>
      </w:r>
    </w:p>
    <w:p w14:paraId="1B10FBE1" w14:textId="5A349A65" w:rsidR="00721D38" w:rsidRPr="00721D38" w:rsidRDefault="00721D38" w:rsidP="0053333C">
      <w:pPr>
        <w:pStyle w:val="NormalWeb"/>
        <w:ind w:left="450" w:hanging="450"/>
        <w:rPr>
          <w:color w:val="000000"/>
        </w:rPr>
      </w:pPr>
      <w:r>
        <w:rPr>
          <w:color w:val="000000"/>
        </w:rPr>
        <w:t xml:space="preserve">Pearce, Ruth, Sonja </w:t>
      </w:r>
      <w:proofErr w:type="spellStart"/>
      <w:r>
        <w:rPr>
          <w:color w:val="000000"/>
        </w:rPr>
        <w:t>Erikainen</w:t>
      </w:r>
      <w:proofErr w:type="spellEnd"/>
      <w:r>
        <w:rPr>
          <w:color w:val="000000"/>
        </w:rPr>
        <w:t xml:space="preserve">, and Ben Vincent. 2020. TERF wars: An introduction. </w:t>
      </w:r>
      <w:r>
        <w:rPr>
          <w:i/>
          <w:color w:val="000000"/>
        </w:rPr>
        <w:t>Sociological Review</w:t>
      </w:r>
      <w:r>
        <w:rPr>
          <w:color w:val="000000"/>
        </w:rPr>
        <w:t xml:space="preserve"> 68 (4): 677-698.</w:t>
      </w:r>
    </w:p>
    <w:p w14:paraId="1D544690" w14:textId="77777777" w:rsidR="0053333C" w:rsidRPr="005255FC" w:rsidRDefault="0053333C" w:rsidP="0053333C">
      <w:pPr>
        <w:pStyle w:val="NormalWeb"/>
        <w:ind w:left="450" w:hanging="450"/>
        <w:rPr>
          <w:color w:val="000000"/>
        </w:rPr>
      </w:pPr>
      <w:r w:rsidRPr="005255FC">
        <w:rPr>
          <w:color w:val="000000"/>
        </w:rPr>
        <w:t>Phillips, Anne. 1995. </w:t>
      </w:r>
      <w:r w:rsidRPr="005255FC">
        <w:rPr>
          <w:i/>
          <w:iCs/>
          <w:color w:val="000000"/>
        </w:rPr>
        <w:t>The politics of presence</w:t>
      </w:r>
      <w:r w:rsidRPr="005255FC">
        <w:rPr>
          <w:color w:val="000000"/>
        </w:rPr>
        <w:t>. Oxford: Clarendon Press.</w:t>
      </w:r>
    </w:p>
    <w:p w14:paraId="4523BBB5" w14:textId="659D7D54" w:rsidR="0053333C" w:rsidRPr="005255FC" w:rsidRDefault="0053333C" w:rsidP="0053333C">
      <w:pPr>
        <w:pStyle w:val="NormalWeb"/>
        <w:ind w:left="450" w:hanging="450"/>
        <w:rPr>
          <w:color w:val="000000"/>
        </w:rPr>
      </w:pPr>
      <w:r w:rsidRPr="005255FC">
        <w:rPr>
          <w:color w:val="000000"/>
        </w:rPr>
        <w:t>Quinan, C</w:t>
      </w:r>
      <w:r w:rsidR="00721D38">
        <w:rPr>
          <w:color w:val="000000"/>
        </w:rPr>
        <w:t>.</w:t>
      </w:r>
      <w:r w:rsidRPr="005255FC">
        <w:rPr>
          <w:color w:val="000000"/>
        </w:rPr>
        <w:t>L</w:t>
      </w:r>
      <w:r w:rsidR="00721D38">
        <w:rPr>
          <w:color w:val="000000"/>
        </w:rPr>
        <w:t>.</w:t>
      </w:r>
      <w:r w:rsidRPr="005255FC">
        <w:rPr>
          <w:color w:val="000000"/>
        </w:rPr>
        <w:t xml:space="preserve">, and Nina </w:t>
      </w:r>
      <w:proofErr w:type="spellStart"/>
      <w:r w:rsidRPr="005255FC">
        <w:rPr>
          <w:color w:val="000000"/>
        </w:rPr>
        <w:t>Bresser</w:t>
      </w:r>
      <w:proofErr w:type="spellEnd"/>
      <w:r w:rsidRPr="005255FC">
        <w:rPr>
          <w:color w:val="000000"/>
        </w:rPr>
        <w:t xml:space="preserve">. 2020. Gender at the border: Global responses to gender-diverse subjectivities and </w:t>
      </w:r>
      <w:proofErr w:type="spellStart"/>
      <w:r w:rsidRPr="005255FC">
        <w:rPr>
          <w:color w:val="000000"/>
        </w:rPr>
        <w:t>nonbinary</w:t>
      </w:r>
      <w:proofErr w:type="spellEnd"/>
      <w:r w:rsidRPr="005255FC">
        <w:rPr>
          <w:color w:val="000000"/>
        </w:rPr>
        <w:t xml:space="preserve"> registration practices. </w:t>
      </w:r>
      <w:r w:rsidRPr="005255FC">
        <w:rPr>
          <w:i/>
          <w:iCs/>
          <w:color w:val="000000"/>
        </w:rPr>
        <w:t>Global Perspectives</w:t>
      </w:r>
      <w:r w:rsidRPr="005255FC">
        <w:rPr>
          <w:color w:val="000000"/>
        </w:rPr>
        <w:t> 1 (1)</w:t>
      </w:r>
      <w:r w:rsidR="00C21F78">
        <w:rPr>
          <w:color w:val="000000"/>
        </w:rPr>
        <w:t>.</w:t>
      </w:r>
      <w:r w:rsidR="001D74CE">
        <w:rPr>
          <w:color w:val="000000"/>
        </w:rPr>
        <w:t xml:space="preserve"> </w:t>
      </w:r>
      <w:hyperlink r:id="rId14" w:history="1">
        <w:r w:rsidR="001D74CE" w:rsidRPr="00E86024">
          <w:rPr>
            <w:rStyle w:val="Hyperlink"/>
          </w:rPr>
          <w:t>https://doi.org/10.1525/gp.2020.12553</w:t>
        </w:r>
      </w:hyperlink>
      <w:r w:rsidR="001D74CE">
        <w:rPr>
          <w:color w:val="000000"/>
        </w:rPr>
        <w:t xml:space="preserve">. </w:t>
      </w:r>
    </w:p>
    <w:p w14:paraId="178517D7" w14:textId="4D5D1839" w:rsidR="0053333C" w:rsidRPr="005255FC" w:rsidRDefault="0053333C" w:rsidP="0053333C">
      <w:pPr>
        <w:pStyle w:val="NormalWeb"/>
        <w:ind w:left="450" w:hanging="450"/>
        <w:rPr>
          <w:color w:val="000000"/>
        </w:rPr>
      </w:pPr>
      <w:r w:rsidRPr="005255FC">
        <w:rPr>
          <w:color w:val="000000"/>
        </w:rPr>
        <w:t>Quinan, C</w:t>
      </w:r>
      <w:r w:rsidR="00721D38">
        <w:rPr>
          <w:color w:val="000000"/>
        </w:rPr>
        <w:t>.</w:t>
      </w:r>
      <w:r w:rsidRPr="005255FC">
        <w:rPr>
          <w:color w:val="000000"/>
        </w:rPr>
        <w:t>L</w:t>
      </w:r>
      <w:r w:rsidR="00721D38">
        <w:rPr>
          <w:color w:val="000000"/>
        </w:rPr>
        <w:t>.</w:t>
      </w:r>
      <w:r w:rsidRPr="005255FC">
        <w:rPr>
          <w:color w:val="000000"/>
        </w:rPr>
        <w:t xml:space="preserve">, </w:t>
      </w:r>
      <w:proofErr w:type="spellStart"/>
      <w:r w:rsidRPr="005255FC">
        <w:rPr>
          <w:color w:val="000000"/>
        </w:rPr>
        <w:t>Verena</w:t>
      </w:r>
      <w:proofErr w:type="spellEnd"/>
      <w:r w:rsidRPr="005255FC">
        <w:rPr>
          <w:color w:val="000000"/>
        </w:rPr>
        <w:t xml:space="preserve"> </w:t>
      </w:r>
      <w:proofErr w:type="spellStart"/>
      <w:r w:rsidRPr="005255FC">
        <w:rPr>
          <w:color w:val="000000"/>
        </w:rPr>
        <w:t>Molitor</w:t>
      </w:r>
      <w:proofErr w:type="spellEnd"/>
      <w:r w:rsidRPr="005255FC">
        <w:rPr>
          <w:color w:val="000000"/>
        </w:rPr>
        <w:t xml:space="preserve">, </w:t>
      </w:r>
      <w:proofErr w:type="spellStart"/>
      <w:r w:rsidRPr="005255FC">
        <w:rPr>
          <w:color w:val="000000"/>
        </w:rPr>
        <w:t>Marjolein</w:t>
      </w:r>
      <w:proofErr w:type="spellEnd"/>
      <w:r w:rsidRPr="005255FC">
        <w:rPr>
          <w:color w:val="000000"/>
        </w:rPr>
        <w:t xml:space="preserve"> van den Brink, and Tatiana </w:t>
      </w:r>
      <w:proofErr w:type="spellStart"/>
      <w:r w:rsidRPr="005255FC">
        <w:rPr>
          <w:color w:val="000000"/>
        </w:rPr>
        <w:t>Zimenkova</w:t>
      </w:r>
      <w:proofErr w:type="spellEnd"/>
      <w:r w:rsidRPr="005255FC">
        <w:rPr>
          <w:color w:val="000000"/>
        </w:rPr>
        <w:t>. 2020. Framing gender identity registration amidst national and international developments: Introduction to ‘Bodies, identities, and gender regimes: Human rights and legal aspects of gender identity registration’. </w:t>
      </w:r>
      <w:r w:rsidRPr="005255FC">
        <w:rPr>
          <w:i/>
          <w:iCs/>
          <w:color w:val="000000"/>
        </w:rPr>
        <w:t>International Journal of Gender, Sexuality and Law</w:t>
      </w:r>
      <w:r w:rsidRPr="005255FC">
        <w:rPr>
          <w:color w:val="000000"/>
        </w:rPr>
        <w:t> 1 (1)</w:t>
      </w:r>
      <w:r w:rsidR="00C21F78">
        <w:rPr>
          <w:color w:val="000000"/>
        </w:rPr>
        <w:t>.</w:t>
      </w:r>
      <w:r w:rsidR="001D74CE">
        <w:rPr>
          <w:color w:val="000000"/>
        </w:rPr>
        <w:t xml:space="preserve"> </w:t>
      </w:r>
      <w:hyperlink r:id="rId15" w:history="1">
        <w:r w:rsidR="001D74CE" w:rsidRPr="00E86024">
          <w:rPr>
            <w:rStyle w:val="Hyperlink"/>
          </w:rPr>
          <w:t>https://journals.northumbria.ac.uk/index.php/IJGSL/article/view/971</w:t>
        </w:r>
      </w:hyperlink>
      <w:r w:rsidR="001D74CE">
        <w:rPr>
          <w:color w:val="000000"/>
        </w:rPr>
        <w:t xml:space="preserve"> </w:t>
      </w:r>
    </w:p>
    <w:p w14:paraId="67F05890" w14:textId="06258B16" w:rsidR="0053333C" w:rsidRPr="005255FC" w:rsidRDefault="0053333C" w:rsidP="0053333C">
      <w:pPr>
        <w:pStyle w:val="NormalWeb"/>
        <w:ind w:left="450" w:hanging="450"/>
        <w:rPr>
          <w:color w:val="000000"/>
        </w:rPr>
      </w:pPr>
      <w:proofErr w:type="spellStart"/>
      <w:r w:rsidRPr="005255FC">
        <w:rPr>
          <w:color w:val="000000"/>
        </w:rPr>
        <w:lastRenderedPageBreak/>
        <w:t>Risman</w:t>
      </w:r>
      <w:proofErr w:type="spellEnd"/>
      <w:r w:rsidRPr="005255FC">
        <w:rPr>
          <w:color w:val="000000"/>
        </w:rPr>
        <w:t>, Barbara J. 2018. </w:t>
      </w:r>
      <w:r w:rsidRPr="005255FC">
        <w:rPr>
          <w:i/>
          <w:iCs/>
          <w:color w:val="000000"/>
        </w:rPr>
        <w:t>Where the millennials will take us: A new generation wrestles with the gender structure</w:t>
      </w:r>
      <w:r w:rsidR="001D74CE">
        <w:rPr>
          <w:i/>
          <w:iCs/>
          <w:color w:val="000000"/>
        </w:rPr>
        <w:t xml:space="preserve">. </w:t>
      </w:r>
      <w:r w:rsidR="001D74CE">
        <w:rPr>
          <w:color w:val="000000"/>
        </w:rPr>
        <w:t xml:space="preserve">Oxford: </w:t>
      </w:r>
      <w:r w:rsidR="00AC5555">
        <w:rPr>
          <w:color w:val="000000"/>
        </w:rPr>
        <w:t>OUP</w:t>
      </w:r>
      <w:r w:rsidRPr="005255FC">
        <w:rPr>
          <w:color w:val="000000"/>
        </w:rPr>
        <w:t>.</w:t>
      </w:r>
    </w:p>
    <w:p w14:paraId="0A8274C4" w14:textId="77777777" w:rsidR="0053333C" w:rsidRPr="005255FC" w:rsidRDefault="0053333C" w:rsidP="0053333C">
      <w:pPr>
        <w:pStyle w:val="NormalWeb"/>
        <w:ind w:left="450" w:hanging="450"/>
        <w:rPr>
          <w:color w:val="000000"/>
        </w:rPr>
      </w:pPr>
      <w:r w:rsidRPr="005255FC">
        <w:rPr>
          <w:color w:val="000000"/>
        </w:rPr>
        <w:t>———. 2004. Gender as a social structure: Theory wrestling with activism. </w:t>
      </w:r>
      <w:r w:rsidRPr="005255FC">
        <w:rPr>
          <w:i/>
          <w:iCs/>
          <w:color w:val="000000"/>
        </w:rPr>
        <w:t>Gender &amp; Society</w:t>
      </w:r>
      <w:r w:rsidRPr="005255FC">
        <w:rPr>
          <w:color w:val="000000"/>
        </w:rPr>
        <w:t> 18 (4): 429-50.</w:t>
      </w:r>
    </w:p>
    <w:p w14:paraId="49C63E9F" w14:textId="36EC4585" w:rsidR="0053333C" w:rsidRPr="005255FC" w:rsidRDefault="0053333C" w:rsidP="0053333C">
      <w:pPr>
        <w:pStyle w:val="NormalWeb"/>
        <w:ind w:left="450" w:hanging="450"/>
        <w:rPr>
          <w:color w:val="000000"/>
        </w:rPr>
      </w:pPr>
      <w:r w:rsidRPr="005255FC">
        <w:rPr>
          <w:color w:val="000000"/>
        </w:rPr>
        <w:t xml:space="preserve">Ryan, J. Michael. 2018. Gender identity laws: The legal status of global </w:t>
      </w:r>
      <w:r w:rsidR="00CB01D7">
        <w:rPr>
          <w:color w:val="000000"/>
        </w:rPr>
        <w:t>s</w:t>
      </w:r>
      <w:r w:rsidRPr="005255FC">
        <w:rPr>
          <w:color w:val="000000"/>
        </w:rPr>
        <w:t>ex/</w:t>
      </w:r>
      <w:r w:rsidR="00CB01D7">
        <w:rPr>
          <w:color w:val="000000"/>
        </w:rPr>
        <w:t xml:space="preserve"> g</w:t>
      </w:r>
      <w:r w:rsidRPr="005255FC">
        <w:rPr>
          <w:color w:val="000000"/>
        </w:rPr>
        <w:t>ender identity recognition. </w:t>
      </w:r>
      <w:r w:rsidRPr="005255FC">
        <w:rPr>
          <w:i/>
          <w:iCs/>
          <w:color w:val="000000"/>
        </w:rPr>
        <w:t>LGBTQ Policy Journal</w:t>
      </w:r>
      <w:r w:rsidRPr="005255FC">
        <w:rPr>
          <w:color w:val="000000"/>
        </w:rPr>
        <w:t> 8</w:t>
      </w:r>
      <w:r w:rsidR="001D74CE">
        <w:rPr>
          <w:color w:val="000000"/>
        </w:rPr>
        <w:t>: 3-15</w:t>
      </w:r>
      <w:r w:rsidRPr="005255FC">
        <w:rPr>
          <w:color w:val="000000"/>
        </w:rPr>
        <w:t>.</w:t>
      </w:r>
    </w:p>
    <w:p w14:paraId="555D352C" w14:textId="5D3B56F2" w:rsidR="0053333C" w:rsidRDefault="0053333C" w:rsidP="0053333C">
      <w:pPr>
        <w:pStyle w:val="NormalWeb"/>
        <w:ind w:left="450" w:hanging="450"/>
        <w:rPr>
          <w:color w:val="000000"/>
        </w:rPr>
      </w:pPr>
      <w:r w:rsidRPr="005255FC">
        <w:rPr>
          <w:color w:val="000000"/>
        </w:rPr>
        <w:t>Sennett, Richard. 1992. </w:t>
      </w:r>
      <w:r w:rsidRPr="005255FC">
        <w:rPr>
          <w:i/>
          <w:iCs/>
          <w:color w:val="000000"/>
        </w:rPr>
        <w:t>The fall of public man</w:t>
      </w:r>
      <w:r w:rsidRPr="005255FC">
        <w:rPr>
          <w:color w:val="000000"/>
        </w:rPr>
        <w:t>. New York: W</w:t>
      </w:r>
      <w:r w:rsidR="001D74CE">
        <w:rPr>
          <w:color w:val="000000"/>
        </w:rPr>
        <w:t>.</w:t>
      </w:r>
      <w:r w:rsidRPr="005255FC">
        <w:rPr>
          <w:color w:val="000000"/>
        </w:rPr>
        <w:t>W</w:t>
      </w:r>
      <w:r w:rsidR="001D74CE">
        <w:rPr>
          <w:color w:val="000000"/>
        </w:rPr>
        <w:t>.</w:t>
      </w:r>
      <w:r w:rsidRPr="005255FC">
        <w:rPr>
          <w:color w:val="000000"/>
        </w:rPr>
        <w:t xml:space="preserve"> Norton.</w:t>
      </w:r>
    </w:p>
    <w:p w14:paraId="372846FE" w14:textId="4BB14529" w:rsidR="00734A3A" w:rsidRPr="005255FC" w:rsidRDefault="00734A3A" w:rsidP="0053333C">
      <w:pPr>
        <w:pStyle w:val="NormalWeb"/>
        <w:ind w:left="450" w:hanging="450"/>
        <w:rPr>
          <w:color w:val="000000"/>
        </w:rPr>
      </w:pPr>
      <w:r w:rsidRPr="00734A3A">
        <w:rPr>
          <w:color w:val="000000"/>
        </w:rPr>
        <w:t xml:space="preserve">Spade, Dean. </w:t>
      </w:r>
      <w:r>
        <w:rPr>
          <w:color w:val="000000"/>
        </w:rPr>
        <w:t xml:space="preserve">2015. </w:t>
      </w:r>
      <w:r w:rsidRPr="00AC5555">
        <w:rPr>
          <w:i/>
          <w:color w:val="000000"/>
        </w:rPr>
        <w:t>Normal life: Administrative violence, critical trans politics, and the limits of law</w:t>
      </w:r>
      <w:r w:rsidRPr="00734A3A">
        <w:rPr>
          <w:color w:val="000000"/>
        </w:rPr>
        <w:t xml:space="preserve">. </w:t>
      </w:r>
      <w:r>
        <w:rPr>
          <w:color w:val="000000"/>
        </w:rPr>
        <w:t xml:space="preserve">Durham, NC: </w:t>
      </w:r>
      <w:r w:rsidRPr="00734A3A">
        <w:rPr>
          <w:color w:val="000000"/>
        </w:rPr>
        <w:t>Duke University Press.</w:t>
      </w:r>
    </w:p>
    <w:p w14:paraId="38C7727E" w14:textId="29D2ECF3" w:rsidR="0053333C" w:rsidRPr="005255FC" w:rsidRDefault="0053333C" w:rsidP="0053333C">
      <w:pPr>
        <w:pStyle w:val="NormalWeb"/>
        <w:ind w:left="450" w:hanging="450"/>
        <w:rPr>
          <w:color w:val="000000"/>
        </w:rPr>
      </w:pPr>
      <w:proofErr w:type="spellStart"/>
      <w:r w:rsidRPr="005255FC">
        <w:rPr>
          <w:color w:val="000000"/>
        </w:rPr>
        <w:t>Spivak</w:t>
      </w:r>
      <w:proofErr w:type="spellEnd"/>
      <w:r w:rsidRPr="005255FC">
        <w:rPr>
          <w:color w:val="000000"/>
        </w:rPr>
        <w:t xml:space="preserve">, </w:t>
      </w:r>
      <w:proofErr w:type="spellStart"/>
      <w:r w:rsidRPr="005255FC">
        <w:rPr>
          <w:color w:val="000000"/>
        </w:rPr>
        <w:t>Gayatri</w:t>
      </w:r>
      <w:proofErr w:type="spellEnd"/>
      <w:r w:rsidRPr="005255FC">
        <w:rPr>
          <w:color w:val="000000"/>
        </w:rPr>
        <w:t xml:space="preserve"> </w:t>
      </w:r>
      <w:proofErr w:type="spellStart"/>
      <w:r w:rsidRPr="005255FC">
        <w:rPr>
          <w:color w:val="000000"/>
        </w:rPr>
        <w:t>Chakravorty</w:t>
      </w:r>
      <w:proofErr w:type="spellEnd"/>
      <w:r w:rsidRPr="005255FC">
        <w:rPr>
          <w:color w:val="000000"/>
        </w:rPr>
        <w:t>. 2008. </w:t>
      </w:r>
      <w:r w:rsidRPr="005255FC">
        <w:rPr>
          <w:i/>
          <w:iCs/>
          <w:color w:val="000000"/>
        </w:rPr>
        <w:t xml:space="preserve">Other </w:t>
      </w:r>
      <w:proofErr w:type="spellStart"/>
      <w:r w:rsidR="001D74CE">
        <w:rPr>
          <w:i/>
          <w:iCs/>
          <w:color w:val="000000"/>
        </w:rPr>
        <w:t>A</w:t>
      </w:r>
      <w:r w:rsidRPr="005255FC">
        <w:rPr>
          <w:i/>
          <w:iCs/>
          <w:color w:val="000000"/>
        </w:rPr>
        <w:t>sias</w:t>
      </w:r>
      <w:proofErr w:type="spellEnd"/>
      <w:r w:rsidR="001D74CE">
        <w:rPr>
          <w:i/>
          <w:iCs/>
          <w:color w:val="000000"/>
        </w:rPr>
        <w:t xml:space="preserve">. </w:t>
      </w:r>
      <w:r w:rsidR="001D74CE">
        <w:rPr>
          <w:color w:val="000000"/>
        </w:rPr>
        <w:t xml:space="preserve">Malden, MA: </w:t>
      </w:r>
      <w:r w:rsidRPr="005255FC">
        <w:rPr>
          <w:color w:val="000000"/>
        </w:rPr>
        <w:t>Blackwell.</w:t>
      </w:r>
    </w:p>
    <w:p w14:paraId="56802204" w14:textId="2133DEC7" w:rsidR="0053333C" w:rsidRPr="005255FC" w:rsidRDefault="0053333C" w:rsidP="0053333C">
      <w:pPr>
        <w:pStyle w:val="NormalWeb"/>
        <w:ind w:left="450" w:hanging="450"/>
        <w:rPr>
          <w:color w:val="000000"/>
        </w:rPr>
      </w:pPr>
      <w:r w:rsidRPr="005255FC">
        <w:rPr>
          <w:color w:val="000000"/>
        </w:rPr>
        <w:t>Sullivan, Alice. 2020. Sex and the census: Why surveys should not conflate sex and gender identity. </w:t>
      </w:r>
      <w:r w:rsidRPr="005255FC">
        <w:rPr>
          <w:i/>
          <w:iCs/>
          <w:color w:val="000000"/>
        </w:rPr>
        <w:t>International Journal of Social Research Methodology</w:t>
      </w:r>
      <w:r w:rsidRPr="005255FC">
        <w:rPr>
          <w:color w:val="000000"/>
        </w:rPr>
        <w:t xml:space="preserve"> </w:t>
      </w:r>
      <w:r w:rsidR="004D74EA" w:rsidRPr="004D74EA">
        <w:rPr>
          <w:color w:val="000000"/>
        </w:rPr>
        <w:t>23</w:t>
      </w:r>
      <w:r w:rsidR="004D74EA">
        <w:rPr>
          <w:color w:val="000000"/>
        </w:rPr>
        <w:t xml:space="preserve"> (</w:t>
      </w:r>
      <w:r w:rsidR="004D74EA" w:rsidRPr="004D74EA">
        <w:rPr>
          <w:color w:val="000000"/>
        </w:rPr>
        <w:t>5</w:t>
      </w:r>
      <w:r w:rsidR="004D74EA">
        <w:rPr>
          <w:color w:val="000000"/>
        </w:rPr>
        <w:t>):</w:t>
      </w:r>
      <w:r w:rsidR="004D74EA" w:rsidRPr="004D74EA">
        <w:rPr>
          <w:color w:val="000000"/>
        </w:rPr>
        <w:t xml:space="preserve"> 517-524</w:t>
      </w:r>
      <w:r w:rsidR="004D74EA">
        <w:rPr>
          <w:color w:val="000000"/>
        </w:rPr>
        <w:t>.</w:t>
      </w:r>
      <w:r w:rsidR="004D74EA" w:rsidRPr="004D74EA">
        <w:rPr>
          <w:color w:val="000000"/>
        </w:rPr>
        <w:t xml:space="preserve"> </w:t>
      </w:r>
    </w:p>
    <w:p w14:paraId="50262364" w14:textId="726628E2" w:rsidR="0053333C" w:rsidRPr="005255FC" w:rsidRDefault="0053333C" w:rsidP="0053333C">
      <w:pPr>
        <w:pStyle w:val="NormalWeb"/>
        <w:ind w:left="450" w:hanging="450"/>
        <w:rPr>
          <w:color w:val="000000"/>
        </w:rPr>
      </w:pPr>
      <w:r w:rsidRPr="005255FC">
        <w:rPr>
          <w:color w:val="000000"/>
        </w:rPr>
        <w:t xml:space="preserve">van den Brink, </w:t>
      </w:r>
      <w:proofErr w:type="spellStart"/>
      <w:r w:rsidRPr="005255FC">
        <w:rPr>
          <w:color w:val="000000"/>
        </w:rPr>
        <w:t>Marjolein</w:t>
      </w:r>
      <w:proofErr w:type="spellEnd"/>
      <w:r w:rsidRPr="005255FC">
        <w:rPr>
          <w:color w:val="000000"/>
        </w:rPr>
        <w:t xml:space="preserve">, and Jet </w:t>
      </w:r>
      <w:proofErr w:type="spellStart"/>
      <w:r w:rsidRPr="005255FC">
        <w:rPr>
          <w:color w:val="000000"/>
        </w:rPr>
        <w:t>Tigchelaar</w:t>
      </w:r>
      <w:proofErr w:type="spellEnd"/>
      <w:r w:rsidRPr="005255FC">
        <w:rPr>
          <w:color w:val="000000"/>
        </w:rPr>
        <w:t>. 2015. Gender identity and registration of sex by public authorities. </w:t>
      </w:r>
      <w:r w:rsidRPr="005255FC">
        <w:rPr>
          <w:i/>
          <w:iCs/>
          <w:color w:val="000000"/>
        </w:rPr>
        <w:t>European Equality Law Review</w:t>
      </w:r>
      <w:r w:rsidR="004D74EA">
        <w:rPr>
          <w:i/>
          <w:iCs/>
          <w:color w:val="000000"/>
        </w:rPr>
        <w:t xml:space="preserve"> </w:t>
      </w:r>
      <w:r w:rsidRPr="005255FC">
        <w:rPr>
          <w:color w:val="000000"/>
        </w:rPr>
        <w:t>2</w:t>
      </w:r>
      <w:r w:rsidR="004D74EA">
        <w:rPr>
          <w:color w:val="000000"/>
        </w:rPr>
        <w:t xml:space="preserve"> (2015</w:t>
      </w:r>
      <w:r w:rsidRPr="005255FC">
        <w:rPr>
          <w:color w:val="000000"/>
        </w:rPr>
        <w:t>): 29-40.</w:t>
      </w:r>
    </w:p>
    <w:p w14:paraId="622895EF" w14:textId="74F71D58" w:rsidR="0053333C" w:rsidRPr="005255FC" w:rsidRDefault="0053333C" w:rsidP="0053333C">
      <w:pPr>
        <w:pStyle w:val="NormalWeb"/>
        <w:ind w:left="450" w:hanging="450"/>
        <w:rPr>
          <w:color w:val="000000"/>
        </w:rPr>
      </w:pPr>
      <w:proofErr w:type="spellStart"/>
      <w:r w:rsidRPr="005255FC">
        <w:rPr>
          <w:color w:val="000000"/>
        </w:rPr>
        <w:t>Venditti</w:t>
      </w:r>
      <w:proofErr w:type="spellEnd"/>
      <w:r w:rsidRPr="005255FC">
        <w:rPr>
          <w:color w:val="000000"/>
        </w:rPr>
        <w:t>, Valeria. 2020. Gender kaleidoscope: Diffracting legal approaches to reform gender binary. </w:t>
      </w:r>
      <w:r w:rsidRPr="005255FC">
        <w:rPr>
          <w:i/>
          <w:iCs/>
          <w:color w:val="000000"/>
        </w:rPr>
        <w:t>International Journal of Gender, Sexuality and Law</w:t>
      </w:r>
      <w:r w:rsidRPr="005255FC">
        <w:rPr>
          <w:color w:val="000000"/>
        </w:rPr>
        <w:t> 1 (1)</w:t>
      </w:r>
      <w:r w:rsidR="00C21F78">
        <w:rPr>
          <w:color w:val="000000"/>
        </w:rPr>
        <w:t>.</w:t>
      </w:r>
      <w:r w:rsidR="004D74EA">
        <w:rPr>
          <w:color w:val="000000"/>
        </w:rPr>
        <w:t xml:space="preserve"> </w:t>
      </w:r>
      <w:hyperlink r:id="rId16" w:history="1">
        <w:r w:rsidR="004D74EA" w:rsidRPr="00E86024">
          <w:rPr>
            <w:rStyle w:val="Hyperlink"/>
          </w:rPr>
          <w:t>https://www.northumbriajournals.co.uk/index.php/IJGSL/article/view/986</w:t>
        </w:r>
      </w:hyperlink>
      <w:r w:rsidR="004D74EA">
        <w:rPr>
          <w:color w:val="000000"/>
        </w:rPr>
        <w:t xml:space="preserve"> </w:t>
      </w:r>
    </w:p>
    <w:p w14:paraId="4A0CCD29" w14:textId="77777777" w:rsidR="0053333C" w:rsidRPr="005255FC" w:rsidRDefault="0053333C" w:rsidP="0053333C">
      <w:pPr>
        <w:pStyle w:val="NormalWeb"/>
        <w:ind w:left="450" w:hanging="450"/>
        <w:rPr>
          <w:color w:val="000000"/>
        </w:rPr>
      </w:pPr>
      <w:proofErr w:type="spellStart"/>
      <w:r w:rsidRPr="005255FC">
        <w:rPr>
          <w:color w:val="000000"/>
        </w:rPr>
        <w:t>Walby</w:t>
      </w:r>
      <w:proofErr w:type="spellEnd"/>
      <w:r w:rsidRPr="005255FC">
        <w:rPr>
          <w:color w:val="000000"/>
        </w:rPr>
        <w:t>, Sylvia. 2007. Complexity theory, systems theory, and multiple intersecting social inequalities. </w:t>
      </w:r>
      <w:r w:rsidRPr="005255FC">
        <w:rPr>
          <w:i/>
          <w:iCs/>
          <w:color w:val="000000"/>
        </w:rPr>
        <w:t>Philosophy of the Social Sciences</w:t>
      </w:r>
      <w:r w:rsidRPr="005255FC">
        <w:rPr>
          <w:color w:val="000000"/>
        </w:rPr>
        <w:t> 37 (4): 449-70.</w:t>
      </w:r>
    </w:p>
    <w:p w14:paraId="682787D7" w14:textId="2AEC65BE" w:rsidR="0053333C" w:rsidRPr="005255FC" w:rsidRDefault="0053333C" w:rsidP="0053333C">
      <w:pPr>
        <w:pStyle w:val="NormalWeb"/>
        <w:ind w:left="450" w:hanging="450"/>
        <w:rPr>
          <w:color w:val="000000"/>
        </w:rPr>
      </w:pPr>
      <w:proofErr w:type="spellStart"/>
      <w:r w:rsidRPr="005255FC">
        <w:rPr>
          <w:color w:val="000000"/>
        </w:rPr>
        <w:t>Walby</w:t>
      </w:r>
      <w:proofErr w:type="spellEnd"/>
      <w:r w:rsidRPr="005255FC">
        <w:rPr>
          <w:color w:val="000000"/>
        </w:rPr>
        <w:t xml:space="preserve">, Sylvia, Jo Armstrong, and Sofia </w:t>
      </w:r>
      <w:proofErr w:type="spellStart"/>
      <w:r w:rsidRPr="005255FC">
        <w:rPr>
          <w:color w:val="000000"/>
        </w:rPr>
        <w:t>Strid</w:t>
      </w:r>
      <w:proofErr w:type="spellEnd"/>
      <w:r w:rsidRPr="005255FC">
        <w:rPr>
          <w:color w:val="000000"/>
        </w:rPr>
        <w:t>. 2012. Intersectionality: Multiple inequalities in social theory. </w:t>
      </w:r>
      <w:r w:rsidRPr="005255FC">
        <w:rPr>
          <w:i/>
          <w:iCs/>
          <w:color w:val="000000"/>
        </w:rPr>
        <w:t>Sociology</w:t>
      </w:r>
      <w:r w:rsidRPr="005255FC">
        <w:rPr>
          <w:color w:val="000000"/>
        </w:rPr>
        <w:t> 46 (2): 224-</w:t>
      </w:r>
      <w:r w:rsidR="00AC5555">
        <w:rPr>
          <w:color w:val="000000"/>
        </w:rPr>
        <w:t>2</w:t>
      </w:r>
      <w:r w:rsidRPr="005255FC">
        <w:rPr>
          <w:color w:val="000000"/>
        </w:rPr>
        <w:t>40.</w:t>
      </w:r>
    </w:p>
    <w:p w14:paraId="4F933D2A" w14:textId="24ED5F34" w:rsidR="0053333C" w:rsidRPr="005255FC" w:rsidRDefault="0053333C" w:rsidP="0053333C">
      <w:pPr>
        <w:pStyle w:val="NormalWeb"/>
        <w:ind w:left="450" w:hanging="450"/>
        <w:rPr>
          <w:color w:val="000000"/>
        </w:rPr>
      </w:pPr>
      <w:r w:rsidRPr="005255FC">
        <w:rPr>
          <w:color w:val="000000"/>
        </w:rPr>
        <w:t>Watson, Lori. 2016. The woman question. </w:t>
      </w:r>
      <w:r w:rsidRPr="005255FC">
        <w:rPr>
          <w:i/>
          <w:iCs/>
          <w:color w:val="000000"/>
        </w:rPr>
        <w:t>TSQ: Transgender Studies Quarterly</w:t>
      </w:r>
      <w:r w:rsidRPr="005255FC">
        <w:rPr>
          <w:color w:val="000000"/>
        </w:rPr>
        <w:t> 3 (1-2): 246-</w:t>
      </w:r>
      <w:r w:rsidR="00AC5555">
        <w:rPr>
          <w:color w:val="000000"/>
        </w:rPr>
        <w:t>2</w:t>
      </w:r>
      <w:r w:rsidRPr="005255FC">
        <w:rPr>
          <w:color w:val="000000"/>
        </w:rPr>
        <w:t>53.</w:t>
      </w:r>
    </w:p>
    <w:p w14:paraId="5E9E49F9" w14:textId="2A1727B6" w:rsidR="0053333C" w:rsidRPr="005255FC" w:rsidRDefault="0053333C" w:rsidP="0053333C">
      <w:pPr>
        <w:pStyle w:val="NormalWeb"/>
        <w:ind w:left="450" w:hanging="450"/>
        <w:rPr>
          <w:color w:val="000000"/>
        </w:rPr>
      </w:pPr>
      <w:r w:rsidRPr="005255FC">
        <w:rPr>
          <w:color w:val="000000"/>
        </w:rPr>
        <w:t>West, Candace, and Don H. Zimmerman. 1987. Doing gender. </w:t>
      </w:r>
      <w:r w:rsidRPr="005255FC">
        <w:rPr>
          <w:i/>
          <w:iCs/>
          <w:color w:val="000000"/>
        </w:rPr>
        <w:t>Gender &amp; Society</w:t>
      </w:r>
      <w:r w:rsidRPr="005255FC">
        <w:rPr>
          <w:color w:val="000000"/>
        </w:rPr>
        <w:t> 1 (2): 125-</w:t>
      </w:r>
      <w:r w:rsidR="00AC5555">
        <w:rPr>
          <w:color w:val="000000"/>
        </w:rPr>
        <w:t>1</w:t>
      </w:r>
      <w:r w:rsidRPr="005255FC">
        <w:rPr>
          <w:color w:val="000000"/>
        </w:rPr>
        <w:t>51.</w:t>
      </w:r>
    </w:p>
    <w:p w14:paraId="7988CDDD" w14:textId="77777777" w:rsidR="0053333C" w:rsidRPr="005255FC" w:rsidRDefault="0053333C" w:rsidP="0053333C">
      <w:pPr>
        <w:pStyle w:val="NormalWeb"/>
        <w:ind w:left="450" w:hanging="450"/>
        <w:rPr>
          <w:color w:val="000000"/>
        </w:rPr>
      </w:pPr>
      <w:proofErr w:type="spellStart"/>
      <w:r w:rsidRPr="005255FC">
        <w:rPr>
          <w:color w:val="000000"/>
        </w:rPr>
        <w:t>Wilchins</w:t>
      </w:r>
      <w:proofErr w:type="spellEnd"/>
      <w:r w:rsidRPr="005255FC">
        <w:rPr>
          <w:color w:val="000000"/>
        </w:rPr>
        <w:t xml:space="preserve">, </w:t>
      </w:r>
      <w:proofErr w:type="spellStart"/>
      <w:r w:rsidRPr="005255FC">
        <w:rPr>
          <w:color w:val="000000"/>
        </w:rPr>
        <w:t>Riki</w:t>
      </w:r>
      <w:proofErr w:type="spellEnd"/>
      <w:r w:rsidRPr="005255FC">
        <w:rPr>
          <w:color w:val="000000"/>
        </w:rPr>
        <w:t xml:space="preserve"> Anne. 1997. </w:t>
      </w:r>
      <w:r w:rsidRPr="005255FC">
        <w:rPr>
          <w:i/>
          <w:iCs/>
          <w:color w:val="000000"/>
        </w:rPr>
        <w:t>Read my lips: Sexual subversion and the end of gender</w:t>
      </w:r>
      <w:r w:rsidRPr="005255FC">
        <w:rPr>
          <w:color w:val="000000"/>
        </w:rPr>
        <w:t>. Ithaca, NY: Firebrand Books.</w:t>
      </w:r>
    </w:p>
    <w:p w14:paraId="4C159A8E" w14:textId="16A2347C" w:rsidR="0053333C" w:rsidRPr="00AC5555" w:rsidRDefault="0053333C" w:rsidP="00AC5555">
      <w:pPr>
        <w:pStyle w:val="NormalWeb"/>
        <w:ind w:left="450" w:hanging="450"/>
        <w:rPr>
          <w:color w:val="000000"/>
        </w:rPr>
      </w:pPr>
      <w:r w:rsidRPr="005255FC">
        <w:rPr>
          <w:color w:val="000000"/>
        </w:rPr>
        <w:t>Young, Iris Marion. 2006. Responsibility and global justice: A social connection model. </w:t>
      </w:r>
      <w:r w:rsidRPr="005255FC">
        <w:rPr>
          <w:i/>
          <w:iCs/>
          <w:color w:val="000000"/>
        </w:rPr>
        <w:t>Social Philosophy and Policy</w:t>
      </w:r>
      <w:r w:rsidRPr="005255FC">
        <w:rPr>
          <w:color w:val="000000"/>
        </w:rPr>
        <w:t> 23 (1): 102-</w:t>
      </w:r>
      <w:r w:rsidR="00AC5555">
        <w:rPr>
          <w:color w:val="000000"/>
        </w:rPr>
        <w:t>1</w:t>
      </w:r>
      <w:r w:rsidRPr="005255FC">
        <w:rPr>
          <w:color w:val="000000"/>
        </w:rPr>
        <w:t>30.</w:t>
      </w:r>
    </w:p>
    <w:sectPr w:rsidR="0053333C" w:rsidRPr="00AC5555" w:rsidSect="00137478">
      <w:headerReference w:type="even" r:id="rId17"/>
      <w:headerReference w:type="default" r:id="rId18"/>
      <w:footerReference w:type="even"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57B21" w14:textId="77777777" w:rsidR="000A6771" w:rsidRDefault="000A6771" w:rsidP="005E341F">
      <w:pPr>
        <w:spacing w:after="0" w:line="240" w:lineRule="auto"/>
      </w:pPr>
      <w:r>
        <w:separator/>
      </w:r>
    </w:p>
  </w:endnote>
  <w:endnote w:type="continuationSeparator" w:id="0">
    <w:p w14:paraId="2599A640" w14:textId="77777777" w:rsidR="000A6771" w:rsidRDefault="000A6771"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137478">
    <w:pPr>
      <w:pStyle w:val="Footer"/>
      <w:jc w:val="center"/>
    </w:pPr>
    <w:sdt>
      <w:sdtPr>
        <w:id w:val="-10576271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137478">
    <w:pPr>
      <w:pStyle w:val="Footer"/>
      <w:jc w:val="center"/>
    </w:pPr>
    <w:sdt>
      <w:sdtPr>
        <w:id w:val="-11439668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EC69" w14:textId="77777777" w:rsidR="000A6771" w:rsidRDefault="000A6771" w:rsidP="005E341F">
      <w:pPr>
        <w:spacing w:after="0" w:line="240" w:lineRule="auto"/>
      </w:pPr>
      <w:r>
        <w:separator/>
      </w:r>
    </w:p>
  </w:footnote>
  <w:footnote w:type="continuationSeparator" w:id="0">
    <w:p w14:paraId="359A2777" w14:textId="77777777" w:rsidR="000A6771" w:rsidRDefault="000A6771" w:rsidP="005E341F">
      <w:pPr>
        <w:spacing w:after="0" w:line="240" w:lineRule="auto"/>
      </w:pPr>
      <w:r>
        <w:continuationSeparator/>
      </w:r>
    </w:p>
  </w:footnote>
  <w:footnote w:id="1">
    <w:p w14:paraId="37779B21" w14:textId="17733261" w:rsidR="00E371B6" w:rsidRDefault="00E371B6">
      <w:pPr>
        <w:pStyle w:val="FootnoteText"/>
      </w:pPr>
      <w:r>
        <w:rPr>
          <w:rStyle w:val="FootnoteReference"/>
        </w:rPr>
        <w:t>*</w:t>
      </w:r>
      <w:r>
        <w:t xml:space="preserve"> </w:t>
      </w:r>
      <w:r w:rsidRPr="00E371B6">
        <w:rPr>
          <w:rFonts w:ascii="Times New Roman" w:hAnsi="Times New Roman" w:cs="Times New Roman"/>
        </w:rPr>
        <w:t xml:space="preserve">Research Professor in Law, Dickson Poon School of Law, King’s College London, UK; email </w:t>
      </w:r>
      <w:hyperlink r:id="rId1" w:history="1">
        <w:r w:rsidRPr="00E371B6">
          <w:rPr>
            <w:rStyle w:val="Hyperlink"/>
            <w:rFonts w:ascii="Times New Roman" w:hAnsi="Times New Roman" w:cs="Times New Roman"/>
          </w:rPr>
          <w:t>davina.cooper@kcl.ac.uk</w:t>
        </w:r>
      </w:hyperlink>
      <w:r w:rsidRPr="00E371B6">
        <w:rPr>
          <w:rStyle w:val="Hyperlink"/>
          <w:rFonts w:ascii="Times New Roman" w:hAnsi="Times New Roman" w:cs="Times New Roman"/>
          <w:u w:val="none"/>
        </w:rPr>
        <w:t xml:space="preserve">. </w:t>
      </w:r>
      <w:r w:rsidRPr="00E371B6">
        <w:rPr>
          <w:rFonts w:ascii="Times New Roman" w:hAnsi="Times New Roman" w:cs="Times New Roman"/>
        </w:rPr>
        <w:t xml:space="preserve"> I want to thank the </w:t>
      </w:r>
      <w:proofErr w:type="spellStart"/>
      <w:r w:rsidRPr="00E371B6">
        <w:rPr>
          <w:rFonts w:ascii="Times New Roman" w:hAnsi="Times New Roman" w:cs="Times New Roman"/>
          <w:i/>
          <w:iCs/>
        </w:rPr>
        <w:t>feminists@law</w:t>
      </w:r>
      <w:proofErr w:type="spellEnd"/>
      <w:r w:rsidRPr="00E371B6">
        <w:rPr>
          <w:rFonts w:ascii="Times New Roman" w:hAnsi="Times New Roman" w:cs="Times New Roman"/>
        </w:rPr>
        <w:t xml:space="preserve"> peer reviewers for their comments, other members of the </w:t>
      </w:r>
      <w:proofErr w:type="spellStart"/>
      <w:r w:rsidRPr="00E371B6">
        <w:rPr>
          <w:rFonts w:ascii="Times New Roman" w:hAnsi="Times New Roman" w:cs="Times New Roman"/>
        </w:rPr>
        <w:t>FLaG</w:t>
      </w:r>
      <w:proofErr w:type="spellEnd"/>
      <w:r w:rsidRPr="00E371B6">
        <w:rPr>
          <w:rFonts w:ascii="Times New Roman" w:hAnsi="Times New Roman" w:cs="Times New Roman"/>
        </w:rPr>
        <w:t xml:space="preserve"> project - Flora Renz, Emily Grabham, Elizabeth Peel, Robyn Emerton and Hannah Newman, and the discussants on this essay, Sumi </w:t>
      </w:r>
      <w:proofErr w:type="spellStart"/>
      <w:r w:rsidRPr="00E371B6">
        <w:rPr>
          <w:rFonts w:ascii="Times New Roman" w:hAnsi="Times New Roman" w:cs="Times New Roman"/>
        </w:rPr>
        <w:t>Madhok</w:t>
      </w:r>
      <w:proofErr w:type="spellEnd"/>
      <w:r w:rsidRPr="00E371B6">
        <w:rPr>
          <w:rFonts w:ascii="Times New Roman" w:hAnsi="Times New Roman" w:cs="Times New Roman"/>
        </w:rPr>
        <w:t xml:space="preserve"> and Vanessa Munro. This paper also benefited from discussions with Mathias </w:t>
      </w:r>
      <w:proofErr w:type="spellStart"/>
      <w:r w:rsidRPr="00E371B6">
        <w:rPr>
          <w:rFonts w:ascii="Times New Roman" w:hAnsi="Times New Roman" w:cs="Times New Roman"/>
        </w:rPr>
        <w:t>Thaler</w:t>
      </w:r>
      <w:proofErr w:type="spellEnd"/>
      <w:r w:rsidRPr="00E371B6">
        <w:rPr>
          <w:rFonts w:ascii="Times New Roman" w:hAnsi="Times New Roman" w:cs="Times New Roman"/>
        </w:rPr>
        <w:t xml:space="preserve"> and John Ackerman, comments from Didi Herman, and discussion at the SLSA annual conference in 2019, and at seminars at Brunel and Kent. The research for this article was funded by the ESRC, award number ES/P008968/1.</w:t>
      </w:r>
    </w:p>
  </w:footnote>
  <w:footnote w:id="2">
    <w:p w14:paraId="4EDEADC8" w14:textId="08347004" w:rsidR="00092A87" w:rsidRPr="00790E5E" w:rsidRDefault="00092A87" w:rsidP="0011074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See also </w:t>
      </w:r>
      <w:hyperlink r:id="rId2" w:history="1">
        <w:r w:rsidRPr="00790E5E">
          <w:rPr>
            <w:rStyle w:val="Hyperlink"/>
            <w:rFonts w:ascii="Times New Roman" w:hAnsi="Times New Roman" w:cs="Times New Roman"/>
          </w:rPr>
          <w:t>https://yougov.co.uk/topics/politics/articles-reports/2020/07/16/where-does-british-public-stand-transgender-rights</w:t>
        </w:r>
      </w:hyperlink>
      <w:r w:rsidRPr="00790E5E">
        <w:rPr>
          <w:rStyle w:val="Hyperlink"/>
          <w:rFonts w:ascii="Times New Roman" w:hAnsi="Times New Roman" w:cs="Times New Roman"/>
          <w:color w:val="auto"/>
          <w:u w:val="none"/>
        </w:rPr>
        <w:t>;</w:t>
      </w:r>
      <w:r w:rsidRPr="00790E5E">
        <w:rPr>
          <w:rStyle w:val="Hyperlink"/>
          <w:rFonts w:ascii="Times New Roman" w:hAnsi="Times New Roman" w:cs="Times New Roman"/>
          <w:u w:val="none"/>
        </w:rPr>
        <w:t xml:space="preserve"> </w:t>
      </w:r>
      <w:r w:rsidRPr="00790E5E">
        <w:rPr>
          <w:rStyle w:val="Hyperlink"/>
          <w:rFonts w:ascii="Times New Roman" w:hAnsi="Times New Roman" w:cs="Times New Roman"/>
          <w:color w:val="auto"/>
          <w:u w:val="none"/>
        </w:rPr>
        <w:t>last accessed 17 August 2020.</w:t>
      </w:r>
    </w:p>
  </w:footnote>
  <w:footnote w:id="3">
    <w:p w14:paraId="75DA07DA" w14:textId="2560821C"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For arguments on different sides, see Hines 2020; </w:t>
      </w:r>
      <w:proofErr w:type="spellStart"/>
      <w:r w:rsidRPr="00790E5E">
        <w:rPr>
          <w:rFonts w:ascii="Times New Roman" w:hAnsi="Times New Roman" w:cs="Times New Roman"/>
        </w:rPr>
        <w:t>Jeffreys</w:t>
      </w:r>
      <w:proofErr w:type="spellEnd"/>
      <w:r w:rsidRPr="00790E5E">
        <w:rPr>
          <w:rFonts w:ascii="Times New Roman" w:hAnsi="Times New Roman" w:cs="Times New Roman"/>
        </w:rPr>
        <w:t xml:space="preserve"> 2014; Murray an</w:t>
      </w:r>
      <w:r>
        <w:rPr>
          <w:rFonts w:ascii="Times New Roman" w:hAnsi="Times New Roman" w:cs="Times New Roman"/>
        </w:rPr>
        <w:t>d Blackburn 2019; Pearce et al.</w:t>
      </w:r>
      <w:r w:rsidRPr="00790E5E">
        <w:rPr>
          <w:rFonts w:ascii="Times New Roman" w:hAnsi="Times New Roman" w:cs="Times New Roman"/>
        </w:rPr>
        <w:t xml:space="preserve"> 2020; for further discussion and sources, see other articles in this Special Issue. </w:t>
      </w:r>
    </w:p>
  </w:footnote>
  <w:footnote w:id="4">
    <w:p w14:paraId="76B6C980" w14:textId="7B2C0FD2" w:rsidR="00092A87" w:rsidRPr="00790E5E" w:rsidRDefault="00092A87" w:rsidP="00C53FB5">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Whether and how to use the language of gender, sex</w:t>
      </w:r>
      <w:r>
        <w:rPr>
          <w:rFonts w:ascii="Times New Roman" w:hAnsi="Times New Roman" w:cs="Times New Roman"/>
        </w:rPr>
        <w:t>,</w:t>
      </w:r>
      <w:r w:rsidRPr="00790E5E">
        <w:rPr>
          <w:rFonts w:ascii="Times New Roman" w:hAnsi="Times New Roman" w:cs="Times New Roman"/>
        </w:rPr>
        <w:t xml:space="preserve"> or sex/ gender is a source of considerable dispute. In this article, I use gender to foreground the social manifestation and production of differences organised in tight</w:t>
      </w:r>
      <w:r>
        <w:rPr>
          <w:rFonts w:ascii="Times New Roman" w:hAnsi="Times New Roman" w:cs="Times New Roman"/>
        </w:rPr>
        <w:t>er</w:t>
      </w:r>
      <w:r w:rsidRPr="00790E5E">
        <w:rPr>
          <w:rFonts w:ascii="Times New Roman" w:hAnsi="Times New Roman" w:cs="Times New Roman"/>
        </w:rPr>
        <w:t xml:space="preserve"> or looser fashion around the social relations and categories of male/ female, masculine/ feminine, recognising these terms continue to have salience for gender categories and politics that reject their </w:t>
      </w:r>
      <w:proofErr w:type="spellStart"/>
      <w:r w:rsidRPr="00790E5E">
        <w:rPr>
          <w:rFonts w:ascii="Times New Roman" w:hAnsi="Times New Roman" w:cs="Times New Roman"/>
        </w:rPr>
        <w:t>binarism</w:t>
      </w:r>
      <w:proofErr w:type="spellEnd"/>
      <w:r w:rsidRPr="00790E5E">
        <w:rPr>
          <w:rFonts w:ascii="Times New Roman" w:hAnsi="Times New Roman" w:cs="Times New Roman"/>
        </w:rPr>
        <w:t xml:space="preserve">. In the analysis here, gender encompasses and constitutes sex as socially meaningful. This does not mean that sex refers only to ideational processes. Both gender and sex are materially </w:t>
      </w:r>
      <w:r>
        <w:rPr>
          <w:rFonts w:ascii="Times New Roman" w:hAnsi="Times New Roman" w:cs="Times New Roman"/>
        </w:rPr>
        <w:t xml:space="preserve">(including </w:t>
      </w:r>
      <w:r w:rsidRPr="00790E5E">
        <w:rPr>
          <w:rFonts w:ascii="Times New Roman" w:hAnsi="Times New Roman" w:cs="Times New Roman"/>
        </w:rPr>
        <w:t>bio-socially</w:t>
      </w:r>
      <w:r>
        <w:rPr>
          <w:rFonts w:ascii="Times New Roman" w:hAnsi="Times New Roman" w:cs="Times New Roman"/>
        </w:rPr>
        <w:t>)</w:t>
      </w:r>
      <w:r w:rsidRPr="00790E5E">
        <w:rPr>
          <w:rFonts w:ascii="Times New Roman" w:hAnsi="Times New Roman" w:cs="Times New Roman"/>
        </w:rPr>
        <w:t xml:space="preserve"> generated and enacted in ways shaped by spatial, economic, and techno-historical processes among others. I use sex/ gender </w:t>
      </w:r>
      <w:r>
        <w:rPr>
          <w:rFonts w:ascii="Times New Roman" w:hAnsi="Times New Roman" w:cs="Times New Roman"/>
        </w:rPr>
        <w:t xml:space="preserve">in those instances </w:t>
      </w:r>
      <w:r w:rsidRPr="00790E5E">
        <w:rPr>
          <w:rFonts w:ascii="Times New Roman" w:hAnsi="Times New Roman" w:cs="Times New Roman"/>
        </w:rPr>
        <w:t xml:space="preserve">where </w:t>
      </w:r>
      <w:r>
        <w:rPr>
          <w:rFonts w:ascii="Times New Roman" w:hAnsi="Times New Roman" w:cs="Times New Roman"/>
        </w:rPr>
        <w:t xml:space="preserve">either or </w:t>
      </w:r>
      <w:r w:rsidRPr="00790E5E">
        <w:rPr>
          <w:rFonts w:ascii="Times New Roman" w:hAnsi="Times New Roman" w:cs="Times New Roman"/>
        </w:rPr>
        <w:t xml:space="preserve">both terms apply or </w:t>
      </w:r>
      <w:r>
        <w:rPr>
          <w:rFonts w:ascii="Times New Roman" w:hAnsi="Times New Roman" w:cs="Times New Roman"/>
        </w:rPr>
        <w:t xml:space="preserve">where I want to indicate disagreement over which term is applicable. </w:t>
      </w:r>
    </w:p>
  </w:footnote>
  <w:footnote w:id="5">
    <w:p w14:paraId="6068FB35" w14:textId="0FB56B87" w:rsidR="00092A87" w:rsidRPr="00790E5E" w:rsidRDefault="00092A87" w:rsidP="001A260D">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The focus on self-authoring or self-identifying one’s gender also aligns with a gender-as-diversity </w:t>
      </w:r>
      <w:r>
        <w:rPr>
          <w:rFonts w:ascii="Times New Roman" w:hAnsi="Times New Roman" w:cs="Times New Roman"/>
        </w:rPr>
        <w:t>approach</w:t>
      </w:r>
      <w:r w:rsidRPr="00790E5E">
        <w:rPr>
          <w:rFonts w:ascii="Times New Roman" w:hAnsi="Times New Roman" w:cs="Times New Roman"/>
        </w:rPr>
        <w:t xml:space="preserve"> (see Co</w:t>
      </w:r>
      <w:r>
        <w:rPr>
          <w:rFonts w:ascii="Times New Roman" w:hAnsi="Times New Roman" w:cs="Times New Roman"/>
        </w:rPr>
        <w:t>o</w:t>
      </w:r>
      <w:r w:rsidRPr="00790E5E">
        <w:rPr>
          <w:rFonts w:ascii="Times New Roman" w:hAnsi="Times New Roman" w:cs="Times New Roman"/>
        </w:rPr>
        <w:t xml:space="preserve">per 2019a). </w:t>
      </w:r>
    </w:p>
  </w:footnote>
  <w:footnote w:id="6">
    <w:p w14:paraId="4DFAF1FD" w14:textId="36BEC1AA"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w:t>
      </w:r>
      <w:hyperlink r:id="rId3" w:history="1">
        <w:r w:rsidRPr="00790E5E">
          <w:rPr>
            <w:rStyle w:val="Hyperlink"/>
            <w:rFonts w:ascii="Times New Roman" w:hAnsi="Times New Roman" w:cs="Times New Roman"/>
          </w:rPr>
          <w:t>https://futureoflegalgender.kcl.ac.uk/</w:t>
        </w:r>
      </w:hyperlink>
    </w:p>
  </w:footnote>
  <w:footnote w:id="7">
    <w:p w14:paraId="655FFE61" w14:textId="7E9765F7" w:rsidR="00092A87" w:rsidRPr="00790E5E" w:rsidRDefault="00092A87" w:rsidP="00A32565">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These interviews formed a small sub-set of over 100 interviews carried out as part of the ESRC project on The Future of Legal Gender. Other interviews were conducted with trade union officials, feminist and transgender organisations, women’s refuges and other shelters, the sports sector, </w:t>
      </w:r>
      <w:r>
        <w:rPr>
          <w:rFonts w:ascii="Times New Roman" w:hAnsi="Times New Roman" w:cs="Times New Roman"/>
        </w:rPr>
        <w:t>the</w:t>
      </w:r>
      <w:r w:rsidRPr="00790E5E">
        <w:rPr>
          <w:rFonts w:ascii="Times New Roman" w:hAnsi="Times New Roman" w:cs="Times New Roman"/>
        </w:rPr>
        <w:t xml:space="preserve"> adult care</w:t>
      </w:r>
      <w:r>
        <w:rPr>
          <w:rFonts w:ascii="Times New Roman" w:hAnsi="Times New Roman" w:cs="Times New Roman"/>
        </w:rPr>
        <w:t xml:space="preserve"> field</w:t>
      </w:r>
      <w:r w:rsidRPr="00790E5E">
        <w:rPr>
          <w:rFonts w:ascii="Times New Roman" w:hAnsi="Times New Roman" w:cs="Times New Roman"/>
        </w:rPr>
        <w:t xml:space="preserve">, central government, lawyers and legal drafters, school managers and educators, representatives of religious organisations, academics, and wider publics. </w:t>
      </w:r>
    </w:p>
  </w:footnote>
  <w:footnote w:id="8">
    <w:p w14:paraId="7FF6C57A" w14:textId="128733F3" w:rsidR="00092A87" w:rsidRPr="00790E5E" w:rsidRDefault="00092A87" w:rsidP="00B11879">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I have explo</w:t>
      </w:r>
      <w:r>
        <w:rPr>
          <w:rFonts w:ascii="Times New Roman" w:hAnsi="Times New Roman" w:cs="Times New Roman"/>
        </w:rPr>
        <w:t>red this further in Cooper 1994;</w:t>
      </w:r>
      <w:r w:rsidRPr="00790E5E">
        <w:rPr>
          <w:rFonts w:ascii="Times New Roman" w:hAnsi="Times New Roman" w:cs="Times New Roman"/>
        </w:rPr>
        <w:t xml:space="preserve"> 1998.</w:t>
      </w:r>
    </w:p>
  </w:footnote>
  <w:footnote w:id="9">
    <w:p w14:paraId="6E6B882A" w14:textId="46F7C07C"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For different ways of approaching this, see also </w:t>
      </w:r>
      <w:proofErr w:type="spellStart"/>
      <w:r w:rsidRPr="00790E5E">
        <w:rPr>
          <w:rFonts w:ascii="Times New Roman" w:hAnsi="Times New Roman" w:cs="Times New Roman"/>
        </w:rPr>
        <w:t>Katyal</w:t>
      </w:r>
      <w:proofErr w:type="spellEnd"/>
      <w:r w:rsidRPr="00790E5E">
        <w:rPr>
          <w:rFonts w:ascii="Times New Roman" w:hAnsi="Times New Roman" w:cs="Times New Roman"/>
        </w:rPr>
        <w:t xml:space="preserve"> 2017; Paechter 2006; Quinan and </w:t>
      </w:r>
      <w:proofErr w:type="spellStart"/>
      <w:r w:rsidRPr="00790E5E">
        <w:rPr>
          <w:rFonts w:ascii="Times New Roman" w:hAnsi="Times New Roman" w:cs="Times New Roman"/>
        </w:rPr>
        <w:t>Bresser</w:t>
      </w:r>
      <w:proofErr w:type="spellEnd"/>
      <w:r w:rsidRPr="00790E5E">
        <w:rPr>
          <w:rFonts w:ascii="Times New Roman" w:hAnsi="Times New Roman" w:cs="Times New Roman"/>
        </w:rPr>
        <w:t xml:space="preserve"> 2020: 7.</w:t>
      </w:r>
    </w:p>
  </w:footnote>
  <w:footnote w:id="10">
    <w:p w14:paraId="78DBD1D5" w14:textId="0C4002CE" w:rsidR="00092A87" w:rsidRPr="00790E5E" w:rsidRDefault="00092A87" w:rsidP="00C4268A">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w:t>
      </w:r>
      <w:hyperlink r:id="rId4" w:history="1">
        <w:r w:rsidRPr="00790E5E">
          <w:rPr>
            <w:rStyle w:val="Hyperlink"/>
            <w:rFonts w:ascii="Times New Roman" w:hAnsi="Times New Roman" w:cs="Times New Roman"/>
          </w:rPr>
          <w:t>https://www.cornwall.gov.uk/media/13620644/schools-transgender_guidance_booklet-2015.pdf</w:t>
        </w:r>
      </w:hyperlink>
      <w:r>
        <w:rPr>
          <w:rStyle w:val="Hyperlink"/>
          <w:rFonts w:ascii="Times New Roman" w:hAnsi="Times New Roman" w:cs="Times New Roman"/>
          <w:color w:val="auto"/>
          <w:u w:val="none"/>
        </w:rPr>
        <w:t>, p. 16: last accessed 17 August 2020</w:t>
      </w:r>
      <w:r w:rsidRPr="00790E5E">
        <w:rPr>
          <w:rFonts w:ascii="Times New Roman" w:hAnsi="Times New Roman" w:cs="Times New Roman"/>
        </w:rPr>
        <w:t>.</w:t>
      </w:r>
    </w:p>
  </w:footnote>
  <w:footnote w:id="11">
    <w:p w14:paraId="40362B2C" w14:textId="1F63A37F" w:rsidR="00092A87" w:rsidRPr="00790E5E" w:rsidRDefault="00092A87" w:rsidP="007C6D1E">
      <w:pPr>
        <w:pStyle w:val="CommentText"/>
        <w:spacing w:after="0"/>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w:t>
      </w:r>
      <w:hyperlink r:id="rId5" w:history="1">
        <w:r w:rsidRPr="00790E5E">
          <w:rPr>
            <w:rStyle w:val="Hyperlink"/>
            <w:rFonts w:ascii="Times New Roman" w:hAnsi="Times New Roman" w:cs="Times New Roman"/>
          </w:rPr>
          <w:t>https://www2.gov.scot/Resource/0053/00539455.pdf</w:t>
        </w:r>
      </w:hyperlink>
      <w:r>
        <w:rPr>
          <w:rStyle w:val="Hyperlink"/>
          <w:rFonts w:ascii="Times New Roman" w:hAnsi="Times New Roman" w:cs="Times New Roman"/>
          <w:color w:val="auto"/>
          <w:u w:val="none"/>
        </w:rPr>
        <w:t>; last accessed</w:t>
      </w:r>
      <w:r w:rsidRPr="00790E5E">
        <w:rPr>
          <w:rStyle w:val="Hyperlink"/>
          <w:rFonts w:ascii="Times New Roman" w:hAnsi="Times New Roman" w:cs="Times New Roman"/>
          <w:color w:val="auto"/>
          <w:u w:val="none"/>
        </w:rPr>
        <w:t xml:space="preserve"> 2 September 2020. </w:t>
      </w:r>
    </w:p>
  </w:footnote>
  <w:footnote w:id="12">
    <w:p w14:paraId="64E0CC11" w14:textId="2402B83D" w:rsidR="00092A87" w:rsidRPr="00790E5E" w:rsidRDefault="00092A87" w:rsidP="00D252B4">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Feminist scholarship has explored the relationship between gender, property, and possession in different ways; see for instance, Butler and </w:t>
      </w:r>
      <w:proofErr w:type="spellStart"/>
      <w:r w:rsidRPr="00790E5E">
        <w:rPr>
          <w:rFonts w:ascii="Times New Roman" w:hAnsi="Times New Roman" w:cs="Times New Roman"/>
        </w:rPr>
        <w:t>Athanasiou</w:t>
      </w:r>
      <w:proofErr w:type="spellEnd"/>
      <w:r w:rsidRPr="00790E5E">
        <w:rPr>
          <w:rFonts w:ascii="Times New Roman" w:hAnsi="Times New Roman" w:cs="Times New Roman"/>
        </w:rPr>
        <w:t xml:space="preserve"> 2013; Davies 1994; </w:t>
      </w:r>
      <w:proofErr w:type="spellStart"/>
      <w:r w:rsidRPr="00790E5E">
        <w:rPr>
          <w:rFonts w:ascii="Times New Roman" w:hAnsi="Times New Roman" w:cs="Times New Roman"/>
        </w:rPr>
        <w:t>Katyal</w:t>
      </w:r>
      <w:proofErr w:type="spellEnd"/>
      <w:r w:rsidRPr="00790E5E">
        <w:rPr>
          <w:rFonts w:ascii="Times New Roman" w:hAnsi="Times New Roman" w:cs="Times New Roman"/>
        </w:rPr>
        <w:t xml:space="preserve"> 2017; </w:t>
      </w:r>
      <w:proofErr w:type="spellStart"/>
      <w:r w:rsidRPr="00790E5E">
        <w:rPr>
          <w:rFonts w:ascii="Times New Roman" w:hAnsi="Times New Roman" w:cs="Times New Roman"/>
        </w:rPr>
        <w:t>Nedelsky</w:t>
      </w:r>
      <w:proofErr w:type="spellEnd"/>
      <w:r w:rsidRPr="00790E5E">
        <w:rPr>
          <w:rFonts w:ascii="Times New Roman" w:hAnsi="Times New Roman" w:cs="Times New Roman"/>
        </w:rPr>
        <w:t xml:space="preserve"> 1990; see also Cooper and Renz 2016.</w:t>
      </w:r>
    </w:p>
  </w:footnote>
  <w:footnote w:id="13">
    <w:p w14:paraId="0CA39A97" w14:textId="02165D81"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E.g., see </w:t>
      </w:r>
      <w:proofErr w:type="spellStart"/>
      <w:r w:rsidRPr="00790E5E">
        <w:rPr>
          <w:rFonts w:ascii="Times New Roman" w:hAnsi="Times New Roman" w:cs="Times New Roman"/>
        </w:rPr>
        <w:t>Arwa</w:t>
      </w:r>
      <w:proofErr w:type="spellEnd"/>
      <w:r w:rsidRPr="00790E5E">
        <w:rPr>
          <w:rFonts w:ascii="Times New Roman" w:hAnsi="Times New Roman" w:cs="Times New Roman"/>
        </w:rPr>
        <w:t xml:space="preserve"> </w:t>
      </w:r>
      <w:proofErr w:type="spellStart"/>
      <w:r w:rsidRPr="00790E5E">
        <w:rPr>
          <w:rFonts w:ascii="Times New Roman" w:hAnsi="Times New Roman" w:cs="Times New Roman"/>
        </w:rPr>
        <w:t>Mahdawi</w:t>
      </w:r>
      <w:proofErr w:type="spellEnd"/>
      <w:r w:rsidRPr="00790E5E">
        <w:rPr>
          <w:rFonts w:ascii="Times New Roman" w:hAnsi="Times New Roman" w:cs="Times New Roman"/>
        </w:rPr>
        <w:t xml:space="preserve">, “He, she, they … should we now clarify our preferred pronouns when we say hello?”, </w:t>
      </w:r>
      <w:r w:rsidRPr="00790E5E">
        <w:rPr>
          <w:rFonts w:ascii="Times New Roman" w:hAnsi="Times New Roman" w:cs="Times New Roman"/>
          <w:i/>
          <w:iCs/>
        </w:rPr>
        <w:t xml:space="preserve">The Guardian </w:t>
      </w:r>
      <w:r>
        <w:rPr>
          <w:rFonts w:ascii="Times New Roman" w:hAnsi="Times New Roman" w:cs="Times New Roman"/>
        </w:rPr>
        <w:t>13 September 2019:</w:t>
      </w:r>
      <w:r w:rsidRPr="00790E5E">
        <w:rPr>
          <w:rFonts w:ascii="Times New Roman" w:hAnsi="Times New Roman" w:cs="Times New Roman"/>
        </w:rPr>
        <w:t xml:space="preserve"> </w:t>
      </w:r>
      <w:hyperlink r:id="rId6" w:history="1">
        <w:r w:rsidRPr="00790E5E">
          <w:rPr>
            <w:rStyle w:val="Hyperlink"/>
            <w:rFonts w:ascii="Times New Roman" w:hAnsi="Times New Roman" w:cs="Times New Roman"/>
          </w:rPr>
          <w:t>https://www.theguardian.com/lifeandstyle/2019/sep/13/pronouns-gender-he-she-they-natalie-wynn-contrapoints</w:t>
        </w:r>
      </w:hyperlink>
      <w:r w:rsidRPr="00790E5E">
        <w:rPr>
          <w:rStyle w:val="Hyperlink"/>
          <w:rFonts w:ascii="Times New Roman" w:hAnsi="Times New Roman" w:cs="Times New Roman"/>
          <w:color w:val="auto"/>
          <w:u w:val="none"/>
        </w:rPr>
        <w:t>; last accessed 3 September 2020.</w:t>
      </w:r>
    </w:p>
  </w:footnote>
  <w:footnote w:id="14">
    <w:p w14:paraId="0C3835E8" w14:textId="7FC370C5"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E.g., see for instance, </w:t>
      </w:r>
      <w:hyperlink r:id="rId7" w:history="1">
        <w:r w:rsidRPr="00790E5E">
          <w:rPr>
            <w:rStyle w:val="Hyperlink"/>
            <w:rFonts w:ascii="Times New Roman" w:hAnsi="Times New Roman" w:cs="Times New Roman"/>
          </w:rPr>
          <w:t>https://www.essex.ac.uk/-/media/documents/directories/human-resources/supporting-trans-non-binary-staff.pdf</w:t>
        </w:r>
      </w:hyperlink>
      <w:r w:rsidRPr="00790E5E">
        <w:rPr>
          <w:rFonts w:ascii="Times New Roman" w:hAnsi="Times New Roman" w:cs="Times New Roman"/>
        </w:rPr>
        <w:t xml:space="preserve"> and  </w:t>
      </w:r>
      <w:hyperlink r:id="rId8" w:history="1">
        <w:r w:rsidRPr="00790E5E">
          <w:rPr>
            <w:rStyle w:val="Hyperlink"/>
            <w:rFonts w:ascii="Times New Roman" w:hAnsi="Times New Roman" w:cs="Times New Roman"/>
          </w:rPr>
          <w:t>https://www.personneltoday.com/hr/gender-identity-pronouns/</w:t>
        </w:r>
      </w:hyperlink>
      <w:r w:rsidRPr="00790E5E">
        <w:rPr>
          <w:rFonts w:ascii="Times New Roman" w:hAnsi="Times New Roman" w:cs="Times New Roman"/>
        </w:rPr>
        <w:t>; last accessed 3 September 2020.</w:t>
      </w:r>
    </w:p>
  </w:footnote>
  <w:footnote w:id="15">
    <w:p w14:paraId="5E70338B" w14:textId="439EA631"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E.g., see </w:t>
      </w:r>
      <w:r w:rsidRPr="00790E5E">
        <w:rPr>
          <w:rFonts w:ascii="Times New Roman" w:hAnsi="Times New Roman" w:cs="Times New Roman"/>
          <w:i/>
          <w:iCs/>
        </w:rPr>
        <w:t>Hackney Council</w:t>
      </w:r>
      <w:r w:rsidRPr="00790E5E">
        <w:rPr>
          <w:rFonts w:ascii="Times New Roman" w:hAnsi="Times New Roman" w:cs="Times New Roman"/>
        </w:rPr>
        <w:t xml:space="preserve"> </w:t>
      </w:r>
      <w:r w:rsidRPr="00790E5E">
        <w:rPr>
          <w:rFonts w:ascii="Times New Roman" w:hAnsi="Times New Roman" w:cs="Times New Roman"/>
          <w:i/>
          <w:iCs/>
        </w:rPr>
        <w:t>Inclusive Language Guide</w:t>
      </w:r>
      <w:r>
        <w:rPr>
          <w:rFonts w:ascii="Times New Roman" w:hAnsi="Times New Roman" w:cs="Times New Roman"/>
          <w:iCs/>
        </w:rPr>
        <w:t>:</w:t>
      </w:r>
      <w:r w:rsidRPr="00790E5E">
        <w:rPr>
          <w:rFonts w:ascii="Times New Roman" w:hAnsi="Times New Roman" w:cs="Times New Roman"/>
        </w:rPr>
        <w:t xml:space="preserve"> </w:t>
      </w:r>
      <w:hyperlink r:id="rId9" w:history="1">
        <w:r w:rsidRPr="00790E5E">
          <w:rPr>
            <w:rStyle w:val="Hyperlink"/>
            <w:rFonts w:ascii="Times New Roman" w:hAnsi="Times New Roman" w:cs="Times New Roman"/>
          </w:rPr>
          <w:t>https://hackney.gov.uk/equality-diversity</w:t>
        </w:r>
      </w:hyperlink>
      <w:r w:rsidRPr="00790E5E">
        <w:rPr>
          <w:rStyle w:val="Hyperlink"/>
          <w:rFonts w:ascii="Times New Roman" w:hAnsi="Times New Roman" w:cs="Times New Roman"/>
          <w:color w:val="auto"/>
          <w:u w:val="none"/>
        </w:rPr>
        <w:t>; last accessed 3 September 2020.</w:t>
      </w:r>
      <w:r w:rsidRPr="00790E5E">
        <w:rPr>
          <w:rFonts w:ascii="Times New Roman" w:hAnsi="Times New Roman" w:cs="Times New Roman"/>
        </w:rPr>
        <w:t xml:space="preserve"> </w:t>
      </w:r>
    </w:p>
  </w:footnote>
  <w:footnote w:id="16">
    <w:p w14:paraId="68556318" w14:textId="1D3D88C9" w:rsidR="00092A87" w:rsidRPr="00790E5E" w:rsidRDefault="00092A87" w:rsidP="00F55C62">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See Christie Elan-Cane, evidence to the Women and Equalities Committee, Transgender Equality Inquiry,</w:t>
      </w:r>
      <w:r>
        <w:rPr>
          <w:rFonts w:ascii="Times New Roman" w:hAnsi="Times New Roman" w:cs="Times New Roman"/>
        </w:rPr>
        <w:t xml:space="preserve"> 13 October 2015, HC 390, p. 32:</w:t>
      </w:r>
      <w:r w:rsidRPr="00790E5E">
        <w:rPr>
          <w:rFonts w:ascii="Times New Roman" w:hAnsi="Times New Roman" w:cs="Times New Roman"/>
        </w:rPr>
        <w:t xml:space="preserve"> </w:t>
      </w:r>
      <w:hyperlink r:id="rId10" w:history="1">
        <w:r w:rsidRPr="00790E5E">
          <w:rPr>
            <w:rStyle w:val="Hyperlink"/>
            <w:rFonts w:ascii="Times New Roman" w:hAnsi="Times New Roman" w:cs="Times New Roman"/>
          </w:rPr>
          <w:t>http://data.parliament.uk/writtenevidence/committeeevidence.svc/evidencedocument/women-and-equalities-committee/transgender-equality/oral/23159.pdf</w:t>
        </w:r>
      </w:hyperlink>
      <w:r w:rsidRPr="00790E5E">
        <w:rPr>
          <w:rStyle w:val="Hyperlink"/>
          <w:rFonts w:ascii="Times New Roman" w:hAnsi="Times New Roman" w:cs="Times New Roman"/>
          <w:color w:val="auto"/>
          <w:u w:val="none"/>
        </w:rPr>
        <w:t>; last accessed 25 February 2019; also</w:t>
      </w:r>
      <w:r w:rsidRPr="00790E5E">
        <w:rPr>
          <w:rStyle w:val="Hyperlink"/>
          <w:rFonts w:ascii="Times New Roman" w:hAnsi="Times New Roman" w:cs="Times New Roman"/>
          <w:u w:val="none"/>
        </w:rPr>
        <w:t xml:space="preserve"> </w:t>
      </w:r>
      <w:r w:rsidRPr="00790E5E">
        <w:rPr>
          <w:rFonts w:ascii="Times New Roman" w:hAnsi="Times New Roman" w:cs="Times New Roman"/>
        </w:rPr>
        <w:t>James Morton, evidence to the Women and Equalities Committee, Transgender Equality Inquiry, 13 October 2015, HC</w:t>
      </w:r>
      <w:r>
        <w:rPr>
          <w:rFonts w:ascii="Times New Roman" w:hAnsi="Times New Roman" w:cs="Times New Roman"/>
        </w:rPr>
        <w:t xml:space="preserve"> 390, p. 13: </w:t>
      </w:r>
      <w:hyperlink r:id="rId11" w:history="1">
        <w:r w:rsidRPr="00790E5E">
          <w:rPr>
            <w:rStyle w:val="Hyperlink"/>
            <w:rFonts w:ascii="Times New Roman" w:hAnsi="Times New Roman" w:cs="Times New Roman"/>
          </w:rPr>
          <w:t>http://data.parliament.uk/writtenevidence/committeeevidence.svc/evidencedocument/women-and-equalities-committee/transgender-equality/oral/23159.pdf</w:t>
        </w:r>
      </w:hyperlink>
      <w:r w:rsidRPr="00790E5E">
        <w:rPr>
          <w:rStyle w:val="Hyperlink"/>
          <w:rFonts w:ascii="Times New Roman" w:hAnsi="Times New Roman" w:cs="Times New Roman"/>
          <w:color w:val="auto"/>
          <w:u w:val="none"/>
        </w:rPr>
        <w:t>; last accessed 25 February 2019.</w:t>
      </w:r>
      <w:r w:rsidRPr="00790E5E">
        <w:rPr>
          <w:rFonts w:ascii="Times New Roman" w:hAnsi="Times New Roman" w:cs="Times New Roman"/>
        </w:rPr>
        <w:t xml:space="preserve"> </w:t>
      </w:r>
    </w:p>
  </w:footnote>
  <w:footnote w:id="17">
    <w:p w14:paraId="10FAAFA3" w14:textId="44DA939F"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There is an interesting resonance here with </w:t>
      </w:r>
      <w:proofErr w:type="spellStart"/>
      <w:r w:rsidRPr="00790E5E">
        <w:rPr>
          <w:rFonts w:ascii="Times New Roman" w:hAnsi="Times New Roman" w:cs="Times New Roman"/>
        </w:rPr>
        <w:t>Arendtian</w:t>
      </w:r>
      <w:proofErr w:type="spellEnd"/>
      <w:r w:rsidRPr="00790E5E">
        <w:rPr>
          <w:rFonts w:ascii="Times New Roman" w:hAnsi="Times New Roman" w:cs="Times New Roman"/>
        </w:rPr>
        <w:t xml:space="preserve"> perspectives on the public realm, which focus on the courageous creation of new meanings, practices, and relations through action in front of and with others; see also Butler 2015; </w:t>
      </w:r>
      <w:proofErr w:type="spellStart"/>
      <w:r w:rsidRPr="00790E5E">
        <w:rPr>
          <w:rFonts w:ascii="Times New Roman" w:hAnsi="Times New Roman" w:cs="Times New Roman"/>
        </w:rPr>
        <w:t>Dossa</w:t>
      </w:r>
      <w:proofErr w:type="spellEnd"/>
      <w:r w:rsidRPr="00790E5E">
        <w:rPr>
          <w:rFonts w:ascii="Times New Roman" w:hAnsi="Times New Roman" w:cs="Times New Roman"/>
        </w:rPr>
        <w:t xml:space="preserve"> 1989</w:t>
      </w:r>
      <w:r>
        <w:rPr>
          <w:rFonts w:ascii="Times New Roman" w:hAnsi="Times New Roman" w:cs="Times New Roman"/>
        </w:rPr>
        <w:t xml:space="preserve">; </w:t>
      </w:r>
      <w:proofErr w:type="spellStart"/>
      <w:r w:rsidRPr="00790E5E">
        <w:rPr>
          <w:rFonts w:ascii="Times New Roman" w:hAnsi="Times New Roman" w:cs="Times New Roman"/>
        </w:rPr>
        <w:t>Honig</w:t>
      </w:r>
      <w:proofErr w:type="spellEnd"/>
      <w:r w:rsidRPr="00790E5E">
        <w:rPr>
          <w:rFonts w:ascii="Times New Roman" w:hAnsi="Times New Roman" w:cs="Times New Roman"/>
        </w:rPr>
        <w:t xml:space="preserve"> 1995</w:t>
      </w:r>
      <w:r>
        <w:rPr>
          <w:rFonts w:ascii="Times New Roman" w:hAnsi="Times New Roman" w:cs="Times New Roman"/>
        </w:rPr>
        <w:t>.</w:t>
      </w:r>
    </w:p>
  </w:footnote>
  <w:footnote w:id="18">
    <w:p w14:paraId="20C6172F" w14:textId="63D98F0C" w:rsidR="00092A87" w:rsidRPr="00790E5E" w:rsidRDefault="00092A87" w:rsidP="009A135A">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w:t>
      </w:r>
      <w:r w:rsidRPr="00790E5E">
        <w:rPr>
          <w:rFonts w:ascii="Times New Roman" w:hAnsi="Times New Roman" w:cs="Times New Roman"/>
          <w:i/>
          <w:iCs/>
        </w:rPr>
        <w:t>The Yogyakarta Principles plus 10</w:t>
      </w:r>
      <w:r w:rsidRPr="00790E5E">
        <w:rPr>
          <w:rFonts w:ascii="Times New Roman" w:hAnsi="Times New Roman" w:cs="Times New Roman"/>
        </w:rPr>
        <w:t>, a</w:t>
      </w:r>
      <w:r>
        <w:rPr>
          <w:rFonts w:ascii="Times New Roman" w:hAnsi="Times New Roman" w:cs="Times New Roman"/>
        </w:rPr>
        <w:t>dopted 10 November 2017, Geneva:</w:t>
      </w:r>
      <w:r w:rsidRPr="00790E5E">
        <w:rPr>
          <w:rFonts w:ascii="Times New Roman" w:hAnsi="Times New Roman" w:cs="Times New Roman"/>
        </w:rPr>
        <w:t xml:space="preserve"> </w:t>
      </w:r>
      <w:hyperlink r:id="rId12" w:history="1">
        <w:r w:rsidRPr="00790E5E">
          <w:rPr>
            <w:rStyle w:val="Hyperlink"/>
            <w:rFonts w:ascii="Times New Roman" w:hAnsi="Times New Roman" w:cs="Times New Roman"/>
          </w:rPr>
          <w:t>http://yogyakartaprinciples.org/wp-content/uploads/2017/11/A5_yogyakartaWEB-2.pdf</w:t>
        </w:r>
      </w:hyperlink>
      <w:r>
        <w:rPr>
          <w:rFonts w:ascii="Times New Roman" w:hAnsi="Times New Roman" w:cs="Times New Roman"/>
        </w:rPr>
        <w:t xml:space="preserve">, </w:t>
      </w:r>
      <w:r w:rsidRPr="00790E5E">
        <w:rPr>
          <w:rFonts w:ascii="Times New Roman" w:hAnsi="Times New Roman" w:cs="Times New Roman"/>
        </w:rPr>
        <w:t>p. 6; last accessed 30 August 2020.</w:t>
      </w:r>
      <w:r w:rsidRPr="00790E5E">
        <w:rPr>
          <w:rFonts w:ascii="Times New Roman" w:hAnsi="Times New Roman" w:cs="Times New Roman"/>
          <w:i/>
          <w:iCs/>
        </w:rPr>
        <w:t xml:space="preserve"> </w:t>
      </w:r>
    </w:p>
  </w:footnote>
  <w:footnote w:id="19">
    <w:p w14:paraId="422B99B0" w14:textId="561FE629" w:rsidR="00092A87" w:rsidRPr="00790E5E" w:rsidRDefault="00092A87" w:rsidP="00846092">
      <w:pPr>
        <w:pStyle w:val="Comment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For one elaboration of gender critical views, see </w:t>
      </w:r>
      <w:proofErr w:type="spellStart"/>
      <w:r w:rsidRPr="00790E5E">
        <w:rPr>
          <w:rFonts w:ascii="Times New Roman" w:hAnsi="Times New Roman" w:cs="Times New Roman"/>
          <w:i/>
          <w:iCs/>
        </w:rPr>
        <w:t>Forstater</w:t>
      </w:r>
      <w:proofErr w:type="spellEnd"/>
      <w:r w:rsidRPr="00790E5E">
        <w:rPr>
          <w:rFonts w:ascii="Times New Roman" w:hAnsi="Times New Roman" w:cs="Times New Roman"/>
        </w:rPr>
        <w:t xml:space="preserve"> v. </w:t>
      </w:r>
      <w:r w:rsidRPr="00790E5E">
        <w:rPr>
          <w:rFonts w:ascii="Times New Roman" w:hAnsi="Times New Roman" w:cs="Times New Roman"/>
          <w:i/>
          <w:iCs/>
        </w:rPr>
        <w:t>CGT Europe and Others</w:t>
      </w:r>
      <w:r>
        <w:rPr>
          <w:rFonts w:ascii="Times New Roman" w:hAnsi="Times New Roman" w:cs="Times New Roman"/>
        </w:rPr>
        <w:t xml:space="preserve"> ET 2019,</w:t>
      </w:r>
      <w:r w:rsidRPr="00790E5E">
        <w:rPr>
          <w:rFonts w:ascii="Times New Roman" w:hAnsi="Times New Roman" w:cs="Times New Roman"/>
        </w:rPr>
        <w:t xml:space="preserve"> Case Number 2200909/2019.</w:t>
      </w:r>
    </w:p>
  </w:footnote>
  <w:footnote w:id="20">
    <w:p w14:paraId="482B5674" w14:textId="7E81CC6C" w:rsidR="00092A87" w:rsidRPr="003B5913" w:rsidRDefault="00092A87">
      <w:pPr>
        <w:pStyle w:val="FootnoteText"/>
        <w:rPr>
          <w:rFonts w:ascii="Times New Roman" w:hAnsi="Times New Roman" w:cs="Times New Roman"/>
        </w:rPr>
      </w:pPr>
      <w:r w:rsidRPr="003B5913">
        <w:rPr>
          <w:rStyle w:val="FootnoteReference"/>
          <w:rFonts w:ascii="Times New Roman" w:hAnsi="Times New Roman" w:cs="Times New Roman"/>
        </w:rPr>
        <w:footnoteRef/>
      </w:r>
      <w:r w:rsidRPr="003B5913">
        <w:rPr>
          <w:rFonts w:ascii="Times New Roman" w:hAnsi="Times New Roman" w:cs="Times New Roman"/>
        </w:rPr>
        <w:t xml:space="preserve"> The term “cis” is used to identify people whose gender (or sex) is assumed not to have changed from the way they were classified at birth.</w:t>
      </w:r>
    </w:p>
  </w:footnote>
  <w:footnote w:id="21">
    <w:p w14:paraId="389F3E6F" w14:textId="24EC9D3C"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My discussion of a “scene” is influenced by different currents of work on the dramaturgical dimensions of social and political practice. However, in contrast to some work, I do not rely on a division between performers and audience or treat a scene as necessarily invoking a powerful narrative or drama; for further discussion, see Alexander (2017).</w:t>
      </w:r>
    </w:p>
  </w:footnote>
  <w:footnote w:id="22">
    <w:p w14:paraId="7D3C2AAD" w14:textId="4B3008BD"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One municipal space where the risk of misreading </w:t>
      </w:r>
      <w:r>
        <w:rPr>
          <w:rFonts w:ascii="Times New Roman" w:hAnsi="Times New Roman" w:cs="Times New Roman"/>
        </w:rPr>
        <w:t xml:space="preserve">people’s </w:t>
      </w:r>
      <w:r w:rsidRPr="00790E5E">
        <w:rPr>
          <w:rFonts w:ascii="Times New Roman" w:hAnsi="Times New Roman" w:cs="Times New Roman"/>
        </w:rPr>
        <w:t xml:space="preserve">gender </w:t>
      </w:r>
      <w:r>
        <w:rPr>
          <w:rFonts w:ascii="Times New Roman" w:hAnsi="Times New Roman" w:cs="Times New Roman"/>
        </w:rPr>
        <w:t xml:space="preserve">identities </w:t>
      </w:r>
      <w:r w:rsidRPr="00790E5E">
        <w:rPr>
          <w:rFonts w:ascii="Times New Roman" w:hAnsi="Times New Roman" w:cs="Times New Roman"/>
        </w:rPr>
        <w:t xml:space="preserve">has arisen </w:t>
      </w:r>
      <w:r>
        <w:rPr>
          <w:rFonts w:ascii="Times New Roman" w:hAnsi="Times New Roman" w:cs="Times New Roman"/>
        </w:rPr>
        <w:t xml:space="preserve">is in </w:t>
      </w:r>
      <w:r w:rsidRPr="00790E5E">
        <w:rPr>
          <w:rFonts w:ascii="Times New Roman" w:hAnsi="Times New Roman" w:cs="Times New Roman"/>
        </w:rPr>
        <w:t xml:space="preserve">sports and leisure centres. A council officer told us, “We are asking people not to try and second guess a gender when they come in. If somebody comes and says: where are the changing rooms? Instead of immediately going, the female [changing room is] over there… to say: we have got a male changing there, a female changing there. There is an accessible changing room there and allowing them to make that choice. It’s about trying not to question people as they come in. And trying not to put them in that awkward situation.” </w:t>
      </w:r>
    </w:p>
  </w:footnote>
  <w:footnote w:id="23">
    <w:p w14:paraId="2F36746E" w14:textId="5052826C"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Clothing companies’ use of cosmopolitan advertising visuals to present themselves as promoters of cultural diversity, while exploiting low paid workers in the South, has rightly been critiqued (e.g., Hennessy 2013).</w:t>
      </w:r>
    </w:p>
  </w:footnote>
  <w:footnote w:id="24">
    <w:p w14:paraId="364C813D" w14:textId="0C30CC52"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The recent linguistic turn to “uterus” or “penis-havers” to counter the assumption that bodily characteristics align with sex demonstrates some current lines of contestation in the gendered politics of what is </w:t>
      </w:r>
      <w:r>
        <w:rPr>
          <w:rFonts w:ascii="Times New Roman" w:hAnsi="Times New Roman" w:cs="Times New Roman"/>
        </w:rPr>
        <w:t>uttered;</w:t>
      </w:r>
      <w:r w:rsidRPr="00790E5E">
        <w:rPr>
          <w:rFonts w:ascii="Times New Roman" w:hAnsi="Times New Roman" w:cs="Times New Roman"/>
        </w:rPr>
        <w:t xml:space="preserve"> see Cooper and Emerton (this issue) for further discussion.</w:t>
      </w:r>
    </w:p>
  </w:footnote>
  <w:footnote w:id="25">
    <w:p w14:paraId="205D2936" w14:textId="1DCA8AEF"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This is a point which others have made in relation to the tensions between women’s descriptive and substantive representation; e.g., see Phillips </w:t>
      </w:r>
      <w:r>
        <w:rPr>
          <w:rFonts w:ascii="Times New Roman" w:hAnsi="Times New Roman" w:cs="Times New Roman"/>
        </w:rPr>
        <w:t>(</w:t>
      </w:r>
      <w:r w:rsidRPr="00790E5E">
        <w:rPr>
          <w:rFonts w:ascii="Times New Roman" w:hAnsi="Times New Roman" w:cs="Times New Roman"/>
        </w:rPr>
        <w:t>1995</w:t>
      </w:r>
      <w:r>
        <w:rPr>
          <w:rFonts w:ascii="Times New Roman" w:hAnsi="Times New Roman" w:cs="Times New Roman"/>
        </w:rPr>
        <w:t>)</w:t>
      </w:r>
      <w:r w:rsidRPr="00790E5E">
        <w:rPr>
          <w:rFonts w:ascii="Times New Roman" w:hAnsi="Times New Roman" w:cs="Times New Roman"/>
        </w:rPr>
        <w:t>.</w:t>
      </w:r>
    </w:p>
  </w:footnote>
  <w:footnote w:id="26">
    <w:p w14:paraId="1FB2F051" w14:textId="52998D98"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For a helpful discussion on the non/ performativity of expressions of commitment to antiracism, see Ahmed (2012). Political theory often focuses on what is visible, and what is said (and heard) – using idioms of speech, sound and vision that sit uncomfortably with feminist and critical disability politics. Jacques </w:t>
      </w:r>
      <w:proofErr w:type="spellStart"/>
      <w:r w:rsidRPr="00790E5E">
        <w:rPr>
          <w:rFonts w:ascii="Times New Roman" w:hAnsi="Times New Roman" w:cs="Times New Roman"/>
        </w:rPr>
        <w:t>Rancière’s</w:t>
      </w:r>
      <w:proofErr w:type="spellEnd"/>
      <w:r w:rsidRPr="00790E5E">
        <w:rPr>
          <w:rFonts w:ascii="Times New Roman" w:hAnsi="Times New Roman" w:cs="Times New Roman"/>
        </w:rPr>
        <w:t xml:space="preserve"> work in political theory exemplifies this tendency.</w:t>
      </w:r>
    </w:p>
  </w:footnote>
  <w:footnote w:id="27">
    <w:p w14:paraId="28FBCAB5" w14:textId="76DC3B97"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For a contrasting depiction of gender’s association with property in this conflict, see </w:t>
      </w:r>
      <w:r w:rsidRPr="00790E5E">
        <w:rPr>
          <w:rStyle w:val="Hyperlink"/>
          <w:rFonts w:ascii="Times New Roman" w:hAnsi="Times New Roman" w:cs="Times New Roman"/>
          <w:color w:val="auto"/>
          <w:u w:val="none"/>
        </w:rPr>
        <w:t xml:space="preserve">Kay Green, “Time for socialists to take action against gender stereotyping”, </w:t>
      </w:r>
      <w:r w:rsidRPr="00790E5E">
        <w:rPr>
          <w:rStyle w:val="Hyperlink"/>
          <w:rFonts w:ascii="Times New Roman" w:hAnsi="Times New Roman" w:cs="Times New Roman"/>
          <w:i/>
          <w:iCs/>
          <w:color w:val="auto"/>
          <w:u w:val="none"/>
        </w:rPr>
        <w:t>Morning Star</w:t>
      </w:r>
      <w:r w:rsidRPr="00790E5E">
        <w:rPr>
          <w:rStyle w:val="Hyperlink"/>
          <w:rFonts w:ascii="Times New Roman" w:hAnsi="Times New Roman" w:cs="Times New Roman"/>
          <w:color w:val="auto"/>
          <w:u w:val="none"/>
        </w:rPr>
        <w:t xml:space="preserve"> 17 October 2019</w:t>
      </w:r>
      <w:r>
        <w:rPr>
          <w:rStyle w:val="Hyperlink"/>
          <w:rFonts w:ascii="Times New Roman" w:hAnsi="Times New Roman" w:cs="Times New Roman"/>
          <w:color w:val="auto"/>
          <w:u w:val="none"/>
        </w:rPr>
        <w:t>:</w:t>
      </w:r>
      <w:r w:rsidRPr="00790E5E">
        <w:rPr>
          <w:rStyle w:val="Hyperlink"/>
          <w:rFonts w:ascii="Times New Roman" w:hAnsi="Times New Roman" w:cs="Times New Roman"/>
          <w:color w:val="auto"/>
          <w:u w:val="none"/>
        </w:rPr>
        <w:t xml:space="preserve"> </w:t>
      </w:r>
      <w:hyperlink r:id="rId13" w:history="1">
        <w:r w:rsidRPr="00790E5E">
          <w:rPr>
            <w:rStyle w:val="Hyperlink"/>
            <w:rFonts w:ascii="Times New Roman" w:hAnsi="Times New Roman" w:cs="Times New Roman"/>
          </w:rPr>
          <w:t>https://morningstaronline.co.uk/article/f/time-socialists-take-action-against-gender-stereotyping</w:t>
        </w:r>
      </w:hyperlink>
      <w:r w:rsidRPr="00790E5E">
        <w:rPr>
          <w:rStyle w:val="Hyperlink"/>
          <w:rFonts w:ascii="Times New Roman" w:hAnsi="Times New Roman" w:cs="Times New Roman"/>
          <w:u w:val="none"/>
        </w:rPr>
        <w:t xml:space="preserve">; </w:t>
      </w:r>
      <w:r w:rsidRPr="00790E5E">
        <w:rPr>
          <w:rStyle w:val="Hyperlink"/>
          <w:rFonts w:ascii="Times New Roman" w:hAnsi="Times New Roman" w:cs="Times New Roman"/>
          <w:color w:val="auto"/>
          <w:u w:val="none"/>
        </w:rPr>
        <w:t>last accessed 17 August 2020</w:t>
      </w:r>
      <w:r w:rsidRPr="00790E5E">
        <w:rPr>
          <w:rFonts w:ascii="Times New Roman" w:hAnsi="Times New Roman" w:cs="Times New Roman"/>
        </w:rPr>
        <w:t xml:space="preserve">. She writes, when “organisations like Stonewall, Pride and LGBT Labour march into the </w:t>
      </w:r>
      <w:r w:rsidRPr="00790E5E">
        <w:rPr>
          <w:rFonts w:ascii="Times New Roman" w:hAnsi="Times New Roman" w:cs="Times New Roman"/>
          <w:i/>
          <w:iCs/>
        </w:rPr>
        <w:t>heart of women’s territory, and declare it the property of others</w:t>
      </w:r>
      <w:r w:rsidRPr="00790E5E">
        <w:rPr>
          <w:rFonts w:ascii="Times New Roman" w:hAnsi="Times New Roman" w:cs="Times New Roman"/>
        </w:rPr>
        <w:t>… even those who don’t object, but wish to negot</w:t>
      </w:r>
      <w:r>
        <w:rPr>
          <w:rFonts w:ascii="Times New Roman" w:hAnsi="Times New Roman" w:cs="Times New Roman"/>
        </w:rPr>
        <w:t>iate the terms of the takeover –</w:t>
      </w:r>
      <w:r w:rsidRPr="00790E5E">
        <w:rPr>
          <w:rFonts w:ascii="Times New Roman" w:hAnsi="Times New Roman" w:cs="Times New Roman"/>
        </w:rPr>
        <w:t xml:space="preserve"> are</w:t>
      </w:r>
      <w:r>
        <w:rPr>
          <w:rFonts w:ascii="Times New Roman" w:hAnsi="Times New Roman" w:cs="Times New Roman"/>
        </w:rPr>
        <w:t xml:space="preserve"> called ‘</w:t>
      </w:r>
      <w:r w:rsidRPr="00790E5E">
        <w:rPr>
          <w:rFonts w:ascii="Times New Roman" w:hAnsi="Times New Roman" w:cs="Times New Roman"/>
        </w:rPr>
        <w:t>anti-trans</w:t>
      </w:r>
      <w:r>
        <w:rPr>
          <w:rFonts w:ascii="Times New Roman" w:hAnsi="Times New Roman" w:cs="Times New Roman"/>
        </w:rPr>
        <w:t>’</w:t>
      </w:r>
      <w:r w:rsidRPr="00790E5E">
        <w:rPr>
          <w:rFonts w:ascii="Times New Roman" w:hAnsi="Times New Roman" w:cs="Times New Roman"/>
        </w:rPr>
        <w:t xml:space="preserve">” (italics added). </w:t>
      </w:r>
    </w:p>
  </w:footnote>
  <w:footnote w:id="28">
    <w:p w14:paraId="39470505" w14:textId="2C45FF76" w:rsidR="00092A87" w:rsidRPr="00790E5E" w:rsidRDefault="00092A87">
      <w:pPr>
        <w:pStyle w:val="FootnoteText"/>
        <w:rPr>
          <w:rFonts w:ascii="Times New Roman" w:hAnsi="Times New Roman" w:cs="Times New Roman"/>
        </w:rPr>
      </w:pPr>
      <w:r w:rsidRPr="00790E5E">
        <w:rPr>
          <w:rStyle w:val="FootnoteReference"/>
          <w:rFonts w:ascii="Times New Roman" w:hAnsi="Times New Roman" w:cs="Times New Roman"/>
        </w:rPr>
        <w:footnoteRef/>
      </w:r>
      <w:r w:rsidRPr="00790E5E">
        <w:rPr>
          <w:rFonts w:ascii="Times New Roman" w:hAnsi="Times New Roman" w:cs="Times New Roman"/>
        </w:rPr>
        <w:t xml:space="preserve"> One controversial micro-drama I researched in the </w:t>
      </w:r>
      <w:r>
        <w:rPr>
          <w:rFonts w:ascii="Times New Roman" w:hAnsi="Times New Roman" w:cs="Times New Roman"/>
        </w:rPr>
        <w:t>19</w:t>
      </w:r>
      <w:r w:rsidRPr="00790E5E">
        <w:rPr>
          <w:rFonts w:ascii="Times New Roman" w:hAnsi="Times New Roman" w:cs="Times New Roman"/>
        </w:rPr>
        <w:t xml:space="preserve">90s concerned a London primary head teacher, Jane Brown, who turned down subsidised tickets to take her pupils to the ballet </w:t>
      </w:r>
      <w:r w:rsidRPr="00790E5E">
        <w:rPr>
          <w:rFonts w:ascii="Times New Roman" w:hAnsi="Times New Roman" w:cs="Times New Roman"/>
          <w:i/>
          <w:iCs/>
        </w:rPr>
        <w:t>Romeo and Juliet</w:t>
      </w:r>
      <w:r w:rsidRPr="00790E5E">
        <w:rPr>
          <w:rFonts w:ascii="Times New Roman" w:hAnsi="Times New Roman" w:cs="Times New Roman"/>
        </w:rPr>
        <w:t xml:space="preserve"> claiming, to the promoter, that among other reasons the play could be described as “heterosexist” (see Cooper 1998: </w:t>
      </w:r>
      <w:proofErr w:type="spellStart"/>
      <w:r w:rsidRPr="00790E5E">
        <w:rPr>
          <w:rFonts w:ascii="Times New Roman" w:hAnsi="Times New Roman" w:cs="Times New Roman"/>
        </w:rPr>
        <w:t>ch.</w:t>
      </w:r>
      <w:proofErr w:type="spellEnd"/>
      <w:r w:rsidRPr="00790E5E">
        <w:rPr>
          <w:rFonts w:ascii="Times New Roman" w:hAnsi="Times New Roman" w:cs="Times New Roman"/>
        </w:rPr>
        <w:t xml:space="preserve"> 5). While Jane Brown received marked support within the local community, others denounced her actions as irresponsible, and as placing sexual politics above working-class children’s need to access England’s “high” 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B8F88" w14:textId="13C01C6D" w:rsidR="00137478" w:rsidRDefault="00137478" w:rsidP="00137478">
    <w:pPr>
      <w:pStyle w:val="Header"/>
      <w:tabs>
        <w:tab w:val="clear" w:pos="4513"/>
        <w:tab w:val="clear" w:pos="9026"/>
        <w:tab w:val="right" w:pos="9214"/>
      </w:tabs>
    </w:pPr>
    <w:r>
      <w:t>Davina Cooper</w:t>
    </w:r>
    <w:r>
      <w:tab/>
      <w:t>Taking public responsibility for gender</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846244"/>
      <w:docPartObj>
        <w:docPartGallery w:val="Page Numbers (Top of Page)"/>
        <w:docPartUnique/>
      </w:docPartObj>
    </w:sdtPr>
    <w:sdtEndPr>
      <w:rPr>
        <w:noProof/>
      </w:rPr>
    </w:sdtEndPr>
    <w:sdtContent>
      <w:p w14:paraId="274639E1" w14:textId="77777777" w:rsidR="00137478" w:rsidRDefault="00137478" w:rsidP="00137478">
        <w:pPr>
          <w:pStyle w:val="Header"/>
          <w:tabs>
            <w:tab w:val="clear" w:pos="9026"/>
            <w:tab w:val="right" w:pos="9214"/>
          </w:tabs>
        </w:pPr>
        <w:proofErr w:type="spellStart"/>
        <w:r>
          <w:rPr>
            <w:i/>
          </w:rPr>
          <w:t>feminists@law</w:t>
        </w:r>
        <w:proofErr w:type="spellEnd"/>
        <w:r>
          <w:tab/>
        </w:r>
        <w:r>
          <w:tab/>
          <w:t>Vol 10, No 2 (2020)</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9"/>
  </w:num>
  <w:num w:numId="6">
    <w:abstractNumId w:val="7"/>
  </w:num>
  <w:num w:numId="7">
    <w:abstractNumId w:val="3"/>
  </w:num>
  <w:num w:numId="8">
    <w:abstractNumId w:val="15"/>
  </w:num>
  <w:num w:numId="9">
    <w:abstractNumId w:val="4"/>
  </w:num>
  <w:num w:numId="10">
    <w:abstractNumId w:val="5"/>
  </w:num>
  <w:num w:numId="11">
    <w:abstractNumId w:val="8"/>
  </w:num>
  <w:num w:numId="12">
    <w:abstractNumId w:val="10"/>
  </w:num>
  <w:num w:numId="13">
    <w:abstractNumId w:val="13"/>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5CED"/>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246B"/>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7CC"/>
    <w:rsid w:val="00137478"/>
    <w:rsid w:val="00141A6F"/>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9CC"/>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14"/>
    <w:rsid w:val="00201593"/>
    <w:rsid w:val="00202501"/>
    <w:rsid w:val="002033D6"/>
    <w:rsid w:val="00204270"/>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FA1"/>
    <w:rsid w:val="002346B7"/>
    <w:rsid w:val="00236716"/>
    <w:rsid w:val="00237809"/>
    <w:rsid w:val="00240189"/>
    <w:rsid w:val="00240ACE"/>
    <w:rsid w:val="00242C49"/>
    <w:rsid w:val="002432B9"/>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70D2B"/>
    <w:rsid w:val="0037565D"/>
    <w:rsid w:val="00375EA5"/>
    <w:rsid w:val="00377BEE"/>
    <w:rsid w:val="003824ED"/>
    <w:rsid w:val="0038570E"/>
    <w:rsid w:val="00387FAE"/>
    <w:rsid w:val="00390600"/>
    <w:rsid w:val="00392400"/>
    <w:rsid w:val="0039511E"/>
    <w:rsid w:val="00397B6C"/>
    <w:rsid w:val="003A016E"/>
    <w:rsid w:val="003A0AF5"/>
    <w:rsid w:val="003A127B"/>
    <w:rsid w:val="003A43BA"/>
    <w:rsid w:val="003A4E22"/>
    <w:rsid w:val="003A70F7"/>
    <w:rsid w:val="003A7898"/>
    <w:rsid w:val="003B3F8A"/>
    <w:rsid w:val="003B5913"/>
    <w:rsid w:val="003B62FE"/>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5E37"/>
    <w:rsid w:val="004A631D"/>
    <w:rsid w:val="004B1960"/>
    <w:rsid w:val="004B22D7"/>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90142"/>
    <w:rsid w:val="005927EA"/>
    <w:rsid w:val="00593EFD"/>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3A18"/>
    <w:rsid w:val="006E4FAC"/>
    <w:rsid w:val="006E5959"/>
    <w:rsid w:val="006E62D5"/>
    <w:rsid w:val="006E6A04"/>
    <w:rsid w:val="006E7D96"/>
    <w:rsid w:val="006F5AA7"/>
    <w:rsid w:val="007028FF"/>
    <w:rsid w:val="00705759"/>
    <w:rsid w:val="0071082D"/>
    <w:rsid w:val="00711BA2"/>
    <w:rsid w:val="0071504D"/>
    <w:rsid w:val="00720001"/>
    <w:rsid w:val="00720B3D"/>
    <w:rsid w:val="00721D38"/>
    <w:rsid w:val="00723C10"/>
    <w:rsid w:val="00725A17"/>
    <w:rsid w:val="00731918"/>
    <w:rsid w:val="007322B5"/>
    <w:rsid w:val="007329C6"/>
    <w:rsid w:val="00732B03"/>
    <w:rsid w:val="0073446C"/>
    <w:rsid w:val="00734A3A"/>
    <w:rsid w:val="00734B7C"/>
    <w:rsid w:val="00742A79"/>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EC4"/>
    <w:rsid w:val="007C6D1E"/>
    <w:rsid w:val="007D0A55"/>
    <w:rsid w:val="007D338A"/>
    <w:rsid w:val="007D39AD"/>
    <w:rsid w:val="007E092D"/>
    <w:rsid w:val="007E156D"/>
    <w:rsid w:val="007E6AE4"/>
    <w:rsid w:val="007E6B31"/>
    <w:rsid w:val="007E7F06"/>
    <w:rsid w:val="007F0143"/>
    <w:rsid w:val="007F2201"/>
    <w:rsid w:val="007F400B"/>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3C4"/>
    <w:rsid w:val="00943E1F"/>
    <w:rsid w:val="00950AAA"/>
    <w:rsid w:val="0095288C"/>
    <w:rsid w:val="00956D36"/>
    <w:rsid w:val="009577F9"/>
    <w:rsid w:val="00960232"/>
    <w:rsid w:val="009617E2"/>
    <w:rsid w:val="0096319E"/>
    <w:rsid w:val="00963430"/>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10B9"/>
    <w:rsid w:val="009A135A"/>
    <w:rsid w:val="009A5507"/>
    <w:rsid w:val="009A5C76"/>
    <w:rsid w:val="009B07B9"/>
    <w:rsid w:val="009B2DE1"/>
    <w:rsid w:val="009B4538"/>
    <w:rsid w:val="009B6C9D"/>
    <w:rsid w:val="009B6CF0"/>
    <w:rsid w:val="009B784A"/>
    <w:rsid w:val="009C22C1"/>
    <w:rsid w:val="009C2B72"/>
    <w:rsid w:val="009D0B7F"/>
    <w:rsid w:val="009D1B2F"/>
    <w:rsid w:val="009D5B86"/>
    <w:rsid w:val="009D7F13"/>
    <w:rsid w:val="009E1F1A"/>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9273E"/>
    <w:rsid w:val="00A94B89"/>
    <w:rsid w:val="00A94ECF"/>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71081"/>
    <w:rsid w:val="00C71E79"/>
    <w:rsid w:val="00C754AB"/>
    <w:rsid w:val="00C76096"/>
    <w:rsid w:val="00C76B10"/>
    <w:rsid w:val="00C816CB"/>
    <w:rsid w:val="00C81D4E"/>
    <w:rsid w:val="00C829F6"/>
    <w:rsid w:val="00C84D52"/>
    <w:rsid w:val="00C873E7"/>
    <w:rsid w:val="00C941A1"/>
    <w:rsid w:val="00C94993"/>
    <w:rsid w:val="00C94B45"/>
    <w:rsid w:val="00CA21C3"/>
    <w:rsid w:val="00CA532B"/>
    <w:rsid w:val="00CA7308"/>
    <w:rsid w:val="00CB01D7"/>
    <w:rsid w:val="00CB2593"/>
    <w:rsid w:val="00CB278C"/>
    <w:rsid w:val="00CB41EC"/>
    <w:rsid w:val="00CB7074"/>
    <w:rsid w:val="00CC1419"/>
    <w:rsid w:val="00CC1BBD"/>
    <w:rsid w:val="00CC5244"/>
    <w:rsid w:val="00CC5EF1"/>
    <w:rsid w:val="00CC7504"/>
    <w:rsid w:val="00CD08BF"/>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6183"/>
    <w:rsid w:val="00D273F2"/>
    <w:rsid w:val="00D34F6D"/>
    <w:rsid w:val="00D36FB2"/>
    <w:rsid w:val="00D36FD7"/>
    <w:rsid w:val="00D37507"/>
    <w:rsid w:val="00D40741"/>
    <w:rsid w:val="00D44F3E"/>
    <w:rsid w:val="00D474FF"/>
    <w:rsid w:val="00D51988"/>
    <w:rsid w:val="00D53047"/>
    <w:rsid w:val="00D56370"/>
    <w:rsid w:val="00D57BBD"/>
    <w:rsid w:val="00D61E78"/>
    <w:rsid w:val="00D62E38"/>
    <w:rsid w:val="00D64371"/>
    <w:rsid w:val="00D66B24"/>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5504"/>
    <w:rsid w:val="00D95D9F"/>
    <w:rsid w:val="00DA1973"/>
    <w:rsid w:val="00DA1CD8"/>
    <w:rsid w:val="00DA23EB"/>
    <w:rsid w:val="00DA5B29"/>
    <w:rsid w:val="00DA5E73"/>
    <w:rsid w:val="00DA7359"/>
    <w:rsid w:val="00DB038D"/>
    <w:rsid w:val="00DB132F"/>
    <w:rsid w:val="00DB1DA0"/>
    <w:rsid w:val="00DB3F0B"/>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7DA"/>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226E"/>
    <w:rsid w:val="00E7280C"/>
    <w:rsid w:val="00E72DB5"/>
    <w:rsid w:val="00E7593D"/>
    <w:rsid w:val="00E81CE2"/>
    <w:rsid w:val="00E8205F"/>
    <w:rsid w:val="00E843A1"/>
    <w:rsid w:val="00E85AEB"/>
    <w:rsid w:val="00E93212"/>
    <w:rsid w:val="00E95E58"/>
    <w:rsid w:val="00EA212F"/>
    <w:rsid w:val="00EA50B0"/>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
    <w:name w:val="Unresolved Mention"/>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ga-europe.org/sites/default/files/non-binary_gender_registration_models_in_europe_0.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22024/UniKent/03/fal.65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rthumbriajournals.co.uk/index.php/IJGSL/article/view/9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umbriajournals.co.uk/index.php/IJGSL/article/view/998" TargetMode="External"/><Relationship Id="rId5" Type="http://schemas.openxmlformats.org/officeDocument/2006/relationships/numbering" Target="numbering.xml"/><Relationship Id="rId15" Type="http://schemas.openxmlformats.org/officeDocument/2006/relationships/hyperlink" Target="https://journals.northumbria.ac.uk/index.php/IJGSL/article/view/97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25/gp.2020.1255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personneltoday.com/hr/gender-identity-pronouns/" TargetMode="External"/><Relationship Id="rId13" Type="http://schemas.openxmlformats.org/officeDocument/2006/relationships/hyperlink" Target="https://morningstaronline.co.uk/article/f/time-socialists-take-action-against-gender-stereotyping" TargetMode="External"/><Relationship Id="rId3" Type="http://schemas.openxmlformats.org/officeDocument/2006/relationships/hyperlink" Target="https://futureoflegalgender.kcl.ac.uk/" TargetMode="External"/><Relationship Id="rId7" Type="http://schemas.openxmlformats.org/officeDocument/2006/relationships/hyperlink" Target="https://www.essex.ac.uk/-/media/documents/directories/human-resources/supporting-trans-non-binary-staff.pdf" TargetMode="External"/><Relationship Id="rId12" Type="http://schemas.openxmlformats.org/officeDocument/2006/relationships/hyperlink" Target="http://yogyakartaprinciples.org/wp-content/uploads/2017/11/A5_yogyakartaWEB-2.pdf" TargetMode="External"/><Relationship Id="rId2" Type="http://schemas.openxmlformats.org/officeDocument/2006/relationships/hyperlink" Target="https://yougov.co.uk/topics/politics/articles-reports/2020/07/16/where-does-british-public-stand-transgender-rights" TargetMode="External"/><Relationship Id="rId1" Type="http://schemas.openxmlformats.org/officeDocument/2006/relationships/hyperlink" Target="mailto:davina.cooper@kcl.ac.uk" TargetMode="External"/><Relationship Id="rId6" Type="http://schemas.openxmlformats.org/officeDocument/2006/relationships/hyperlink" Target="https://www.theguardian.com/lifeandstyle/2019/sep/13/pronouns-gender-he-she-they-natalie-wynn-contrapoints" TargetMode="External"/><Relationship Id="rId11" Type="http://schemas.openxmlformats.org/officeDocument/2006/relationships/hyperlink" Target="http://data.parliament.uk/writtenevidence/committeeevidence.svc/evidencedocument/women-and-equalities-committee/transgender-equality/oral/23159.pdf" TargetMode="External"/><Relationship Id="rId5" Type="http://schemas.openxmlformats.org/officeDocument/2006/relationships/hyperlink" Target="https://www2.gov.scot/Resource/0053/00539455.pdf" TargetMode="External"/><Relationship Id="rId10" Type="http://schemas.openxmlformats.org/officeDocument/2006/relationships/hyperlink" Target="http://data.parliament.uk/writtenevidence/committeeevidence.svc/evidencedocument/women-and-equalities-committee/transgender-equality/oral/23159.pdf" TargetMode="External"/><Relationship Id="rId4" Type="http://schemas.openxmlformats.org/officeDocument/2006/relationships/hyperlink" Target="https://www.cornwall.gov.uk/media/13620644/schools-transgender_guidance_booklet-2015.pdf" TargetMode="External"/><Relationship Id="rId9" Type="http://schemas.openxmlformats.org/officeDocument/2006/relationships/hyperlink" Target="https://hackney.gov.uk/equality-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A785584FF434396272C4751525056" ma:contentTypeVersion="9" ma:contentTypeDescription="Create a new document." ma:contentTypeScope="" ma:versionID="efbe044f370b5b59a11b343a1f0b698d">
  <xsd:schema xmlns:xsd="http://www.w3.org/2001/XMLSchema" xmlns:xs="http://www.w3.org/2001/XMLSchema" xmlns:p="http://schemas.microsoft.com/office/2006/metadata/properties" xmlns:ns3="20da5376-8055-47e6-960d-247d695c0f23" targetNamespace="http://schemas.microsoft.com/office/2006/metadata/properties" ma:root="true" ma:fieldsID="9e3bc2d1776055340b1a87ff9407488d" ns3:_="">
    <xsd:import namespace="20da5376-8055-47e6-960d-247d695c0f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5376-8055-47e6-960d-247d695c0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F5F81-FDA9-45F2-BF79-763AC9C28FB6}">
  <ds:schemaRefs>
    <ds:schemaRef ds:uri="http://schemas.microsoft.com/sharepoint/v3/contenttype/forms"/>
  </ds:schemaRefs>
</ds:datastoreItem>
</file>

<file path=customXml/itemProps2.xml><?xml version="1.0" encoding="utf-8"?>
<ds:datastoreItem xmlns:ds="http://schemas.openxmlformats.org/officeDocument/2006/customXml" ds:itemID="{4799236F-3CE1-4ED9-8EF7-033CB0582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a5376-8055-47e6-960d-247d695c0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10964</Words>
  <Characters>62497</Characters>
  <Application>Microsoft Office Word</Application>
  <DocSecurity>0</DocSecurity>
  <Lines>905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4</cp:revision>
  <cp:lastPrinted>2020-10-09T10:54:00Z</cp:lastPrinted>
  <dcterms:created xsi:type="dcterms:W3CDTF">2020-11-01T22:12:00Z</dcterms:created>
  <dcterms:modified xsi:type="dcterms:W3CDTF">2020-11-01T22:27:00Z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0x010100268A785584FF434396272C4751525056</vt:lpwstr>
  </property>
</Properties>
</file>