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5D6BC" w14:textId="5D7685E0" w:rsidR="00BC461C" w:rsidRPr="002A32B8" w:rsidRDefault="00BC461C" w:rsidP="002A32B8">
      <w:pPr>
        <w:pStyle w:val="Heading1"/>
      </w:pPr>
      <w:bookmarkStart w:id="0" w:name="_Toc458284954"/>
      <w:r w:rsidRPr="002A32B8">
        <w:t>The introduction of</w:t>
      </w:r>
      <w:r w:rsidR="001F1C9D" w:rsidRPr="002A32B8">
        <w:t xml:space="preserve"> </w:t>
      </w:r>
      <w:r w:rsidRPr="002A32B8">
        <w:t>“anti</w:t>
      </w:r>
      <w:r w:rsidR="0059730F" w:rsidRPr="002A32B8">
        <w:t>-</w:t>
      </w:r>
      <w:r w:rsidRPr="002A32B8">
        <w:t xml:space="preserve">racist legislation” in the Greek legal order: Political strategies, legalised violence and the formal </w:t>
      </w:r>
      <w:r w:rsidR="00316B11" w:rsidRPr="002A32B8">
        <w:t xml:space="preserve">protection </w:t>
      </w:r>
      <w:r w:rsidRPr="002A32B8">
        <w:t>of gender identity.</w:t>
      </w:r>
    </w:p>
    <w:p w14:paraId="78DAE03A" w14:textId="77777777" w:rsidR="00350EE9" w:rsidRDefault="00350EE9" w:rsidP="001B47CB">
      <w:pPr>
        <w:spacing w:after="0" w:line="276" w:lineRule="auto"/>
        <w:rPr>
          <w:rFonts w:asciiTheme="majorHAnsi" w:hAnsiTheme="majorHAnsi"/>
          <w:b/>
          <w:bCs/>
          <w:spacing w:val="20"/>
          <w:szCs w:val="24"/>
        </w:rPr>
      </w:pPr>
    </w:p>
    <w:p w14:paraId="02C933EA" w14:textId="44CEF679" w:rsidR="001B47CB" w:rsidRPr="00350EE9" w:rsidRDefault="00AE63F8" w:rsidP="001B47CB">
      <w:pPr>
        <w:spacing w:after="0" w:line="276" w:lineRule="auto"/>
        <w:rPr>
          <w:rFonts w:asciiTheme="majorHAnsi" w:hAnsiTheme="majorHAnsi"/>
          <w:b/>
          <w:bCs/>
          <w:spacing w:val="20"/>
          <w:szCs w:val="24"/>
        </w:rPr>
      </w:pPr>
      <w:r w:rsidRPr="00350EE9">
        <w:rPr>
          <w:rFonts w:asciiTheme="majorHAnsi" w:hAnsiTheme="majorHAnsi"/>
          <w:b/>
          <w:bCs/>
          <w:spacing w:val="20"/>
          <w:szCs w:val="24"/>
        </w:rPr>
        <w:t>Roussa Kasapidou</w:t>
      </w:r>
      <w:r w:rsidR="00350EE9" w:rsidRPr="00350EE9">
        <w:rPr>
          <w:rStyle w:val="FootnoteReference"/>
          <w:b w:val="0"/>
          <w:bCs/>
          <w:color w:val="auto"/>
          <w:spacing w:val="20"/>
          <w:szCs w:val="24"/>
        </w:rPr>
        <w:footnoteReference w:customMarkFollows="1" w:id="1"/>
        <w:t>*</w:t>
      </w:r>
      <w:r w:rsidR="001B47CB" w:rsidRPr="00350EE9">
        <w:rPr>
          <w:rFonts w:asciiTheme="majorHAnsi" w:hAnsiTheme="majorHAnsi"/>
          <w:b/>
          <w:bCs/>
          <w:spacing w:val="20"/>
          <w:szCs w:val="24"/>
        </w:rPr>
        <w:t xml:space="preserve"> </w:t>
      </w:r>
    </w:p>
    <w:p w14:paraId="576FF578" w14:textId="77777777" w:rsidR="001B47CB" w:rsidRPr="001606C9" w:rsidRDefault="001B47CB" w:rsidP="00AE63F8">
      <w:pPr>
        <w:rPr>
          <w:rFonts w:asciiTheme="majorHAnsi" w:hAnsiTheme="majorHAnsi"/>
          <w:b/>
          <w:sz w:val="28"/>
          <w:szCs w:val="28"/>
        </w:rPr>
      </w:pPr>
    </w:p>
    <w:p w14:paraId="6AC9BC45" w14:textId="149076B1" w:rsidR="00570166" w:rsidRPr="002A32B8" w:rsidRDefault="00570166" w:rsidP="002A32B8">
      <w:pPr>
        <w:pStyle w:val="Heading2"/>
      </w:pPr>
      <w:r w:rsidRPr="002A32B8">
        <w:t>Abstract</w:t>
      </w:r>
    </w:p>
    <w:p w14:paraId="6EE1A00E" w14:textId="3316F7EB" w:rsidR="00DE44B3" w:rsidRPr="001606C9" w:rsidRDefault="00570166" w:rsidP="00570166">
      <w:pPr>
        <w:tabs>
          <w:tab w:val="left" w:pos="7088"/>
        </w:tabs>
        <w:rPr>
          <w:rFonts w:asciiTheme="majorHAnsi" w:hAnsiTheme="majorHAnsi"/>
          <w:i/>
        </w:rPr>
      </w:pPr>
      <w:r w:rsidRPr="001606C9">
        <w:rPr>
          <w:rFonts w:asciiTheme="majorHAnsi" w:hAnsiTheme="majorHAnsi"/>
          <w:i/>
        </w:rPr>
        <w:t xml:space="preserve">The </w:t>
      </w:r>
      <w:r w:rsidRPr="001606C9">
        <w:rPr>
          <w:rFonts w:asciiTheme="majorHAnsi" w:hAnsiTheme="majorHAnsi"/>
          <w:i/>
          <w:lang w:val="en-US"/>
        </w:rPr>
        <w:t>present article</w:t>
      </w:r>
      <w:r w:rsidRPr="001606C9">
        <w:rPr>
          <w:rFonts w:asciiTheme="majorHAnsi" w:hAnsiTheme="majorHAnsi"/>
          <w:i/>
        </w:rPr>
        <w:t xml:space="preserve"> follows</w:t>
      </w:r>
      <w:r w:rsidR="00FA7F56" w:rsidRPr="001606C9">
        <w:rPr>
          <w:rFonts w:asciiTheme="majorHAnsi" w:hAnsiTheme="majorHAnsi"/>
          <w:i/>
        </w:rPr>
        <w:t xml:space="preserve"> the</w:t>
      </w:r>
      <w:r w:rsidRPr="001606C9">
        <w:rPr>
          <w:rFonts w:asciiTheme="majorHAnsi" w:hAnsiTheme="majorHAnsi"/>
          <w:i/>
        </w:rPr>
        <w:t xml:space="preserve"> introduction of </w:t>
      </w:r>
      <w:r w:rsidR="00F71548" w:rsidRPr="001606C9">
        <w:rPr>
          <w:rFonts w:asciiTheme="majorHAnsi" w:hAnsiTheme="majorHAnsi"/>
          <w:i/>
        </w:rPr>
        <w:t xml:space="preserve">the much-contested </w:t>
      </w:r>
      <w:r w:rsidRPr="001606C9">
        <w:rPr>
          <w:rFonts w:asciiTheme="majorHAnsi" w:hAnsiTheme="majorHAnsi"/>
          <w:i/>
        </w:rPr>
        <w:t>“anti-racist legislation”</w:t>
      </w:r>
      <w:r w:rsidR="0087040F" w:rsidRPr="001606C9">
        <w:rPr>
          <w:rFonts w:asciiTheme="majorHAnsi" w:hAnsiTheme="majorHAnsi"/>
          <w:i/>
        </w:rPr>
        <w:t xml:space="preserve"> during a particularly dark era of governance in Greece. Within a context of deepening crisis, absolute legitimation of state racism and institutional violence </w:t>
      </w:r>
      <w:r w:rsidR="006029F1" w:rsidRPr="001606C9">
        <w:rPr>
          <w:rFonts w:asciiTheme="majorHAnsi" w:hAnsiTheme="majorHAnsi"/>
          <w:i/>
        </w:rPr>
        <w:t>against the n</w:t>
      </w:r>
      <w:r w:rsidR="00C140A7" w:rsidRPr="001606C9">
        <w:rPr>
          <w:rFonts w:asciiTheme="majorHAnsi" w:hAnsiTheme="majorHAnsi"/>
          <w:i/>
        </w:rPr>
        <w:t>ation’s</w:t>
      </w:r>
      <w:r w:rsidR="0087040F" w:rsidRPr="001606C9">
        <w:rPr>
          <w:rFonts w:asciiTheme="majorHAnsi" w:hAnsiTheme="majorHAnsi"/>
          <w:i/>
        </w:rPr>
        <w:t xml:space="preserve"> racial, gender, religious and sexual Othe</w:t>
      </w:r>
      <w:r w:rsidR="00C31675" w:rsidRPr="001606C9">
        <w:rPr>
          <w:rFonts w:asciiTheme="majorHAnsi" w:hAnsiTheme="majorHAnsi"/>
          <w:i/>
        </w:rPr>
        <w:t>rs, the politico-legal choice of</w:t>
      </w:r>
      <w:r w:rsidR="008C135A" w:rsidRPr="001606C9">
        <w:rPr>
          <w:rFonts w:asciiTheme="majorHAnsi" w:hAnsiTheme="majorHAnsi"/>
          <w:i/>
        </w:rPr>
        <w:t xml:space="preserve"> a right-wing government to go th</w:t>
      </w:r>
      <w:r w:rsidR="006029F1" w:rsidRPr="001606C9">
        <w:rPr>
          <w:rFonts w:asciiTheme="majorHAnsi" w:hAnsiTheme="majorHAnsi"/>
          <w:i/>
        </w:rPr>
        <w:t>r</w:t>
      </w:r>
      <w:r w:rsidR="008C135A" w:rsidRPr="001606C9">
        <w:rPr>
          <w:rFonts w:asciiTheme="majorHAnsi" w:hAnsiTheme="majorHAnsi"/>
          <w:i/>
        </w:rPr>
        <w:t xml:space="preserve">ough with this </w:t>
      </w:r>
      <w:r w:rsidR="0087040F" w:rsidRPr="001606C9">
        <w:rPr>
          <w:rFonts w:asciiTheme="majorHAnsi" w:hAnsiTheme="majorHAnsi"/>
          <w:i/>
        </w:rPr>
        <w:t xml:space="preserve">reform appears paradoxical at first glance. </w:t>
      </w:r>
      <w:r w:rsidR="00C31675" w:rsidRPr="001606C9">
        <w:rPr>
          <w:rFonts w:asciiTheme="majorHAnsi" w:hAnsiTheme="majorHAnsi"/>
          <w:i/>
        </w:rPr>
        <w:t>Even more so</w:t>
      </w:r>
      <w:r w:rsidR="00C140A7" w:rsidRPr="001606C9">
        <w:rPr>
          <w:rFonts w:asciiTheme="majorHAnsi" w:hAnsiTheme="majorHAnsi"/>
          <w:i/>
        </w:rPr>
        <w:t>,</w:t>
      </w:r>
      <w:r w:rsidR="00C31675" w:rsidRPr="001606C9">
        <w:rPr>
          <w:rFonts w:asciiTheme="majorHAnsi" w:hAnsiTheme="majorHAnsi"/>
          <w:i/>
        </w:rPr>
        <w:t xml:space="preserve"> the introduction of gender identity among the prote</w:t>
      </w:r>
      <w:r w:rsidR="00C140A7" w:rsidRPr="001606C9">
        <w:rPr>
          <w:rFonts w:asciiTheme="majorHAnsi" w:hAnsiTheme="majorHAnsi"/>
          <w:i/>
        </w:rPr>
        <w:t>cted characteristics seems at</w:t>
      </w:r>
      <w:r w:rsidR="00C31675" w:rsidRPr="001606C9">
        <w:rPr>
          <w:rFonts w:asciiTheme="majorHAnsi" w:hAnsiTheme="majorHAnsi"/>
          <w:i/>
        </w:rPr>
        <w:t xml:space="preserve"> odds </w:t>
      </w:r>
      <w:r w:rsidR="008C135A" w:rsidRPr="001606C9">
        <w:rPr>
          <w:rFonts w:asciiTheme="majorHAnsi" w:hAnsiTheme="majorHAnsi"/>
          <w:i/>
        </w:rPr>
        <w:t xml:space="preserve">not only with </w:t>
      </w:r>
      <w:r w:rsidR="00C31675" w:rsidRPr="001606C9">
        <w:rPr>
          <w:rFonts w:asciiTheme="majorHAnsi" w:hAnsiTheme="majorHAnsi"/>
          <w:i/>
        </w:rPr>
        <w:t>governmental actions</w:t>
      </w:r>
      <w:r w:rsidR="00C140A7" w:rsidRPr="001606C9">
        <w:rPr>
          <w:rFonts w:asciiTheme="majorHAnsi" w:hAnsiTheme="majorHAnsi"/>
          <w:i/>
        </w:rPr>
        <w:t xml:space="preserve"> that </w:t>
      </w:r>
      <w:r w:rsidR="008C135A" w:rsidRPr="001606C9">
        <w:rPr>
          <w:rFonts w:asciiTheme="majorHAnsi" w:hAnsiTheme="majorHAnsi"/>
          <w:i/>
        </w:rPr>
        <w:t>have directly targeted</w:t>
      </w:r>
      <w:r w:rsidR="00C140A7" w:rsidRPr="001606C9">
        <w:rPr>
          <w:rFonts w:asciiTheme="majorHAnsi" w:hAnsiTheme="majorHAnsi"/>
          <w:i/>
        </w:rPr>
        <w:t xml:space="preserve"> trans individuals</w:t>
      </w:r>
      <w:r w:rsidR="00C31675" w:rsidRPr="001606C9">
        <w:rPr>
          <w:rFonts w:asciiTheme="majorHAnsi" w:hAnsiTheme="majorHAnsi"/>
          <w:i/>
        </w:rPr>
        <w:t xml:space="preserve"> but also with the overall gender-normative imperative of the law and the hostile institutional atmosphere that mirrors and reproduces it. </w:t>
      </w:r>
      <w:r w:rsidR="0087040F" w:rsidRPr="001606C9">
        <w:rPr>
          <w:rFonts w:asciiTheme="majorHAnsi" w:hAnsiTheme="majorHAnsi"/>
          <w:i/>
        </w:rPr>
        <w:t>In view of this seemingly paradoxi</w:t>
      </w:r>
      <w:r w:rsidR="008C135A" w:rsidRPr="001606C9">
        <w:rPr>
          <w:rFonts w:asciiTheme="majorHAnsi" w:hAnsiTheme="majorHAnsi"/>
          <w:i/>
        </w:rPr>
        <w:t xml:space="preserve">cal legislative choice, </w:t>
      </w:r>
      <w:r w:rsidR="0087040F" w:rsidRPr="001606C9">
        <w:rPr>
          <w:rFonts w:asciiTheme="majorHAnsi" w:hAnsiTheme="majorHAnsi"/>
          <w:i/>
        </w:rPr>
        <w:t xml:space="preserve">queried </w:t>
      </w:r>
      <w:r w:rsidR="008C135A" w:rsidRPr="001606C9">
        <w:rPr>
          <w:rFonts w:asciiTheme="majorHAnsi" w:hAnsiTheme="majorHAnsi"/>
          <w:i/>
        </w:rPr>
        <w:t xml:space="preserve">here </w:t>
      </w:r>
      <w:r w:rsidR="0087040F" w:rsidRPr="001606C9">
        <w:rPr>
          <w:rFonts w:asciiTheme="majorHAnsi" w:hAnsiTheme="majorHAnsi"/>
          <w:i/>
        </w:rPr>
        <w:t>is the concrete wor</w:t>
      </w:r>
      <w:r w:rsidR="008C135A" w:rsidRPr="001606C9">
        <w:rPr>
          <w:rFonts w:asciiTheme="majorHAnsi" w:hAnsiTheme="majorHAnsi"/>
          <w:i/>
        </w:rPr>
        <w:t>k performed by the “anti-racist</w:t>
      </w:r>
      <w:r w:rsidR="0087040F" w:rsidRPr="001606C9">
        <w:rPr>
          <w:rFonts w:asciiTheme="majorHAnsi" w:hAnsiTheme="majorHAnsi"/>
          <w:i/>
        </w:rPr>
        <w:t xml:space="preserve"> law</w:t>
      </w:r>
      <w:r w:rsidR="008C135A" w:rsidRPr="001606C9">
        <w:rPr>
          <w:rFonts w:asciiTheme="majorHAnsi" w:hAnsiTheme="majorHAnsi"/>
          <w:i/>
        </w:rPr>
        <w:t>”</w:t>
      </w:r>
      <w:r w:rsidR="0087040F" w:rsidRPr="001606C9">
        <w:rPr>
          <w:rFonts w:asciiTheme="majorHAnsi" w:hAnsiTheme="majorHAnsi"/>
          <w:i/>
        </w:rPr>
        <w:t xml:space="preserve"> reform in the context </w:t>
      </w:r>
      <w:r w:rsidR="006029F1" w:rsidRPr="001606C9">
        <w:rPr>
          <w:rFonts w:asciiTheme="majorHAnsi" w:hAnsiTheme="majorHAnsi"/>
          <w:i/>
        </w:rPr>
        <w:t xml:space="preserve">in which </w:t>
      </w:r>
      <w:r w:rsidR="0087040F" w:rsidRPr="001606C9">
        <w:rPr>
          <w:rFonts w:asciiTheme="majorHAnsi" w:hAnsiTheme="majorHAnsi"/>
          <w:i/>
        </w:rPr>
        <w:t xml:space="preserve">it unfolded. </w:t>
      </w:r>
      <w:r w:rsidR="00C31675" w:rsidRPr="001606C9">
        <w:rPr>
          <w:rFonts w:asciiTheme="majorHAnsi" w:hAnsiTheme="majorHAnsi"/>
          <w:i/>
        </w:rPr>
        <w:t xml:space="preserve">Utilising </w:t>
      </w:r>
      <w:r w:rsidR="00C140A7" w:rsidRPr="001606C9">
        <w:rPr>
          <w:rFonts w:asciiTheme="majorHAnsi" w:hAnsiTheme="majorHAnsi"/>
          <w:i/>
        </w:rPr>
        <w:t xml:space="preserve">a </w:t>
      </w:r>
      <w:r w:rsidR="00C31675" w:rsidRPr="001606C9">
        <w:rPr>
          <w:rFonts w:asciiTheme="majorHAnsi" w:hAnsiTheme="majorHAnsi"/>
          <w:i/>
        </w:rPr>
        <w:t>broader problematisation of any legal regime’s authority to justify its own violence, it is suggested that a closer reading of the conditions under which the reform took place bring</w:t>
      </w:r>
      <w:r w:rsidR="00C140A7" w:rsidRPr="001606C9">
        <w:rPr>
          <w:rFonts w:asciiTheme="majorHAnsi" w:hAnsiTheme="majorHAnsi"/>
          <w:i/>
        </w:rPr>
        <w:t>s</w:t>
      </w:r>
      <w:r w:rsidR="00C31675" w:rsidRPr="001606C9">
        <w:rPr>
          <w:rFonts w:asciiTheme="majorHAnsi" w:hAnsiTheme="majorHAnsi"/>
          <w:i/>
        </w:rPr>
        <w:t xml:space="preserve"> into light </w:t>
      </w:r>
      <w:r w:rsidR="000A6070" w:rsidRPr="001606C9">
        <w:rPr>
          <w:rFonts w:asciiTheme="majorHAnsi" w:hAnsiTheme="majorHAnsi"/>
          <w:i/>
        </w:rPr>
        <w:t>its instrumentalisation</w:t>
      </w:r>
      <w:r w:rsidR="00DF0985" w:rsidRPr="001606C9">
        <w:rPr>
          <w:rFonts w:asciiTheme="majorHAnsi" w:hAnsiTheme="majorHAnsi"/>
          <w:i/>
        </w:rPr>
        <w:t>,</w:t>
      </w:r>
      <w:r w:rsidR="00C31675" w:rsidRPr="001606C9">
        <w:rPr>
          <w:rFonts w:asciiTheme="majorHAnsi" w:hAnsiTheme="majorHAnsi"/>
          <w:i/>
        </w:rPr>
        <w:t xml:space="preserve"> </w:t>
      </w:r>
      <w:r w:rsidR="00DF0985" w:rsidRPr="001606C9">
        <w:rPr>
          <w:rFonts w:asciiTheme="majorHAnsi" w:hAnsiTheme="majorHAnsi"/>
          <w:i/>
        </w:rPr>
        <w:t xml:space="preserve">during that era, </w:t>
      </w:r>
      <w:r w:rsidR="00C31675" w:rsidRPr="001606C9">
        <w:rPr>
          <w:rFonts w:asciiTheme="majorHAnsi" w:hAnsiTheme="majorHAnsi"/>
          <w:i/>
        </w:rPr>
        <w:t xml:space="preserve">to legitimise </w:t>
      </w:r>
      <w:bookmarkStart w:id="1" w:name="_Toc458284956"/>
      <w:bookmarkEnd w:id="0"/>
      <w:r w:rsidR="0087040F" w:rsidRPr="001606C9">
        <w:rPr>
          <w:rFonts w:asciiTheme="majorHAnsi" w:hAnsiTheme="majorHAnsi"/>
          <w:i/>
        </w:rPr>
        <w:t xml:space="preserve">systemic racism and institutional gender/sexual violence </w:t>
      </w:r>
      <w:r w:rsidR="000A6070" w:rsidRPr="001606C9">
        <w:rPr>
          <w:rFonts w:asciiTheme="majorHAnsi" w:hAnsiTheme="majorHAnsi"/>
          <w:i/>
        </w:rPr>
        <w:t>materialised through operations against marginalised populations</w:t>
      </w:r>
      <w:r w:rsidR="0087040F" w:rsidRPr="001606C9">
        <w:rPr>
          <w:rFonts w:asciiTheme="majorHAnsi" w:hAnsiTheme="majorHAnsi"/>
          <w:i/>
        </w:rPr>
        <w:t>.</w:t>
      </w:r>
    </w:p>
    <w:p w14:paraId="5681A642" w14:textId="0EB959CE" w:rsidR="0059730F" w:rsidRPr="001606C9" w:rsidRDefault="0059730F" w:rsidP="0059730F">
      <w:pPr>
        <w:tabs>
          <w:tab w:val="left" w:pos="7088"/>
        </w:tabs>
        <w:rPr>
          <w:rFonts w:asciiTheme="majorHAnsi" w:hAnsiTheme="majorHAnsi"/>
          <w:b/>
        </w:rPr>
      </w:pPr>
      <w:r w:rsidRPr="001606C9">
        <w:rPr>
          <w:rFonts w:asciiTheme="majorHAnsi" w:hAnsiTheme="majorHAnsi"/>
          <w:b/>
        </w:rPr>
        <w:t xml:space="preserve">Key words: </w:t>
      </w:r>
      <w:r w:rsidRPr="001606C9">
        <w:rPr>
          <w:rFonts w:asciiTheme="majorHAnsi" w:hAnsiTheme="majorHAnsi"/>
        </w:rPr>
        <w:t xml:space="preserve">Hate crime, racist crime, Greece, gender identity, </w:t>
      </w:r>
      <w:r w:rsidR="008B732F" w:rsidRPr="001606C9">
        <w:rPr>
          <w:rFonts w:asciiTheme="majorHAnsi" w:hAnsiTheme="majorHAnsi"/>
        </w:rPr>
        <w:t>Greek Law 4285/2014</w:t>
      </w:r>
      <w:r w:rsidRPr="001606C9">
        <w:rPr>
          <w:rFonts w:asciiTheme="majorHAnsi" w:hAnsiTheme="majorHAnsi"/>
        </w:rPr>
        <w:t>, transphobia</w:t>
      </w:r>
    </w:p>
    <w:p w14:paraId="52DE3FAE" w14:textId="77777777" w:rsidR="0059730F" w:rsidRPr="001606C9" w:rsidRDefault="0059730F" w:rsidP="00004265">
      <w:pPr>
        <w:rPr>
          <w:rFonts w:asciiTheme="majorHAnsi" w:hAnsiTheme="majorHAnsi"/>
          <w:b/>
        </w:rPr>
      </w:pPr>
    </w:p>
    <w:p w14:paraId="0D3B533F" w14:textId="77777777" w:rsidR="00DA7B5C" w:rsidRDefault="00DA7B5C">
      <w:pPr>
        <w:spacing w:after="0" w:line="240" w:lineRule="auto"/>
        <w:rPr>
          <w:rFonts w:asciiTheme="majorHAnsi" w:hAnsiTheme="majorHAnsi"/>
          <w:b/>
          <w:bCs/>
          <w:spacing w:val="20"/>
          <w:szCs w:val="24"/>
          <w:lang w:val="en-US"/>
        </w:rPr>
      </w:pPr>
      <w:r>
        <w:br w:type="page"/>
      </w:r>
    </w:p>
    <w:p w14:paraId="63594AF3" w14:textId="5BD17326" w:rsidR="00570166" w:rsidRPr="001606C9" w:rsidRDefault="00570166" w:rsidP="002A32B8">
      <w:pPr>
        <w:pStyle w:val="Heading2"/>
      </w:pPr>
      <w:r w:rsidRPr="001606C9">
        <w:lastRenderedPageBreak/>
        <w:t>Introduction</w:t>
      </w:r>
    </w:p>
    <w:p w14:paraId="213F2CFE" w14:textId="43754D2C" w:rsidR="00410956" w:rsidRPr="001606C9" w:rsidRDefault="007F5C9C" w:rsidP="00D60D52">
      <w:pPr>
        <w:tabs>
          <w:tab w:val="left" w:pos="7088"/>
        </w:tabs>
        <w:rPr>
          <w:rFonts w:asciiTheme="majorHAnsi" w:eastAsia="Calibri" w:hAnsiTheme="majorHAnsi" w:cs="Times New Roman"/>
          <w:lang w:val="en-CA"/>
        </w:rPr>
      </w:pPr>
      <w:r w:rsidRPr="001606C9">
        <w:rPr>
          <w:rFonts w:asciiTheme="majorHAnsi" w:eastAsia="Calibri" w:hAnsiTheme="majorHAnsi" w:cs="Times New Roman"/>
          <w:lang w:val="en-CA"/>
        </w:rPr>
        <w:t>Political theorist, Paisley Currah</w:t>
      </w:r>
      <w:r w:rsidR="00DB1AD3" w:rsidRPr="001606C9">
        <w:rPr>
          <w:rFonts w:asciiTheme="majorHAnsi" w:eastAsia="Calibri" w:hAnsiTheme="majorHAnsi" w:cs="Times New Roman"/>
          <w:lang w:val="en-CA"/>
        </w:rPr>
        <w:t xml:space="preserve"> (2013)</w:t>
      </w:r>
      <w:r w:rsidRPr="001606C9">
        <w:rPr>
          <w:rFonts w:asciiTheme="majorHAnsi" w:eastAsia="Calibri" w:hAnsiTheme="majorHAnsi" w:cs="Times New Roman"/>
          <w:lang w:val="en-CA"/>
        </w:rPr>
        <w:t>, in his work within the area of Trans studies</w:t>
      </w:r>
      <w:r w:rsidR="00E20C41" w:rsidRPr="001606C9">
        <w:rPr>
          <w:rFonts w:asciiTheme="majorHAnsi" w:eastAsia="Calibri" w:hAnsiTheme="majorHAnsi" w:cs="Times New Roman"/>
          <w:lang w:val="en-CA"/>
        </w:rPr>
        <w:t>,</w:t>
      </w:r>
      <w:r w:rsidR="006E3604" w:rsidRPr="001606C9">
        <w:rPr>
          <w:rFonts w:asciiTheme="majorHAnsi" w:eastAsia="Calibri" w:hAnsiTheme="majorHAnsi" w:cs="Times New Roman"/>
          <w:lang w:val="en-CA"/>
        </w:rPr>
        <w:t xml:space="preserve"> has</w:t>
      </w:r>
      <w:r w:rsidRPr="001606C9">
        <w:rPr>
          <w:rFonts w:asciiTheme="majorHAnsi" w:eastAsia="Calibri" w:hAnsiTheme="majorHAnsi" w:cs="Times New Roman"/>
          <w:lang w:val="en-CA"/>
        </w:rPr>
        <w:t xml:space="preserve"> </w:t>
      </w:r>
      <w:r w:rsidR="006029F1" w:rsidRPr="001606C9">
        <w:rPr>
          <w:rFonts w:asciiTheme="majorHAnsi" w:eastAsia="Calibri" w:hAnsiTheme="majorHAnsi" w:cs="Times New Roman"/>
          <w:lang w:val="en-CA"/>
        </w:rPr>
        <w:t xml:space="preserve">contended </w:t>
      </w:r>
      <w:r w:rsidR="00E20C41" w:rsidRPr="001606C9">
        <w:rPr>
          <w:rFonts w:asciiTheme="majorHAnsi" w:eastAsia="Calibri" w:hAnsiTheme="majorHAnsi" w:cs="Times New Roman"/>
          <w:lang w:val="en-CA"/>
        </w:rPr>
        <w:t xml:space="preserve">that a critical understanding of </w:t>
      </w:r>
      <w:r w:rsidR="00DD4CC0" w:rsidRPr="001606C9">
        <w:rPr>
          <w:rFonts w:asciiTheme="majorHAnsi" w:eastAsia="Calibri" w:hAnsiTheme="majorHAnsi" w:cs="Times New Roman"/>
          <w:lang w:val="en-CA"/>
        </w:rPr>
        <w:t xml:space="preserve">LGBTI-related legislation </w:t>
      </w:r>
      <w:r w:rsidR="00E20C41" w:rsidRPr="001606C9">
        <w:rPr>
          <w:rFonts w:asciiTheme="majorHAnsi" w:eastAsia="Calibri" w:hAnsiTheme="majorHAnsi" w:cs="Times New Roman"/>
          <w:lang w:val="en-CA"/>
        </w:rPr>
        <w:t xml:space="preserve">commands </w:t>
      </w:r>
      <w:r w:rsidR="00DB1AD3" w:rsidRPr="001606C9">
        <w:rPr>
          <w:rFonts w:asciiTheme="majorHAnsi" w:eastAsia="Calibri" w:hAnsiTheme="majorHAnsi" w:cs="Times New Roman"/>
          <w:lang w:val="en-CA"/>
        </w:rPr>
        <w:t>its contextualisation within</w:t>
      </w:r>
      <w:r w:rsidR="00DD4CC0" w:rsidRPr="001606C9">
        <w:rPr>
          <w:rFonts w:asciiTheme="majorHAnsi" w:eastAsia="Calibri" w:hAnsiTheme="majorHAnsi" w:cs="Times New Roman"/>
          <w:lang w:val="en-CA"/>
        </w:rPr>
        <w:t xml:space="preserve"> different state projects or state-level goals </w:t>
      </w:r>
      <w:r w:rsidR="00252C2D" w:rsidRPr="001606C9">
        <w:rPr>
          <w:rFonts w:asciiTheme="majorHAnsi" w:eastAsia="Calibri" w:hAnsiTheme="majorHAnsi" w:cs="Times New Roman"/>
          <w:lang w:val="en-CA"/>
        </w:rPr>
        <w:t>enabled</w:t>
      </w:r>
      <w:r w:rsidR="00DD4CC0" w:rsidRPr="001606C9">
        <w:rPr>
          <w:rFonts w:asciiTheme="majorHAnsi" w:eastAsia="Calibri" w:hAnsiTheme="majorHAnsi" w:cs="Times New Roman"/>
          <w:lang w:val="en-CA"/>
        </w:rPr>
        <w:t xml:space="preserve"> by its introduction.</w:t>
      </w:r>
      <w:r w:rsidR="001A5E04" w:rsidRPr="001606C9">
        <w:rPr>
          <w:rFonts w:asciiTheme="majorHAnsi" w:eastAsia="Calibri" w:hAnsiTheme="majorHAnsi" w:cs="Times New Roman"/>
          <w:lang w:val="en-CA"/>
        </w:rPr>
        <w:t xml:space="preserve"> Currah rightfully argues </w:t>
      </w:r>
      <w:r w:rsidRPr="001606C9">
        <w:rPr>
          <w:rFonts w:asciiTheme="majorHAnsi" w:eastAsia="Calibri" w:hAnsiTheme="majorHAnsi" w:cs="Times New Roman"/>
          <w:lang w:val="en-CA"/>
        </w:rPr>
        <w:t xml:space="preserve">that </w:t>
      </w:r>
      <w:r w:rsidR="000551EE" w:rsidRPr="001606C9">
        <w:rPr>
          <w:rFonts w:asciiTheme="majorHAnsi" w:eastAsia="Calibri" w:hAnsiTheme="majorHAnsi" w:cs="Times New Roman"/>
          <w:lang w:val="en-CA"/>
        </w:rPr>
        <w:t xml:space="preserve">the legal management of gender </w:t>
      </w:r>
      <w:r w:rsidR="001A5E04" w:rsidRPr="001606C9">
        <w:rPr>
          <w:rFonts w:asciiTheme="majorHAnsi" w:eastAsia="Calibri" w:hAnsiTheme="majorHAnsi" w:cs="Times New Roman"/>
          <w:lang w:val="en-CA"/>
        </w:rPr>
        <w:t xml:space="preserve">and sexual identities </w:t>
      </w:r>
      <w:r w:rsidR="000551EE" w:rsidRPr="001606C9">
        <w:rPr>
          <w:rFonts w:asciiTheme="majorHAnsi" w:eastAsia="Calibri" w:hAnsiTheme="majorHAnsi" w:cs="Times New Roman"/>
          <w:lang w:val="en-CA"/>
        </w:rPr>
        <w:t>by the state might take different, often cont</w:t>
      </w:r>
      <w:r w:rsidR="008B732F" w:rsidRPr="001606C9">
        <w:rPr>
          <w:rFonts w:asciiTheme="majorHAnsi" w:eastAsia="Calibri" w:hAnsiTheme="majorHAnsi" w:cs="Times New Roman"/>
          <w:lang w:val="en-CA"/>
        </w:rPr>
        <w:t>radictory</w:t>
      </w:r>
      <w:r w:rsidR="000551EE" w:rsidRPr="001606C9">
        <w:rPr>
          <w:rFonts w:asciiTheme="majorHAnsi" w:eastAsia="Calibri" w:hAnsiTheme="majorHAnsi" w:cs="Times New Roman"/>
          <w:lang w:val="en-CA"/>
        </w:rPr>
        <w:t xml:space="preserve">, forms “which reflect different state projects - recognition, security, surveillance, distribution, reproduction” (Currah 2013: 5). </w:t>
      </w:r>
      <w:r w:rsidR="0018777B" w:rsidRPr="001606C9">
        <w:rPr>
          <w:rFonts w:asciiTheme="majorHAnsi" w:eastAsia="Calibri" w:hAnsiTheme="majorHAnsi" w:cs="Times New Roman"/>
          <w:lang w:val="en-CA"/>
        </w:rPr>
        <w:t>This type of reading of the law, instead of relying on the legisl</w:t>
      </w:r>
      <w:r w:rsidR="009A7722" w:rsidRPr="001606C9">
        <w:rPr>
          <w:rFonts w:asciiTheme="majorHAnsi" w:eastAsia="Calibri" w:hAnsiTheme="majorHAnsi" w:cs="Times New Roman"/>
          <w:lang w:val="en-CA"/>
        </w:rPr>
        <w:t>ator’s statement about what the</w:t>
      </w:r>
      <w:r w:rsidR="0018777B" w:rsidRPr="001606C9">
        <w:rPr>
          <w:rFonts w:asciiTheme="majorHAnsi" w:eastAsia="Calibri" w:hAnsiTheme="majorHAnsi" w:cs="Times New Roman"/>
          <w:lang w:val="en-CA"/>
        </w:rPr>
        <w:t xml:space="preserve"> law </w:t>
      </w:r>
      <w:r w:rsidR="0018777B" w:rsidRPr="001606C9">
        <w:rPr>
          <w:rFonts w:asciiTheme="majorHAnsi" w:eastAsia="Calibri" w:hAnsiTheme="majorHAnsi" w:cs="Times New Roman"/>
          <w:i/>
          <w:lang w:val="en-CA"/>
        </w:rPr>
        <w:t>does</w:t>
      </w:r>
      <w:r w:rsidR="0018777B" w:rsidRPr="001606C9">
        <w:rPr>
          <w:rFonts w:asciiTheme="majorHAnsi" w:eastAsia="Calibri" w:hAnsiTheme="majorHAnsi" w:cs="Times New Roman"/>
          <w:lang w:val="en-CA"/>
        </w:rPr>
        <w:t xml:space="preserve">, seeks an understanding of </w:t>
      </w:r>
      <w:r w:rsidR="00CD16A8" w:rsidRPr="001606C9">
        <w:rPr>
          <w:rFonts w:asciiTheme="majorHAnsi" w:eastAsia="Calibri" w:hAnsiTheme="majorHAnsi" w:cs="Times New Roman"/>
          <w:lang w:val="en-CA"/>
        </w:rPr>
        <w:t xml:space="preserve">the work </w:t>
      </w:r>
      <w:r w:rsidR="0018777B" w:rsidRPr="001606C9">
        <w:rPr>
          <w:rFonts w:asciiTheme="majorHAnsi" w:eastAsia="Calibri" w:hAnsiTheme="majorHAnsi" w:cs="Times New Roman"/>
          <w:lang w:val="en-CA"/>
        </w:rPr>
        <w:t xml:space="preserve">that </w:t>
      </w:r>
      <w:r w:rsidR="00CD16A8" w:rsidRPr="001606C9">
        <w:rPr>
          <w:rFonts w:asciiTheme="majorHAnsi" w:eastAsia="Calibri" w:hAnsiTheme="majorHAnsi" w:cs="Times New Roman"/>
          <w:lang w:val="en-CA"/>
        </w:rPr>
        <w:t>is</w:t>
      </w:r>
      <w:r w:rsidR="0018777B" w:rsidRPr="001606C9">
        <w:rPr>
          <w:rFonts w:asciiTheme="majorHAnsi" w:eastAsia="Calibri" w:hAnsiTheme="majorHAnsi" w:cs="Times New Roman"/>
          <w:lang w:val="en-CA"/>
        </w:rPr>
        <w:t xml:space="preserve"> performed on different levels by the introduction of “progressive”</w:t>
      </w:r>
      <w:r w:rsidR="0041538E" w:rsidRPr="001606C9">
        <w:rPr>
          <w:rFonts w:asciiTheme="majorHAnsi" w:eastAsia="Calibri" w:hAnsiTheme="majorHAnsi" w:cs="Times New Roman"/>
          <w:lang w:val="en-CA"/>
        </w:rPr>
        <w:t xml:space="preserve"> legislation </w:t>
      </w:r>
      <w:r w:rsidR="0018777B" w:rsidRPr="001606C9">
        <w:rPr>
          <w:rFonts w:asciiTheme="majorHAnsi" w:eastAsia="Calibri" w:hAnsiTheme="majorHAnsi" w:cs="Times New Roman"/>
          <w:lang w:val="en-CA"/>
        </w:rPr>
        <w:t>with</w:t>
      </w:r>
      <w:r w:rsidR="009A7722" w:rsidRPr="001606C9">
        <w:rPr>
          <w:rFonts w:asciiTheme="majorHAnsi" w:eastAsia="Calibri" w:hAnsiTheme="majorHAnsi" w:cs="Times New Roman"/>
          <w:lang w:val="en-CA"/>
        </w:rPr>
        <w:t>in</w:t>
      </w:r>
      <w:r w:rsidR="0018777B" w:rsidRPr="001606C9">
        <w:rPr>
          <w:rFonts w:asciiTheme="majorHAnsi" w:eastAsia="Calibri" w:hAnsiTheme="majorHAnsi" w:cs="Times New Roman"/>
          <w:lang w:val="en-CA"/>
        </w:rPr>
        <w:t xml:space="preserve"> </w:t>
      </w:r>
      <w:r w:rsidR="0041538E" w:rsidRPr="001606C9">
        <w:rPr>
          <w:rFonts w:asciiTheme="majorHAnsi" w:eastAsia="Calibri" w:hAnsiTheme="majorHAnsi" w:cs="Times New Roman"/>
          <w:lang w:val="en-CA"/>
        </w:rPr>
        <w:t>specific</w:t>
      </w:r>
      <w:r w:rsidR="0018777B" w:rsidRPr="001606C9">
        <w:rPr>
          <w:rFonts w:asciiTheme="majorHAnsi" w:eastAsia="Calibri" w:hAnsiTheme="majorHAnsi" w:cs="Times New Roman"/>
          <w:lang w:val="en-CA"/>
        </w:rPr>
        <w:t xml:space="preserve"> socio-political surroundings. </w:t>
      </w:r>
      <w:r w:rsidR="006D6848" w:rsidRPr="001606C9">
        <w:rPr>
          <w:rFonts w:asciiTheme="majorHAnsi" w:eastAsia="Calibri" w:hAnsiTheme="majorHAnsi" w:cs="Times New Roman"/>
          <w:lang w:val="en-CA"/>
        </w:rPr>
        <w:t>In keeping with this point</w:t>
      </w:r>
      <w:r w:rsidR="00B57D69" w:rsidRPr="001606C9">
        <w:rPr>
          <w:rFonts w:asciiTheme="majorHAnsi" w:eastAsia="Calibri" w:hAnsiTheme="majorHAnsi" w:cs="Times New Roman"/>
          <w:lang w:val="en-CA"/>
        </w:rPr>
        <w:t>, the present article</w:t>
      </w:r>
      <w:r w:rsidR="00BA68E0" w:rsidRPr="001606C9">
        <w:rPr>
          <w:rFonts w:asciiTheme="majorHAnsi" w:eastAsia="Calibri" w:hAnsiTheme="majorHAnsi" w:cs="Times New Roman"/>
          <w:lang w:val="en-CA"/>
        </w:rPr>
        <w:t xml:space="preserve"> sets </w:t>
      </w:r>
      <w:r w:rsidR="00B57D69" w:rsidRPr="001606C9">
        <w:rPr>
          <w:rFonts w:asciiTheme="majorHAnsi" w:eastAsia="Calibri" w:hAnsiTheme="majorHAnsi" w:cs="Times New Roman"/>
          <w:lang w:val="en-CA"/>
        </w:rPr>
        <w:t xml:space="preserve">out </w:t>
      </w:r>
      <w:r w:rsidR="00BA68E0" w:rsidRPr="001606C9">
        <w:rPr>
          <w:rFonts w:asciiTheme="majorHAnsi" w:eastAsia="Calibri" w:hAnsiTheme="majorHAnsi" w:cs="Times New Roman"/>
          <w:lang w:val="en-CA"/>
        </w:rPr>
        <w:t>to re-read a much-contested legal reform within the Greek legal order</w:t>
      </w:r>
      <w:r w:rsidR="00787939" w:rsidRPr="001606C9">
        <w:rPr>
          <w:rFonts w:asciiTheme="majorHAnsi" w:eastAsia="Calibri" w:hAnsiTheme="majorHAnsi" w:cs="Times New Roman"/>
          <w:lang w:val="en-CA"/>
        </w:rPr>
        <w:t xml:space="preserve"> in </w:t>
      </w:r>
      <w:r w:rsidR="00E66705" w:rsidRPr="001606C9">
        <w:rPr>
          <w:rFonts w:asciiTheme="majorHAnsi" w:eastAsia="Calibri" w:hAnsiTheme="majorHAnsi" w:cs="Times New Roman"/>
          <w:lang w:val="en-CA"/>
        </w:rPr>
        <w:t xml:space="preserve">proximity </w:t>
      </w:r>
      <w:r w:rsidR="00787939" w:rsidRPr="001606C9">
        <w:rPr>
          <w:rFonts w:asciiTheme="majorHAnsi" w:eastAsia="Calibri" w:hAnsiTheme="majorHAnsi" w:cs="Times New Roman"/>
          <w:lang w:val="en-CA"/>
        </w:rPr>
        <w:t xml:space="preserve">to the historico-political context that produced </w:t>
      </w:r>
      <w:r w:rsidR="00BA68E0" w:rsidRPr="001606C9">
        <w:rPr>
          <w:rFonts w:asciiTheme="majorHAnsi" w:eastAsia="Calibri" w:hAnsiTheme="majorHAnsi" w:cs="Times New Roman"/>
          <w:lang w:val="en-CA"/>
        </w:rPr>
        <w:t>it</w:t>
      </w:r>
      <w:r w:rsidR="005C60D9" w:rsidRPr="001606C9">
        <w:rPr>
          <w:rFonts w:asciiTheme="majorHAnsi" w:eastAsia="Calibri" w:hAnsiTheme="majorHAnsi" w:cs="Times New Roman"/>
          <w:lang w:val="en-CA"/>
        </w:rPr>
        <w:t xml:space="preserve"> and, more importantly, </w:t>
      </w:r>
      <w:r w:rsidR="00B140ED" w:rsidRPr="001606C9">
        <w:rPr>
          <w:rFonts w:asciiTheme="majorHAnsi" w:eastAsia="Calibri" w:hAnsiTheme="majorHAnsi" w:cs="Times New Roman"/>
          <w:lang w:val="en-CA"/>
        </w:rPr>
        <w:t xml:space="preserve">with regards </w:t>
      </w:r>
      <w:r w:rsidR="00E66705" w:rsidRPr="001606C9">
        <w:rPr>
          <w:rFonts w:asciiTheme="majorHAnsi" w:eastAsia="Calibri" w:hAnsiTheme="majorHAnsi" w:cs="Times New Roman"/>
          <w:lang w:val="en-CA"/>
        </w:rPr>
        <w:t xml:space="preserve">to </w:t>
      </w:r>
      <w:r w:rsidR="00787939" w:rsidRPr="001606C9">
        <w:rPr>
          <w:rFonts w:asciiTheme="majorHAnsi" w:eastAsia="Calibri" w:hAnsiTheme="majorHAnsi" w:cs="Times New Roman"/>
          <w:lang w:val="en-CA"/>
        </w:rPr>
        <w:t xml:space="preserve">the particular work </w:t>
      </w:r>
      <w:r w:rsidR="00BA68E0" w:rsidRPr="001606C9">
        <w:rPr>
          <w:rFonts w:asciiTheme="majorHAnsi" w:eastAsia="Calibri" w:hAnsiTheme="majorHAnsi" w:cs="Times New Roman"/>
          <w:lang w:val="en-CA"/>
        </w:rPr>
        <w:t>it</w:t>
      </w:r>
      <w:r w:rsidR="00787939" w:rsidRPr="001606C9">
        <w:rPr>
          <w:rFonts w:asciiTheme="majorHAnsi" w:eastAsia="Calibri" w:hAnsiTheme="majorHAnsi" w:cs="Times New Roman"/>
          <w:lang w:val="en-CA"/>
        </w:rPr>
        <w:t xml:space="preserve"> perform</w:t>
      </w:r>
      <w:r w:rsidR="00BA68E0" w:rsidRPr="001606C9">
        <w:rPr>
          <w:rFonts w:asciiTheme="majorHAnsi" w:eastAsia="Calibri" w:hAnsiTheme="majorHAnsi" w:cs="Times New Roman"/>
          <w:lang w:val="en-CA"/>
        </w:rPr>
        <w:t>ed</w:t>
      </w:r>
      <w:r w:rsidR="00787939" w:rsidRPr="001606C9">
        <w:rPr>
          <w:rFonts w:asciiTheme="majorHAnsi" w:eastAsia="Calibri" w:hAnsiTheme="majorHAnsi" w:cs="Times New Roman"/>
          <w:lang w:val="en-CA"/>
        </w:rPr>
        <w:t xml:space="preserve">. </w:t>
      </w:r>
    </w:p>
    <w:p w14:paraId="2B71FEE3" w14:textId="00A77ADD" w:rsidR="00E03B8F" w:rsidRPr="001606C9" w:rsidRDefault="001A5E04" w:rsidP="00D60D52">
      <w:pPr>
        <w:tabs>
          <w:tab w:val="left" w:pos="7088"/>
        </w:tabs>
        <w:rPr>
          <w:rFonts w:asciiTheme="majorHAnsi" w:hAnsiTheme="majorHAnsi"/>
        </w:rPr>
      </w:pPr>
      <w:r w:rsidRPr="001606C9">
        <w:rPr>
          <w:rFonts w:asciiTheme="majorHAnsi" w:eastAsia="Calibri" w:hAnsiTheme="majorHAnsi" w:cs="Times New Roman"/>
        </w:rPr>
        <w:t xml:space="preserve">Specifically, </w:t>
      </w:r>
      <w:r w:rsidR="00E66705" w:rsidRPr="001606C9">
        <w:rPr>
          <w:rFonts w:asciiTheme="majorHAnsi" w:eastAsia="Calibri" w:hAnsiTheme="majorHAnsi" w:cs="Times New Roman"/>
        </w:rPr>
        <w:t>the article</w:t>
      </w:r>
      <w:r w:rsidR="00BA68E0" w:rsidRPr="001606C9">
        <w:rPr>
          <w:rFonts w:asciiTheme="majorHAnsi" w:eastAsia="Calibri" w:hAnsiTheme="majorHAnsi" w:cs="Times New Roman"/>
        </w:rPr>
        <w:t xml:space="preserve"> explores the conditions and </w:t>
      </w:r>
      <w:r w:rsidR="00CD16A8" w:rsidRPr="001606C9">
        <w:rPr>
          <w:rFonts w:asciiTheme="majorHAnsi" w:eastAsia="Calibri" w:hAnsiTheme="majorHAnsi" w:cs="Times New Roman"/>
        </w:rPr>
        <w:t xml:space="preserve">dominant </w:t>
      </w:r>
      <w:r w:rsidR="00BA68E0" w:rsidRPr="001606C9">
        <w:rPr>
          <w:rFonts w:asciiTheme="majorHAnsi" w:eastAsia="Calibri" w:hAnsiTheme="majorHAnsi" w:cs="Times New Roman"/>
        </w:rPr>
        <w:t xml:space="preserve">discourses </w:t>
      </w:r>
      <w:r w:rsidR="0011618B" w:rsidRPr="001606C9">
        <w:rPr>
          <w:rFonts w:asciiTheme="majorHAnsi" w:eastAsia="Calibri" w:hAnsiTheme="majorHAnsi" w:cs="Times New Roman"/>
        </w:rPr>
        <w:t>surrounding</w:t>
      </w:r>
      <w:r w:rsidR="00BA68E0" w:rsidRPr="001606C9">
        <w:rPr>
          <w:rFonts w:asciiTheme="majorHAnsi" w:eastAsia="Calibri" w:hAnsiTheme="majorHAnsi" w:cs="Times New Roman"/>
        </w:rPr>
        <w:t xml:space="preserve"> </w:t>
      </w:r>
      <w:r w:rsidRPr="001606C9">
        <w:rPr>
          <w:rFonts w:asciiTheme="majorHAnsi" w:hAnsiTheme="majorHAnsi"/>
        </w:rPr>
        <w:t xml:space="preserve">the introduction of </w:t>
      </w:r>
      <w:r w:rsidR="00BA68E0" w:rsidRPr="001606C9">
        <w:rPr>
          <w:rFonts w:asciiTheme="majorHAnsi" w:hAnsiTheme="majorHAnsi"/>
        </w:rPr>
        <w:t xml:space="preserve">the </w:t>
      </w:r>
      <w:r w:rsidRPr="001606C9">
        <w:rPr>
          <w:rFonts w:asciiTheme="majorHAnsi" w:hAnsiTheme="majorHAnsi"/>
        </w:rPr>
        <w:t xml:space="preserve">“anti-racist legislation” (Law 4139/2013 and </w:t>
      </w:r>
      <w:r w:rsidR="007C04EA" w:rsidRPr="001606C9">
        <w:rPr>
          <w:rFonts w:asciiTheme="majorHAnsi" w:hAnsiTheme="majorHAnsi"/>
        </w:rPr>
        <w:t xml:space="preserve">later </w:t>
      </w:r>
      <w:r w:rsidRPr="001606C9">
        <w:rPr>
          <w:rFonts w:asciiTheme="majorHAnsi" w:hAnsiTheme="majorHAnsi"/>
        </w:rPr>
        <w:t xml:space="preserve">Law 4285/2014), which refers to crimes motivated by the (perceived) </w:t>
      </w:r>
      <w:r w:rsidRPr="001606C9">
        <w:rPr>
          <w:rFonts w:asciiTheme="majorHAnsi" w:hAnsiTheme="majorHAnsi"/>
          <w:lang w:val="en-US"/>
        </w:rPr>
        <w:t>characteristics</w:t>
      </w:r>
      <w:r w:rsidRPr="001606C9">
        <w:rPr>
          <w:rFonts w:asciiTheme="majorHAnsi" w:hAnsiTheme="majorHAnsi"/>
        </w:rPr>
        <w:t xml:space="preserve"> of the victim including </w:t>
      </w:r>
      <w:r w:rsidR="00F325DF" w:rsidRPr="001606C9">
        <w:rPr>
          <w:rFonts w:asciiTheme="majorHAnsi" w:hAnsiTheme="majorHAnsi"/>
        </w:rPr>
        <w:t xml:space="preserve">race, </w:t>
      </w:r>
      <w:r w:rsidR="00F15AE2" w:rsidRPr="001606C9">
        <w:rPr>
          <w:rFonts w:asciiTheme="majorHAnsi" w:hAnsiTheme="majorHAnsi"/>
        </w:rPr>
        <w:t>colour, genealogical background</w:t>
      </w:r>
      <w:r w:rsidR="00F325DF" w:rsidRPr="001606C9">
        <w:rPr>
          <w:rFonts w:asciiTheme="majorHAnsi" w:hAnsiTheme="majorHAnsi"/>
          <w:lang w:val="el-GR"/>
        </w:rPr>
        <w:t xml:space="preserve">, </w:t>
      </w:r>
      <w:r w:rsidR="00F325DF" w:rsidRPr="001606C9">
        <w:rPr>
          <w:rFonts w:asciiTheme="majorHAnsi" w:hAnsiTheme="majorHAnsi"/>
        </w:rPr>
        <w:t xml:space="preserve">national or ethnic origin, religion, sexual orientation, </w:t>
      </w:r>
      <w:r w:rsidRPr="001606C9">
        <w:rPr>
          <w:rFonts w:asciiTheme="majorHAnsi" w:hAnsiTheme="majorHAnsi"/>
        </w:rPr>
        <w:t>gender identity</w:t>
      </w:r>
      <w:r w:rsidR="00F325DF" w:rsidRPr="001606C9">
        <w:rPr>
          <w:rFonts w:asciiTheme="majorHAnsi" w:hAnsiTheme="majorHAnsi"/>
        </w:rPr>
        <w:t xml:space="preserve"> and disability</w:t>
      </w:r>
      <w:r w:rsidR="00FA7F56" w:rsidRPr="001606C9">
        <w:rPr>
          <w:rFonts w:asciiTheme="majorHAnsi" w:hAnsiTheme="majorHAnsi"/>
        </w:rPr>
        <w:t xml:space="preserve"> (art. </w:t>
      </w:r>
      <w:r w:rsidR="00FA7F56" w:rsidRPr="001606C9">
        <w:rPr>
          <w:rFonts w:asciiTheme="majorHAnsi" w:hAnsiTheme="majorHAnsi"/>
          <w:lang w:val="en-US"/>
        </w:rPr>
        <w:t>1 Law 4285/2014)</w:t>
      </w:r>
      <w:r w:rsidRPr="001606C9">
        <w:rPr>
          <w:rFonts w:asciiTheme="majorHAnsi" w:hAnsiTheme="majorHAnsi"/>
        </w:rPr>
        <w:t>.</w:t>
      </w:r>
      <w:r w:rsidR="00410956" w:rsidRPr="001606C9">
        <w:rPr>
          <w:rFonts w:asciiTheme="majorHAnsi" w:hAnsiTheme="majorHAnsi"/>
        </w:rPr>
        <w:t xml:space="preserve"> </w:t>
      </w:r>
      <w:r w:rsidR="004E275A" w:rsidRPr="001606C9">
        <w:rPr>
          <w:rFonts w:asciiTheme="majorHAnsi" w:hAnsiTheme="majorHAnsi"/>
        </w:rPr>
        <w:t>In Greek legislation the terms “hate motivated crime” and later “racist crime” or “crime with racist characteristics” (omitting the affective element of hate on</w:t>
      </w:r>
      <w:r w:rsidR="009A5DD7" w:rsidRPr="001606C9">
        <w:rPr>
          <w:rFonts w:asciiTheme="majorHAnsi" w:hAnsiTheme="majorHAnsi"/>
        </w:rPr>
        <w:t xml:space="preserve"> the</w:t>
      </w:r>
      <w:r w:rsidR="004E275A" w:rsidRPr="001606C9">
        <w:rPr>
          <w:rFonts w:asciiTheme="majorHAnsi" w:hAnsiTheme="majorHAnsi"/>
        </w:rPr>
        <w:t xml:space="preserve"> part of the perpetrator and focusing on the characteristics of the victim) have been used in place of the term “hate crime” that is used internationally. Alt</w:t>
      </w:r>
      <w:r w:rsidR="00FA7F56" w:rsidRPr="001606C9">
        <w:rPr>
          <w:rFonts w:asciiTheme="majorHAnsi" w:hAnsiTheme="majorHAnsi"/>
        </w:rPr>
        <w:t xml:space="preserve">hough, the term “hate crime” does exist </w:t>
      </w:r>
      <w:r w:rsidR="004E275A" w:rsidRPr="001606C9">
        <w:rPr>
          <w:rFonts w:asciiTheme="majorHAnsi" w:hAnsiTheme="majorHAnsi"/>
        </w:rPr>
        <w:t xml:space="preserve">in Greek legal theory, it is </w:t>
      </w:r>
      <w:r w:rsidR="00FA7F56" w:rsidRPr="001606C9">
        <w:rPr>
          <w:rFonts w:asciiTheme="majorHAnsi" w:hAnsiTheme="majorHAnsi"/>
        </w:rPr>
        <w:t>often</w:t>
      </w:r>
      <w:r w:rsidR="004E275A" w:rsidRPr="001606C9">
        <w:rPr>
          <w:rFonts w:asciiTheme="majorHAnsi" w:hAnsiTheme="majorHAnsi"/>
        </w:rPr>
        <w:t xml:space="preserve"> replaced with the term “racist crime” both in legislative texts</w:t>
      </w:r>
      <w:r w:rsidR="00AB1630" w:rsidRPr="001606C9">
        <w:rPr>
          <w:rFonts w:asciiTheme="majorHAnsi" w:hAnsiTheme="majorHAnsi"/>
        </w:rPr>
        <w:t xml:space="preserve"> (such as the ones studied here)</w:t>
      </w:r>
      <w:r w:rsidR="004E275A" w:rsidRPr="001606C9">
        <w:rPr>
          <w:rFonts w:asciiTheme="majorHAnsi" w:hAnsiTheme="majorHAnsi"/>
        </w:rPr>
        <w:t xml:space="preserve"> and the public debates on the issue</w:t>
      </w:r>
      <w:r w:rsidR="00481985" w:rsidRPr="001606C9">
        <w:rPr>
          <w:rFonts w:asciiTheme="majorHAnsi" w:hAnsiTheme="majorHAnsi"/>
        </w:rPr>
        <w:t xml:space="preserve"> (Papanikolaou</w:t>
      </w:r>
      <w:r w:rsidR="0044717E" w:rsidRPr="001606C9">
        <w:rPr>
          <w:rFonts w:asciiTheme="majorHAnsi" w:hAnsiTheme="majorHAnsi"/>
        </w:rPr>
        <w:t xml:space="preserve"> 2016: 1729)</w:t>
      </w:r>
      <w:r w:rsidR="004E275A" w:rsidRPr="001606C9">
        <w:rPr>
          <w:rFonts w:asciiTheme="majorHAnsi" w:hAnsiTheme="majorHAnsi"/>
        </w:rPr>
        <w:t xml:space="preserve">. Accordingly, the police office responsible to receive hate crime complaints is called Department to Combat Racist </w:t>
      </w:r>
      <w:r w:rsidR="004E275A" w:rsidRPr="001606C9">
        <w:rPr>
          <w:rFonts w:asciiTheme="majorHAnsi" w:hAnsiTheme="majorHAnsi"/>
        </w:rPr>
        <w:lastRenderedPageBreak/>
        <w:t xml:space="preserve">Violence and the legislation discussed </w:t>
      </w:r>
      <w:r w:rsidR="009A5DD7" w:rsidRPr="001606C9">
        <w:rPr>
          <w:rFonts w:asciiTheme="majorHAnsi" w:hAnsiTheme="majorHAnsi"/>
        </w:rPr>
        <w:t>here</w:t>
      </w:r>
      <w:r w:rsidR="004E275A" w:rsidRPr="001606C9">
        <w:rPr>
          <w:rFonts w:asciiTheme="majorHAnsi" w:hAnsiTheme="majorHAnsi"/>
        </w:rPr>
        <w:t xml:space="preserve"> is known to the public as </w:t>
      </w:r>
      <w:r w:rsidR="009A5DD7" w:rsidRPr="001606C9">
        <w:rPr>
          <w:rFonts w:asciiTheme="majorHAnsi" w:hAnsiTheme="majorHAnsi"/>
        </w:rPr>
        <w:t xml:space="preserve">the </w:t>
      </w:r>
      <w:r w:rsidR="004E275A" w:rsidRPr="001606C9">
        <w:rPr>
          <w:rFonts w:asciiTheme="majorHAnsi" w:hAnsiTheme="majorHAnsi"/>
        </w:rPr>
        <w:t>“anti-racist bill/law.”</w:t>
      </w:r>
      <w:r w:rsidR="004E275A" w:rsidRPr="00350EE9">
        <w:rPr>
          <w:rStyle w:val="FootnoteReference"/>
          <w:b w:val="0"/>
          <w:color w:val="auto"/>
        </w:rPr>
        <w:footnoteReference w:id="2"/>
      </w:r>
      <w:r w:rsidR="004E275A" w:rsidRPr="00350EE9">
        <w:rPr>
          <w:rFonts w:asciiTheme="majorHAnsi" w:hAnsiTheme="majorHAnsi"/>
        </w:rPr>
        <w:t xml:space="preserve"> </w:t>
      </w:r>
    </w:p>
    <w:p w14:paraId="11E411E0" w14:textId="551AD32C" w:rsidR="00DE44B3" w:rsidRPr="001606C9" w:rsidRDefault="00787939" w:rsidP="00D60D52">
      <w:pPr>
        <w:tabs>
          <w:tab w:val="left" w:pos="7088"/>
        </w:tabs>
        <w:rPr>
          <w:rFonts w:asciiTheme="majorHAnsi" w:hAnsiTheme="majorHAnsi"/>
        </w:rPr>
      </w:pPr>
      <w:r w:rsidRPr="001606C9">
        <w:rPr>
          <w:rFonts w:asciiTheme="majorHAnsi" w:hAnsiTheme="majorHAnsi"/>
        </w:rPr>
        <w:t xml:space="preserve">This legislation was delivered during a period wherein (state) racist discourses and the systematic targeting of the nation’s racial, gender, religious and sexual Others were instrumental </w:t>
      </w:r>
      <w:r w:rsidR="006D4AC0" w:rsidRPr="001606C9">
        <w:rPr>
          <w:rFonts w:asciiTheme="majorHAnsi" w:hAnsiTheme="majorHAnsi"/>
        </w:rPr>
        <w:t>tools of governance (Athanasiou 2012; Filippidis 2018)</w:t>
      </w:r>
      <w:r w:rsidRPr="001606C9">
        <w:rPr>
          <w:rFonts w:asciiTheme="majorHAnsi" w:hAnsiTheme="majorHAnsi"/>
        </w:rPr>
        <w:t xml:space="preserve">. </w:t>
      </w:r>
      <w:r w:rsidR="00E03B8F" w:rsidRPr="001606C9">
        <w:rPr>
          <w:rFonts w:asciiTheme="majorHAnsi" w:hAnsiTheme="majorHAnsi"/>
        </w:rPr>
        <w:t>In order to grasp the material and affective components</w:t>
      </w:r>
      <w:r w:rsidR="00F06B62" w:rsidRPr="001606C9">
        <w:rPr>
          <w:rFonts w:asciiTheme="majorHAnsi" w:hAnsiTheme="majorHAnsi"/>
        </w:rPr>
        <w:t xml:space="preserve"> underlying this contradiction, </w:t>
      </w:r>
      <w:r w:rsidR="00E03B8F" w:rsidRPr="001606C9">
        <w:rPr>
          <w:rFonts w:asciiTheme="majorHAnsi" w:hAnsiTheme="majorHAnsi"/>
        </w:rPr>
        <w:t>the legislation is framed within the socio-</w:t>
      </w:r>
      <w:r w:rsidR="00F06B62" w:rsidRPr="001606C9">
        <w:rPr>
          <w:rFonts w:asciiTheme="majorHAnsi" w:hAnsiTheme="majorHAnsi"/>
        </w:rPr>
        <w:t>political context of the Greek c</w:t>
      </w:r>
      <w:r w:rsidR="00E03B8F" w:rsidRPr="001606C9">
        <w:rPr>
          <w:rFonts w:asciiTheme="majorHAnsi" w:hAnsiTheme="majorHAnsi"/>
        </w:rPr>
        <w:t xml:space="preserve">risis and its management. </w:t>
      </w:r>
      <w:r w:rsidR="00DE44B3" w:rsidRPr="001606C9">
        <w:rPr>
          <w:rFonts w:asciiTheme="majorHAnsi" w:hAnsiTheme="majorHAnsi"/>
        </w:rPr>
        <w:t>The governing regime</w:t>
      </w:r>
      <w:r w:rsidR="00CB55AA" w:rsidRPr="00350EE9">
        <w:rPr>
          <w:rStyle w:val="FootnoteReference"/>
          <w:rFonts w:asciiTheme="majorHAnsi" w:hAnsiTheme="majorHAnsi"/>
          <w:b w:val="0"/>
          <w:color w:val="auto"/>
        </w:rPr>
        <w:footnoteReference w:id="3"/>
      </w:r>
      <w:r w:rsidR="00CB55AA" w:rsidRPr="00350EE9">
        <w:rPr>
          <w:rFonts w:asciiTheme="majorHAnsi" w:hAnsiTheme="majorHAnsi"/>
          <w:b/>
        </w:rPr>
        <w:t xml:space="preserve"> </w:t>
      </w:r>
      <w:r w:rsidR="00DE44B3" w:rsidRPr="001606C9">
        <w:rPr>
          <w:rFonts w:asciiTheme="majorHAnsi" w:hAnsiTheme="majorHAnsi"/>
        </w:rPr>
        <w:t xml:space="preserve">that </w:t>
      </w:r>
      <w:r w:rsidR="009A5DD7" w:rsidRPr="001606C9">
        <w:rPr>
          <w:rFonts w:asciiTheme="majorHAnsi" w:hAnsiTheme="majorHAnsi"/>
        </w:rPr>
        <w:t>enacted</w:t>
      </w:r>
      <w:r w:rsidR="00DE44B3" w:rsidRPr="001606C9">
        <w:rPr>
          <w:rFonts w:asciiTheme="majorHAnsi" w:hAnsiTheme="majorHAnsi"/>
        </w:rPr>
        <w:t xml:space="preserve"> the formal protection of marginalised identities can be seen, in the following analysis, to have enforced, at the exact same time, a set of hostile political imperatives that commanded the social and material annihilation of specific populations. This paradoxical </w:t>
      </w:r>
      <w:r w:rsidR="00111E2F" w:rsidRPr="001606C9">
        <w:rPr>
          <w:rFonts w:asciiTheme="majorHAnsi" w:hAnsiTheme="majorHAnsi"/>
        </w:rPr>
        <w:t>condition</w:t>
      </w:r>
      <w:r w:rsidR="00DE44B3" w:rsidRPr="001606C9">
        <w:rPr>
          <w:rFonts w:asciiTheme="majorHAnsi" w:hAnsiTheme="majorHAnsi"/>
        </w:rPr>
        <w:t xml:space="preserve"> and i</w:t>
      </w:r>
      <w:r w:rsidR="00111E2F" w:rsidRPr="001606C9">
        <w:rPr>
          <w:rFonts w:asciiTheme="majorHAnsi" w:hAnsiTheme="majorHAnsi"/>
        </w:rPr>
        <w:t>ts subtler nuances are also discussed in relation to the intr</w:t>
      </w:r>
      <w:r w:rsidR="005C639C" w:rsidRPr="001606C9">
        <w:rPr>
          <w:rFonts w:asciiTheme="majorHAnsi" w:hAnsiTheme="majorHAnsi"/>
        </w:rPr>
        <w:t>oduction of gender identity as</w:t>
      </w:r>
      <w:r w:rsidR="00111E2F" w:rsidRPr="001606C9">
        <w:rPr>
          <w:rFonts w:asciiTheme="majorHAnsi" w:hAnsiTheme="majorHAnsi"/>
        </w:rPr>
        <w:t xml:space="preserve"> grounds for protection for the first time. Drawing from </w:t>
      </w:r>
      <w:r w:rsidR="001667A8" w:rsidRPr="001606C9">
        <w:rPr>
          <w:rFonts w:asciiTheme="majorHAnsi" w:hAnsiTheme="majorHAnsi"/>
        </w:rPr>
        <w:t>my</w:t>
      </w:r>
      <w:r w:rsidR="00111E2F" w:rsidRPr="001606C9">
        <w:rPr>
          <w:rFonts w:asciiTheme="majorHAnsi" w:hAnsiTheme="majorHAnsi"/>
        </w:rPr>
        <w:t xml:space="preserve"> </w:t>
      </w:r>
      <w:r w:rsidR="001667A8" w:rsidRPr="001606C9">
        <w:rPr>
          <w:rFonts w:asciiTheme="majorHAnsi" w:hAnsiTheme="majorHAnsi"/>
        </w:rPr>
        <w:t xml:space="preserve">research on </w:t>
      </w:r>
      <w:r w:rsidR="00DE44B3" w:rsidRPr="001606C9">
        <w:rPr>
          <w:rFonts w:asciiTheme="majorHAnsi" w:hAnsiTheme="majorHAnsi"/>
        </w:rPr>
        <w:t>gender variance and trans iden</w:t>
      </w:r>
      <w:r w:rsidR="001667A8" w:rsidRPr="001606C9">
        <w:rPr>
          <w:rFonts w:asciiTheme="majorHAnsi" w:hAnsiTheme="majorHAnsi"/>
        </w:rPr>
        <w:t>tities in the Greek legal order</w:t>
      </w:r>
      <w:r w:rsidR="004D7B39" w:rsidRPr="001606C9">
        <w:rPr>
          <w:rFonts w:asciiTheme="majorHAnsi" w:hAnsiTheme="majorHAnsi"/>
        </w:rPr>
        <w:t xml:space="preserve"> (Kasapidou 2017,</w:t>
      </w:r>
      <w:r w:rsidR="00E84514" w:rsidRPr="001606C9">
        <w:rPr>
          <w:rFonts w:asciiTheme="majorHAnsi" w:hAnsiTheme="majorHAnsi"/>
        </w:rPr>
        <w:t xml:space="preserve"> 2020)</w:t>
      </w:r>
      <w:r w:rsidR="001667A8" w:rsidRPr="001606C9">
        <w:rPr>
          <w:rFonts w:asciiTheme="majorHAnsi" w:hAnsiTheme="majorHAnsi"/>
        </w:rPr>
        <w:t xml:space="preserve">, in this article I examine </w:t>
      </w:r>
      <w:r w:rsidR="00111E2F" w:rsidRPr="001606C9">
        <w:rPr>
          <w:rFonts w:asciiTheme="majorHAnsi" w:hAnsiTheme="majorHAnsi"/>
        </w:rPr>
        <w:t xml:space="preserve">the role of this protection </w:t>
      </w:r>
      <w:r w:rsidR="001667A8" w:rsidRPr="001606C9">
        <w:rPr>
          <w:rFonts w:asciiTheme="majorHAnsi" w:hAnsiTheme="majorHAnsi"/>
        </w:rPr>
        <w:t xml:space="preserve">that </w:t>
      </w:r>
      <w:r w:rsidR="00111E2F" w:rsidRPr="001606C9">
        <w:rPr>
          <w:rFonts w:asciiTheme="majorHAnsi" w:hAnsiTheme="majorHAnsi"/>
        </w:rPr>
        <w:t xml:space="preserve">appears ambiguous </w:t>
      </w:r>
      <w:r w:rsidR="002E5302" w:rsidRPr="001606C9">
        <w:rPr>
          <w:rFonts w:asciiTheme="majorHAnsi" w:hAnsiTheme="majorHAnsi"/>
        </w:rPr>
        <w:t xml:space="preserve">when </w:t>
      </w:r>
      <w:r w:rsidR="00111E2F" w:rsidRPr="001606C9">
        <w:rPr>
          <w:rFonts w:asciiTheme="majorHAnsi" w:hAnsiTheme="majorHAnsi"/>
        </w:rPr>
        <w:t>placed</w:t>
      </w:r>
      <w:r w:rsidR="005739EB" w:rsidRPr="001606C9">
        <w:rPr>
          <w:rFonts w:asciiTheme="majorHAnsi" w:hAnsiTheme="majorHAnsi"/>
        </w:rPr>
        <w:t xml:space="preserve"> </w:t>
      </w:r>
      <w:r w:rsidR="005739EB" w:rsidRPr="001606C9">
        <w:rPr>
          <w:rFonts w:asciiTheme="majorHAnsi" w:hAnsiTheme="majorHAnsi"/>
          <w:lang w:val="en-US"/>
        </w:rPr>
        <w:t>in</w:t>
      </w:r>
      <w:r w:rsidR="00DE44B3" w:rsidRPr="001606C9">
        <w:rPr>
          <w:rFonts w:asciiTheme="majorHAnsi" w:hAnsiTheme="majorHAnsi"/>
        </w:rPr>
        <w:t xml:space="preserve"> </w:t>
      </w:r>
      <w:r w:rsidR="00111E2F" w:rsidRPr="001606C9">
        <w:rPr>
          <w:rFonts w:asciiTheme="majorHAnsi" w:hAnsiTheme="majorHAnsi"/>
        </w:rPr>
        <w:t xml:space="preserve">a context of strict ethno-sexual hierarchies, </w:t>
      </w:r>
      <w:r w:rsidR="00B57D69" w:rsidRPr="001606C9">
        <w:rPr>
          <w:rFonts w:asciiTheme="majorHAnsi" w:hAnsiTheme="majorHAnsi"/>
        </w:rPr>
        <w:t>as well as</w:t>
      </w:r>
      <w:r w:rsidR="005739EB" w:rsidRPr="001606C9">
        <w:rPr>
          <w:rFonts w:asciiTheme="majorHAnsi" w:hAnsiTheme="majorHAnsi"/>
        </w:rPr>
        <w:t xml:space="preserve"> </w:t>
      </w:r>
      <w:r w:rsidR="00111E2F" w:rsidRPr="001606C9">
        <w:rPr>
          <w:rFonts w:asciiTheme="majorHAnsi" w:hAnsiTheme="majorHAnsi"/>
        </w:rPr>
        <w:t>systemic and systematic ra</w:t>
      </w:r>
      <w:r w:rsidR="00AB1630" w:rsidRPr="001606C9">
        <w:rPr>
          <w:rFonts w:asciiTheme="majorHAnsi" w:hAnsiTheme="majorHAnsi"/>
        </w:rPr>
        <w:t>cialised and gendered violence</w:t>
      </w:r>
      <w:r w:rsidR="00111E2F" w:rsidRPr="001606C9">
        <w:rPr>
          <w:rFonts w:asciiTheme="majorHAnsi" w:hAnsiTheme="majorHAnsi"/>
        </w:rPr>
        <w:t>.</w:t>
      </w:r>
    </w:p>
    <w:p w14:paraId="5A9C741D" w14:textId="5025DE0E" w:rsidR="00E56045" w:rsidRPr="001606C9" w:rsidRDefault="00111E2F" w:rsidP="00D60D52">
      <w:pPr>
        <w:tabs>
          <w:tab w:val="left" w:pos="7088"/>
        </w:tabs>
        <w:rPr>
          <w:rFonts w:asciiTheme="majorHAnsi" w:hAnsiTheme="majorHAnsi"/>
          <w:lang w:val="en-US"/>
        </w:rPr>
      </w:pPr>
      <w:r w:rsidRPr="001606C9">
        <w:rPr>
          <w:rFonts w:asciiTheme="majorHAnsi" w:hAnsiTheme="majorHAnsi"/>
        </w:rPr>
        <w:t>In view of this,</w:t>
      </w:r>
      <w:r w:rsidR="00787939" w:rsidRPr="001606C9">
        <w:rPr>
          <w:rFonts w:asciiTheme="majorHAnsi" w:hAnsiTheme="majorHAnsi"/>
        </w:rPr>
        <w:t xml:space="preserve"> the </w:t>
      </w:r>
      <w:r w:rsidR="00B57D69" w:rsidRPr="001606C9">
        <w:rPr>
          <w:rFonts w:asciiTheme="majorHAnsi" w:hAnsiTheme="majorHAnsi"/>
        </w:rPr>
        <w:t>article</w:t>
      </w:r>
      <w:r w:rsidRPr="001606C9">
        <w:rPr>
          <w:rFonts w:asciiTheme="majorHAnsi" w:hAnsiTheme="majorHAnsi"/>
        </w:rPr>
        <w:t xml:space="preserve"> allows the space for uncomfortable yet legitimate questions to be raised regarding the conditions under which political forces that institutionally embraced and relied upon racist, sexist and homo/transphobic hostility and violence introduced this legislation not </w:t>
      </w:r>
      <w:r w:rsidRPr="001606C9">
        <w:rPr>
          <w:rFonts w:asciiTheme="majorHAnsi" w:hAnsiTheme="majorHAnsi"/>
          <w:i/>
        </w:rPr>
        <w:t>against</w:t>
      </w:r>
      <w:r w:rsidRPr="001606C9">
        <w:rPr>
          <w:rFonts w:asciiTheme="majorHAnsi" w:hAnsiTheme="majorHAnsi"/>
        </w:rPr>
        <w:t xml:space="preserve"> but </w:t>
      </w:r>
      <w:r w:rsidRPr="001606C9">
        <w:rPr>
          <w:rFonts w:asciiTheme="majorHAnsi" w:hAnsiTheme="majorHAnsi"/>
          <w:i/>
        </w:rPr>
        <w:t xml:space="preserve">as part of </w:t>
      </w:r>
      <w:r w:rsidRPr="001606C9">
        <w:rPr>
          <w:rFonts w:asciiTheme="majorHAnsi" w:hAnsiTheme="majorHAnsi"/>
        </w:rPr>
        <w:t xml:space="preserve">the strategic precarisation of populations on a state and suprastate level. </w:t>
      </w:r>
      <w:r w:rsidR="00490983" w:rsidRPr="001606C9">
        <w:rPr>
          <w:rFonts w:asciiTheme="majorHAnsi" w:hAnsiTheme="majorHAnsi"/>
        </w:rPr>
        <w:t xml:space="preserve">It </w:t>
      </w:r>
      <w:r w:rsidR="00787939" w:rsidRPr="001606C9">
        <w:rPr>
          <w:rFonts w:asciiTheme="majorHAnsi" w:hAnsiTheme="majorHAnsi"/>
        </w:rPr>
        <w:t xml:space="preserve">traces </w:t>
      </w:r>
      <w:r w:rsidR="00490983" w:rsidRPr="001606C9">
        <w:rPr>
          <w:rFonts w:asciiTheme="majorHAnsi" w:hAnsiTheme="majorHAnsi"/>
        </w:rPr>
        <w:t>the reform’s</w:t>
      </w:r>
      <w:r w:rsidR="00787939" w:rsidRPr="001606C9">
        <w:rPr>
          <w:rFonts w:asciiTheme="majorHAnsi" w:hAnsiTheme="majorHAnsi"/>
        </w:rPr>
        <w:t xml:space="preserve"> particular workings</w:t>
      </w:r>
      <w:r w:rsidR="00A705D5" w:rsidRPr="001606C9">
        <w:rPr>
          <w:rFonts w:asciiTheme="majorHAnsi" w:hAnsiTheme="majorHAnsi"/>
        </w:rPr>
        <w:t>,</w:t>
      </w:r>
      <w:r w:rsidR="00787939" w:rsidRPr="001606C9">
        <w:rPr>
          <w:rFonts w:asciiTheme="majorHAnsi" w:hAnsiTheme="majorHAnsi"/>
        </w:rPr>
        <w:t xml:space="preserve"> </w:t>
      </w:r>
      <w:r w:rsidR="0087040F" w:rsidRPr="001606C9">
        <w:rPr>
          <w:rFonts w:asciiTheme="majorHAnsi" w:hAnsiTheme="majorHAnsi"/>
        </w:rPr>
        <w:t xml:space="preserve">pointing towards a critical </w:t>
      </w:r>
      <w:r w:rsidR="0087040F" w:rsidRPr="001606C9">
        <w:rPr>
          <w:rFonts w:asciiTheme="majorHAnsi" w:hAnsiTheme="majorHAnsi"/>
        </w:rPr>
        <w:lastRenderedPageBreak/>
        <w:t>reading of the “anti-racist legislation” as a means to re-name and re-legitimise the intensifying Greek (and European) state racism and institutional violence through an instrumentalisation of the concept and rhetorics of “racist crime”.</w:t>
      </w:r>
    </w:p>
    <w:p w14:paraId="2B3DA8EB" w14:textId="77777777" w:rsidR="00B57D69" w:rsidRPr="001606C9" w:rsidRDefault="00B57D69" w:rsidP="00004265">
      <w:pPr>
        <w:rPr>
          <w:rFonts w:asciiTheme="majorHAnsi" w:hAnsiTheme="majorHAnsi"/>
          <w:b/>
          <w:bCs/>
          <w:spacing w:val="20"/>
          <w:szCs w:val="24"/>
        </w:rPr>
      </w:pPr>
    </w:p>
    <w:p w14:paraId="7F722DBB" w14:textId="2F24A0E8" w:rsidR="0083387D" w:rsidRPr="001606C9" w:rsidRDefault="0083387D" w:rsidP="002A32B8">
      <w:pPr>
        <w:pStyle w:val="Heading2"/>
      </w:pPr>
      <w:r w:rsidRPr="001606C9">
        <w:t>The End of the World as We Know it</w:t>
      </w:r>
      <w:bookmarkEnd w:id="1"/>
    </w:p>
    <w:p w14:paraId="7F458D40" w14:textId="5A7C15E3" w:rsidR="0083387D" w:rsidRPr="001606C9" w:rsidRDefault="00276473" w:rsidP="0083387D">
      <w:pPr>
        <w:tabs>
          <w:tab w:val="left" w:pos="7088"/>
        </w:tabs>
        <w:rPr>
          <w:rFonts w:asciiTheme="majorHAnsi" w:hAnsiTheme="majorHAnsi"/>
        </w:rPr>
      </w:pPr>
      <w:r w:rsidRPr="001606C9">
        <w:rPr>
          <w:rFonts w:asciiTheme="majorHAnsi" w:hAnsiTheme="majorHAnsi"/>
        </w:rPr>
        <w:t xml:space="preserve">More than a decade </w:t>
      </w:r>
      <w:r w:rsidR="0083387D" w:rsidRPr="001606C9">
        <w:rPr>
          <w:rFonts w:asciiTheme="majorHAnsi" w:hAnsiTheme="majorHAnsi"/>
        </w:rPr>
        <w:t>since the financial crisis of 2008-2009 and its aftermath, it has become rather tire</w:t>
      </w:r>
      <w:r w:rsidR="00A3721B" w:rsidRPr="001606C9">
        <w:rPr>
          <w:rFonts w:asciiTheme="majorHAnsi" w:hAnsiTheme="majorHAnsi"/>
        </w:rPr>
        <w:t>some to try capturing the Greek crisis</w:t>
      </w:r>
      <w:r w:rsidR="0083387D" w:rsidRPr="001606C9">
        <w:rPr>
          <w:rFonts w:asciiTheme="majorHAnsi" w:hAnsiTheme="majorHAnsi"/>
        </w:rPr>
        <w:t xml:space="preserve"> in a few words, whether for academic or other reasons. What is crucial for, even vaguely, comprehending</w:t>
      </w:r>
      <w:r w:rsidR="00A3721B" w:rsidRPr="001606C9">
        <w:rPr>
          <w:rFonts w:asciiTheme="majorHAnsi" w:hAnsiTheme="majorHAnsi"/>
        </w:rPr>
        <w:t xml:space="preserve"> this period is that the term “c</w:t>
      </w:r>
      <w:r w:rsidR="0083387D" w:rsidRPr="001606C9">
        <w:rPr>
          <w:rFonts w:asciiTheme="majorHAnsi" w:hAnsiTheme="majorHAnsi"/>
        </w:rPr>
        <w:t>risis” has come to include, other than the financial crisis itself, the devastating effects of the management of the crisis and, eventually, more than one crisis (the debt crisis, the “refugee crisis”, the legitimation crisis of political parties and so on).</w:t>
      </w:r>
      <w:r w:rsidR="004B71F2" w:rsidRPr="00350EE9">
        <w:rPr>
          <w:rStyle w:val="FootnoteReference"/>
          <w:rFonts w:asciiTheme="majorHAnsi" w:hAnsiTheme="majorHAnsi"/>
          <w:b w:val="0"/>
          <w:color w:val="auto"/>
        </w:rPr>
        <w:footnoteReference w:id="4"/>
      </w:r>
      <w:r w:rsidR="0083387D" w:rsidRPr="00350EE9">
        <w:rPr>
          <w:rFonts w:asciiTheme="majorHAnsi" w:hAnsiTheme="majorHAnsi"/>
        </w:rPr>
        <w:t xml:space="preserve"> </w:t>
      </w:r>
      <w:r w:rsidR="0083387D" w:rsidRPr="001606C9">
        <w:rPr>
          <w:rFonts w:asciiTheme="majorHAnsi" w:hAnsiTheme="majorHAnsi"/>
        </w:rPr>
        <w:t>A few of the ins</w:t>
      </w:r>
      <w:r w:rsidR="004B71F2" w:rsidRPr="001606C9">
        <w:rPr>
          <w:rFonts w:asciiTheme="majorHAnsi" w:hAnsiTheme="majorHAnsi"/>
        </w:rPr>
        <w:t>tances marking the last decade a</w:t>
      </w:r>
      <w:r w:rsidR="0083387D" w:rsidRPr="001606C9">
        <w:rPr>
          <w:rFonts w:asciiTheme="majorHAnsi" w:hAnsiTheme="majorHAnsi"/>
        </w:rPr>
        <w:t>re the collapse of the decades long political regime, the IMF</w:t>
      </w:r>
      <w:r w:rsidR="009E1571" w:rsidRPr="001606C9">
        <w:rPr>
          <w:rFonts w:asciiTheme="majorHAnsi" w:hAnsiTheme="majorHAnsi"/>
        </w:rPr>
        <w:t xml:space="preserve"> intervention, dramatic austeris</w:t>
      </w:r>
      <w:r w:rsidR="0083387D" w:rsidRPr="001606C9">
        <w:rPr>
          <w:rFonts w:asciiTheme="majorHAnsi" w:hAnsiTheme="majorHAnsi"/>
        </w:rPr>
        <w:t xml:space="preserve">ation, multiplying percentages of unemployment, thousands of unaccounted for deaths along </w:t>
      </w:r>
      <w:r w:rsidR="009E1571" w:rsidRPr="001606C9">
        <w:rPr>
          <w:rFonts w:asciiTheme="majorHAnsi" w:hAnsiTheme="majorHAnsi"/>
        </w:rPr>
        <w:t>the country’s borders, militaris</w:t>
      </w:r>
      <w:r w:rsidR="0083387D" w:rsidRPr="001606C9">
        <w:rPr>
          <w:rFonts w:asciiTheme="majorHAnsi" w:hAnsiTheme="majorHAnsi"/>
        </w:rPr>
        <w:t xml:space="preserve">ed police operations against </w:t>
      </w:r>
      <w:r w:rsidR="0083387D" w:rsidRPr="001606C9">
        <w:rPr>
          <w:rFonts w:asciiTheme="majorHAnsi" w:hAnsiTheme="majorHAnsi"/>
          <w:i/>
        </w:rPr>
        <w:t>anomie</w:t>
      </w:r>
      <w:r w:rsidR="0083387D" w:rsidRPr="001606C9">
        <w:rPr>
          <w:rFonts w:asciiTheme="majorHAnsi" w:hAnsiTheme="majorHAnsi"/>
        </w:rPr>
        <w:t>, a surge in racist violence and the election of the neo-Nazi Golden Dawn party in the Parliament. Greek commentators have repeatedly noted that, as impressive as the quantitative and statistical representation of the last decade of austerity might be, it proves insufficient to describe the catholic nature of its political, financial, social a</w:t>
      </w:r>
      <w:r w:rsidR="00D83511" w:rsidRPr="001606C9">
        <w:rPr>
          <w:rFonts w:asciiTheme="majorHAnsi" w:hAnsiTheme="majorHAnsi"/>
        </w:rPr>
        <w:t xml:space="preserve">nd emotional effect on a ground </w:t>
      </w:r>
      <w:r w:rsidR="0083387D" w:rsidRPr="001606C9">
        <w:rPr>
          <w:rFonts w:asciiTheme="majorHAnsi" w:hAnsiTheme="majorHAnsi"/>
        </w:rPr>
        <w:t>level (Tsilimpounidi 2</w:t>
      </w:r>
      <w:r w:rsidR="007D268F" w:rsidRPr="001606C9">
        <w:rPr>
          <w:rFonts w:asciiTheme="majorHAnsi" w:hAnsiTheme="majorHAnsi"/>
        </w:rPr>
        <w:t>016: 2; Roufos 2018; Vaiou 2014</w:t>
      </w:r>
      <w:r w:rsidR="0083387D" w:rsidRPr="001606C9">
        <w:rPr>
          <w:rFonts w:asciiTheme="majorHAnsi" w:hAnsiTheme="majorHAnsi"/>
        </w:rPr>
        <w:t>). With capital destruction climbing to levels equal to those faced by European countries after World War II and no part of life in Greece left untouched by the shifting conditions,</w:t>
      </w:r>
      <w:r w:rsidR="00D974F8" w:rsidRPr="001606C9">
        <w:rPr>
          <w:rFonts w:asciiTheme="majorHAnsi" w:hAnsiTheme="majorHAnsi"/>
        </w:rPr>
        <w:t xml:space="preserve"> the crisis early on</w:t>
      </w:r>
      <w:r w:rsidR="0083387D" w:rsidRPr="001606C9">
        <w:rPr>
          <w:rFonts w:asciiTheme="majorHAnsi" w:hAnsiTheme="majorHAnsi"/>
        </w:rPr>
        <w:t xml:space="preserve"> </w:t>
      </w:r>
      <w:r w:rsidR="00D974F8" w:rsidRPr="001606C9">
        <w:rPr>
          <w:rFonts w:asciiTheme="majorHAnsi" w:hAnsiTheme="majorHAnsi"/>
        </w:rPr>
        <w:t>“</w:t>
      </w:r>
      <w:r w:rsidR="0083387D" w:rsidRPr="001606C9">
        <w:rPr>
          <w:rFonts w:asciiTheme="majorHAnsi" w:hAnsiTheme="majorHAnsi"/>
        </w:rPr>
        <w:t>forcefully illustrated how it would shake to the ground our world as we knew it” (Brekke, Filippidis &amp; Vradis 2018: 13</w:t>
      </w:r>
      <w:r w:rsidR="00252C2D" w:rsidRPr="001606C9">
        <w:rPr>
          <w:rFonts w:asciiTheme="majorHAnsi" w:hAnsiTheme="majorHAnsi"/>
        </w:rPr>
        <w:t>; Roufos 2018</w:t>
      </w:r>
      <w:r w:rsidR="0083387D" w:rsidRPr="001606C9">
        <w:rPr>
          <w:rFonts w:asciiTheme="majorHAnsi" w:hAnsiTheme="majorHAnsi"/>
        </w:rPr>
        <w:t xml:space="preserve">). </w:t>
      </w:r>
    </w:p>
    <w:p w14:paraId="2A48D0FA" w14:textId="65A8077B" w:rsidR="0083387D" w:rsidRPr="001606C9" w:rsidRDefault="0083387D" w:rsidP="0083387D">
      <w:pPr>
        <w:tabs>
          <w:tab w:val="left" w:pos="7088"/>
        </w:tabs>
        <w:rPr>
          <w:rFonts w:asciiTheme="majorHAnsi" w:hAnsiTheme="majorHAnsi"/>
        </w:rPr>
      </w:pPr>
      <w:r w:rsidRPr="001606C9">
        <w:rPr>
          <w:rFonts w:asciiTheme="majorHAnsi" w:hAnsiTheme="majorHAnsi"/>
        </w:rPr>
        <w:lastRenderedPageBreak/>
        <w:t xml:space="preserve">By 2010, the first </w:t>
      </w:r>
      <w:r w:rsidRPr="001606C9">
        <w:rPr>
          <w:rFonts w:asciiTheme="majorHAnsi" w:hAnsiTheme="majorHAnsi"/>
          <w:i/>
        </w:rPr>
        <w:t>memorandum</w:t>
      </w:r>
      <w:r w:rsidRPr="00350EE9">
        <w:rPr>
          <w:rStyle w:val="FootnoteReference"/>
          <w:rFonts w:asciiTheme="majorHAnsi" w:hAnsiTheme="majorHAnsi"/>
          <w:b w:val="0"/>
          <w:color w:val="auto"/>
        </w:rPr>
        <w:footnoteReference w:id="5"/>
      </w:r>
      <w:r w:rsidR="00BC06E6" w:rsidRPr="00350EE9">
        <w:rPr>
          <w:rFonts w:asciiTheme="majorHAnsi" w:hAnsiTheme="majorHAnsi"/>
        </w:rPr>
        <w:t xml:space="preserve"> </w:t>
      </w:r>
      <w:r w:rsidR="00BC06E6" w:rsidRPr="001606C9">
        <w:rPr>
          <w:rFonts w:asciiTheme="majorHAnsi" w:hAnsiTheme="majorHAnsi"/>
        </w:rPr>
        <w:t>had been signed and</w:t>
      </w:r>
      <w:r w:rsidR="004E3991" w:rsidRPr="001606C9">
        <w:rPr>
          <w:rFonts w:asciiTheme="majorHAnsi" w:hAnsiTheme="majorHAnsi"/>
        </w:rPr>
        <w:t>,</w:t>
      </w:r>
      <w:r w:rsidR="00BC06E6" w:rsidRPr="001606C9">
        <w:rPr>
          <w:rFonts w:asciiTheme="majorHAnsi" w:hAnsiTheme="majorHAnsi"/>
        </w:rPr>
        <w:t xml:space="preserve"> while the crisis was deepening</w:t>
      </w:r>
      <w:r w:rsidR="004E3991" w:rsidRPr="001606C9">
        <w:rPr>
          <w:rFonts w:asciiTheme="majorHAnsi" w:hAnsiTheme="majorHAnsi"/>
        </w:rPr>
        <w:t>,</w:t>
      </w:r>
      <w:r w:rsidRPr="001606C9">
        <w:rPr>
          <w:rFonts w:asciiTheme="majorHAnsi" w:hAnsiTheme="majorHAnsi"/>
        </w:rPr>
        <w:t xml:space="preserve"> the period 2008-2012 was also marked by the rise of social movements that were resisting austerity and cultivating a radical culture of political organisation (Bratsis 2010; Vradis &amp; Dalakoglou 2011; Arampatzi &amp; Nicholls 2012; Leontidou 2012; Tsilimpounidi &amp; Walsh 2014; Athanasiou 2014). Following the pol</w:t>
      </w:r>
      <w:r w:rsidR="009E1571" w:rsidRPr="001606C9">
        <w:rPr>
          <w:rFonts w:asciiTheme="majorHAnsi" w:hAnsiTheme="majorHAnsi"/>
        </w:rPr>
        <w:t>ymorphous political mobilis</w:t>
      </w:r>
      <w:r w:rsidRPr="001606C9">
        <w:rPr>
          <w:rFonts w:asciiTheme="majorHAnsi" w:hAnsiTheme="majorHAnsi"/>
        </w:rPr>
        <w:t>ations that made Greece a focus point for the European and global Left, a new dogma of public order and security started materialising through extreme policing techniques and militarised repressive operations (Dalakoglou 2013; K</w:t>
      </w:r>
      <w:r w:rsidR="006D4AC0" w:rsidRPr="001606C9">
        <w:rPr>
          <w:rFonts w:asciiTheme="majorHAnsi" w:hAnsiTheme="majorHAnsi"/>
        </w:rPr>
        <w:t>otouza 2018; Fi</w:t>
      </w:r>
      <w:r w:rsidRPr="001606C9">
        <w:rPr>
          <w:rFonts w:asciiTheme="majorHAnsi" w:hAnsiTheme="majorHAnsi"/>
        </w:rPr>
        <w:t xml:space="preserve">lippidis 2018). </w:t>
      </w:r>
      <w:r w:rsidR="00A63A25" w:rsidRPr="001606C9">
        <w:rPr>
          <w:rFonts w:asciiTheme="majorHAnsi" w:hAnsiTheme="majorHAnsi"/>
        </w:rPr>
        <w:t xml:space="preserve">The perpetually re-constructed </w:t>
      </w:r>
      <w:r w:rsidR="00A63A25" w:rsidRPr="001606C9">
        <w:rPr>
          <w:rFonts w:asciiTheme="majorHAnsi" w:hAnsiTheme="majorHAnsi"/>
          <w:i/>
        </w:rPr>
        <w:t>state of emergency</w:t>
      </w:r>
      <w:r w:rsidRPr="001606C9">
        <w:rPr>
          <w:rFonts w:asciiTheme="majorHAnsi" w:hAnsiTheme="majorHAnsi"/>
        </w:rPr>
        <w:t xml:space="preserve"> became the discursive vehicle for the introduction of the dogma of “zero tolerance” that became central in the dismantling of political movements, the battling of civil disobedience, the securitisation of public space and the biopolitical management of migrant populations (Athanasiou 2012; Filippidis 2018). This new national narrative eventually shaped into a set of discourses and ideological apparatuses that, in turn, m</w:t>
      </w:r>
      <w:r w:rsidR="009E1571" w:rsidRPr="001606C9">
        <w:rPr>
          <w:rFonts w:asciiTheme="majorHAnsi" w:hAnsiTheme="majorHAnsi"/>
        </w:rPr>
        <w:t>aterialis</w:t>
      </w:r>
      <w:r w:rsidRPr="001606C9">
        <w:rPr>
          <w:rFonts w:asciiTheme="majorHAnsi" w:hAnsiTheme="majorHAnsi"/>
        </w:rPr>
        <w:t xml:space="preserve">ed in various settings. That is, more than a fiscal impasse and an occasion for structural reform, the crisis became a political paradigm and an ideological framework that drastically </w:t>
      </w:r>
      <w:r w:rsidR="00D974F8" w:rsidRPr="001606C9">
        <w:rPr>
          <w:rFonts w:asciiTheme="majorHAnsi" w:hAnsiTheme="majorHAnsi"/>
        </w:rPr>
        <w:t xml:space="preserve">reconfigured </w:t>
      </w:r>
      <w:r w:rsidRPr="001606C9">
        <w:rPr>
          <w:rFonts w:asciiTheme="majorHAnsi" w:hAnsiTheme="majorHAnsi"/>
        </w:rPr>
        <w:t xml:space="preserve">socio-political conditions (Athanasiou 2012; Brekke, Filippidis &amp; Vradis 2018). </w:t>
      </w:r>
    </w:p>
    <w:p w14:paraId="770EC28A" w14:textId="546EBA3C" w:rsidR="002330CE" w:rsidRPr="001606C9" w:rsidRDefault="0083387D" w:rsidP="002E5FC9">
      <w:pPr>
        <w:tabs>
          <w:tab w:val="left" w:pos="7088"/>
        </w:tabs>
        <w:rPr>
          <w:rFonts w:asciiTheme="majorHAnsi" w:hAnsiTheme="majorHAnsi"/>
        </w:rPr>
      </w:pPr>
      <w:r w:rsidRPr="001606C9">
        <w:rPr>
          <w:rFonts w:asciiTheme="majorHAnsi" w:hAnsiTheme="majorHAnsi"/>
        </w:rPr>
        <w:t>Other than state policing and anti-migrant operations, 2012 brought an amplification of street-level racist violence but also a broad legitimisation of its mainstream political expression. Golden Dawn was elected in the parliament and went from a small</w:t>
      </w:r>
      <w:r w:rsidR="00D83511" w:rsidRPr="001606C9">
        <w:rPr>
          <w:rFonts w:asciiTheme="majorHAnsi" w:hAnsiTheme="majorHAnsi"/>
        </w:rPr>
        <w:t>,</w:t>
      </w:r>
      <w:r w:rsidRPr="001606C9">
        <w:rPr>
          <w:rFonts w:asciiTheme="majorHAnsi" w:hAnsiTheme="majorHAnsi"/>
        </w:rPr>
        <w:t xml:space="preserve"> militaristi</w:t>
      </w:r>
      <w:r w:rsidR="009E1571" w:rsidRPr="001606C9">
        <w:rPr>
          <w:rFonts w:asciiTheme="majorHAnsi" w:hAnsiTheme="majorHAnsi"/>
        </w:rPr>
        <w:t>c</w:t>
      </w:r>
      <w:r w:rsidR="00D83511" w:rsidRPr="001606C9">
        <w:rPr>
          <w:rFonts w:asciiTheme="majorHAnsi" w:hAnsiTheme="majorHAnsi"/>
        </w:rPr>
        <w:t>,</w:t>
      </w:r>
      <w:r w:rsidR="009E1571" w:rsidRPr="001606C9">
        <w:rPr>
          <w:rFonts w:asciiTheme="majorHAnsi" w:hAnsiTheme="majorHAnsi"/>
        </w:rPr>
        <w:t xml:space="preserve"> </w:t>
      </w:r>
      <w:r w:rsidR="004B71F2" w:rsidRPr="001606C9">
        <w:rPr>
          <w:rFonts w:asciiTheme="majorHAnsi" w:hAnsiTheme="majorHAnsi"/>
        </w:rPr>
        <w:t>neo-</w:t>
      </w:r>
      <w:r w:rsidR="009E1571" w:rsidRPr="001606C9">
        <w:rPr>
          <w:rFonts w:asciiTheme="majorHAnsi" w:hAnsiTheme="majorHAnsi"/>
        </w:rPr>
        <w:t>Nazi faction to being recognis</w:t>
      </w:r>
      <w:r w:rsidRPr="001606C9">
        <w:rPr>
          <w:rFonts w:asciiTheme="majorHAnsi" w:hAnsiTheme="majorHAnsi"/>
        </w:rPr>
        <w:t>ed as a socially accepted power of parliamentary and street-level politics (Dalakoglou 2013; Ellinas 2013; Athanasiou 2014</w:t>
      </w:r>
      <w:r w:rsidR="00A2417F" w:rsidRPr="001606C9">
        <w:rPr>
          <w:rFonts w:asciiTheme="majorHAnsi" w:hAnsiTheme="majorHAnsi"/>
        </w:rPr>
        <w:t>; Psarras 201</w:t>
      </w:r>
      <w:r w:rsidR="00205F9C" w:rsidRPr="001606C9">
        <w:rPr>
          <w:rFonts w:asciiTheme="majorHAnsi" w:hAnsiTheme="majorHAnsi"/>
        </w:rPr>
        <w:t>5</w:t>
      </w:r>
      <w:r w:rsidRPr="001606C9">
        <w:rPr>
          <w:rFonts w:asciiTheme="majorHAnsi" w:hAnsiTheme="majorHAnsi"/>
        </w:rPr>
        <w:t xml:space="preserve">). The increasing flows of people arriving along the south and east borders of the country were used as pretext for the transformation of an openly anti-migrant sentiment </w:t>
      </w:r>
      <w:r w:rsidR="00D83511" w:rsidRPr="001606C9">
        <w:rPr>
          <w:rFonts w:asciiTheme="majorHAnsi" w:hAnsiTheme="majorHAnsi"/>
        </w:rPr>
        <w:t>in</w:t>
      </w:r>
      <w:r w:rsidRPr="001606C9">
        <w:rPr>
          <w:rFonts w:asciiTheme="majorHAnsi" w:hAnsiTheme="majorHAnsi"/>
        </w:rPr>
        <w:t xml:space="preserve">to everyday </w:t>
      </w:r>
      <w:r w:rsidRPr="001606C9">
        <w:rPr>
          <w:rFonts w:asciiTheme="majorHAnsi" w:hAnsiTheme="majorHAnsi"/>
        </w:rPr>
        <w:lastRenderedPageBreak/>
        <w:t>violence.</w:t>
      </w:r>
      <w:r w:rsidRPr="00350EE9">
        <w:rPr>
          <w:rStyle w:val="FootnoteReference"/>
          <w:rFonts w:asciiTheme="majorHAnsi" w:hAnsiTheme="majorHAnsi"/>
          <w:b w:val="0"/>
          <w:color w:val="auto"/>
        </w:rPr>
        <w:footnoteReference w:id="6"/>
      </w:r>
      <w:r w:rsidRPr="00350EE9">
        <w:rPr>
          <w:rFonts w:asciiTheme="majorHAnsi" w:hAnsiTheme="majorHAnsi"/>
          <w:b/>
        </w:rPr>
        <w:t xml:space="preserve"> </w:t>
      </w:r>
      <w:r w:rsidR="002330CE" w:rsidRPr="001606C9">
        <w:rPr>
          <w:rFonts w:asciiTheme="majorHAnsi" w:hAnsiTheme="majorHAnsi"/>
        </w:rPr>
        <w:t>During 2012-2014 and b</w:t>
      </w:r>
      <w:r w:rsidR="001318A8" w:rsidRPr="001606C9">
        <w:rPr>
          <w:rFonts w:asciiTheme="majorHAnsi" w:hAnsiTheme="majorHAnsi"/>
        </w:rPr>
        <w:t xml:space="preserve">uilding upon </w:t>
      </w:r>
      <w:r w:rsidR="00C77312" w:rsidRPr="001606C9">
        <w:rPr>
          <w:rFonts w:asciiTheme="majorHAnsi" w:hAnsiTheme="majorHAnsi"/>
        </w:rPr>
        <w:t>the previous year’s violent</w:t>
      </w:r>
      <w:r w:rsidR="001318A8" w:rsidRPr="001606C9">
        <w:rPr>
          <w:rFonts w:asciiTheme="majorHAnsi" w:hAnsiTheme="majorHAnsi"/>
        </w:rPr>
        <w:t xml:space="preserve"> legacy</w:t>
      </w:r>
      <w:r w:rsidR="004D28DF" w:rsidRPr="001606C9">
        <w:rPr>
          <w:rFonts w:asciiTheme="majorHAnsi" w:hAnsiTheme="majorHAnsi"/>
        </w:rPr>
        <w:t>,</w:t>
      </w:r>
      <w:r w:rsidR="002330CE" w:rsidRPr="00350EE9">
        <w:rPr>
          <w:rStyle w:val="FootnoteReference"/>
          <w:rFonts w:asciiTheme="majorHAnsi" w:hAnsiTheme="majorHAnsi"/>
          <w:b w:val="0"/>
          <w:color w:val="auto"/>
        </w:rPr>
        <w:footnoteReference w:id="7"/>
      </w:r>
      <w:r w:rsidR="004D28DF" w:rsidRPr="001606C9">
        <w:rPr>
          <w:rFonts w:asciiTheme="majorHAnsi" w:hAnsiTheme="majorHAnsi"/>
        </w:rPr>
        <w:t xml:space="preserve"> </w:t>
      </w:r>
      <w:r w:rsidR="005C639C" w:rsidRPr="001606C9">
        <w:rPr>
          <w:rFonts w:asciiTheme="majorHAnsi" w:hAnsiTheme="majorHAnsi"/>
        </w:rPr>
        <w:t>paramilitary</w:t>
      </w:r>
      <w:r w:rsidRPr="001606C9">
        <w:rPr>
          <w:rFonts w:asciiTheme="majorHAnsi" w:hAnsiTheme="majorHAnsi"/>
        </w:rPr>
        <w:t xml:space="preserve"> groups of Golden Dawn patrolled</w:t>
      </w:r>
      <w:r w:rsidR="002330CE" w:rsidRPr="001606C9">
        <w:rPr>
          <w:rFonts w:asciiTheme="majorHAnsi" w:hAnsiTheme="majorHAnsi"/>
        </w:rPr>
        <w:t xml:space="preserve"> specific</w:t>
      </w:r>
      <w:r w:rsidRPr="001606C9">
        <w:rPr>
          <w:rFonts w:asciiTheme="majorHAnsi" w:hAnsiTheme="majorHAnsi"/>
        </w:rPr>
        <w:t xml:space="preserve"> a</w:t>
      </w:r>
      <w:r w:rsidR="002330CE" w:rsidRPr="001606C9">
        <w:rPr>
          <w:rFonts w:asciiTheme="majorHAnsi" w:hAnsiTheme="majorHAnsi"/>
        </w:rPr>
        <w:t>reas of Athens.</w:t>
      </w:r>
      <w:r w:rsidR="004D28DF" w:rsidRPr="001606C9">
        <w:rPr>
          <w:rFonts w:asciiTheme="majorHAnsi" w:hAnsiTheme="majorHAnsi"/>
        </w:rPr>
        <w:t xml:space="preserve"> </w:t>
      </w:r>
      <w:r w:rsidR="004B71F2" w:rsidRPr="001606C9">
        <w:rPr>
          <w:rFonts w:asciiTheme="majorHAnsi" w:hAnsiTheme="majorHAnsi"/>
        </w:rPr>
        <w:t>This routine included</w:t>
      </w:r>
      <w:r w:rsidR="004D28DF" w:rsidRPr="001606C9">
        <w:rPr>
          <w:rFonts w:asciiTheme="majorHAnsi" w:hAnsiTheme="majorHAnsi"/>
        </w:rPr>
        <w:t xml:space="preserve"> </w:t>
      </w:r>
      <w:r w:rsidRPr="001606C9">
        <w:rPr>
          <w:rFonts w:asciiTheme="majorHAnsi" w:hAnsiTheme="majorHAnsi"/>
        </w:rPr>
        <w:t xml:space="preserve">“cleansing” </w:t>
      </w:r>
      <w:r w:rsidR="004D28DF" w:rsidRPr="001606C9">
        <w:rPr>
          <w:rFonts w:asciiTheme="majorHAnsi" w:hAnsiTheme="majorHAnsi"/>
        </w:rPr>
        <w:t xml:space="preserve">neighbourhoods </w:t>
      </w:r>
      <w:r w:rsidRPr="001606C9">
        <w:rPr>
          <w:rFonts w:asciiTheme="majorHAnsi" w:hAnsiTheme="majorHAnsi"/>
        </w:rPr>
        <w:t>of migrants, dest</w:t>
      </w:r>
      <w:r w:rsidR="00D83511" w:rsidRPr="001606C9">
        <w:rPr>
          <w:rFonts w:asciiTheme="majorHAnsi" w:hAnsiTheme="majorHAnsi"/>
        </w:rPr>
        <w:t>roying non-Greek-</w:t>
      </w:r>
      <w:r w:rsidRPr="001606C9">
        <w:rPr>
          <w:rFonts w:asciiTheme="majorHAnsi" w:hAnsiTheme="majorHAnsi"/>
        </w:rPr>
        <w:t xml:space="preserve">owned shops, raiding houses and unofficial mosques, </w:t>
      </w:r>
      <w:r w:rsidR="00E13B0C" w:rsidRPr="001606C9">
        <w:rPr>
          <w:rFonts w:asciiTheme="majorHAnsi" w:hAnsiTheme="majorHAnsi"/>
        </w:rPr>
        <w:t>terrorising migrants through violent –</w:t>
      </w:r>
      <w:r w:rsidR="00D83511" w:rsidRPr="001606C9">
        <w:rPr>
          <w:rFonts w:asciiTheme="majorHAnsi" w:hAnsiTheme="majorHAnsi"/>
        </w:rPr>
        <w:t xml:space="preserve"> </w:t>
      </w:r>
      <w:r w:rsidR="00E13B0C" w:rsidRPr="001606C9">
        <w:rPr>
          <w:rFonts w:asciiTheme="majorHAnsi" w:hAnsiTheme="majorHAnsi"/>
        </w:rPr>
        <w:t>sometimes even lethal</w:t>
      </w:r>
      <w:r w:rsidR="00D83511" w:rsidRPr="001606C9">
        <w:rPr>
          <w:rFonts w:asciiTheme="majorHAnsi" w:hAnsiTheme="majorHAnsi"/>
        </w:rPr>
        <w:t xml:space="preserve"> –</w:t>
      </w:r>
      <w:r w:rsidR="00E13B0C" w:rsidRPr="001606C9">
        <w:rPr>
          <w:rFonts w:asciiTheme="majorHAnsi" w:hAnsiTheme="majorHAnsi"/>
        </w:rPr>
        <w:t xml:space="preserve"> </w:t>
      </w:r>
      <w:r w:rsidR="00B66E6E" w:rsidRPr="001606C9">
        <w:rPr>
          <w:rFonts w:asciiTheme="majorHAnsi" w:hAnsiTheme="majorHAnsi"/>
        </w:rPr>
        <w:t>assaults</w:t>
      </w:r>
      <w:r w:rsidRPr="001606C9">
        <w:rPr>
          <w:rFonts w:asciiTheme="majorHAnsi" w:hAnsiTheme="majorHAnsi"/>
        </w:rPr>
        <w:t xml:space="preserve"> (Human Rights Watch 2012; Dalakoglou 2013,</w:t>
      </w:r>
      <w:r w:rsidR="00A92BE7" w:rsidRPr="001606C9">
        <w:rPr>
          <w:rFonts w:asciiTheme="majorHAnsi" w:hAnsiTheme="majorHAnsi"/>
        </w:rPr>
        <w:t xml:space="preserve"> Jail Golden Dawn 2014a;</w:t>
      </w:r>
      <w:r w:rsidRPr="001606C9">
        <w:rPr>
          <w:rFonts w:asciiTheme="majorHAnsi" w:hAnsiTheme="majorHAnsi"/>
        </w:rPr>
        <w:t xml:space="preserve"> Carastathis 2015, Brekke 2018).</w:t>
      </w:r>
      <w:r w:rsidRPr="00350EE9">
        <w:rPr>
          <w:rStyle w:val="FootnoteReference"/>
          <w:rFonts w:asciiTheme="majorHAnsi" w:hAnsiTheme="majorHAnsi"/>
          <w:b w:val="0"/>
          <w:color w:val="auto"/>
        </w:rPr>
        <w:footnoteReference w:id="8"/>
      </w:r>
      <w:r w:rsidRPr="001606C9">
        <w:rPr>
          <w:rFonts w:asciiTheme="majorHAnsi" w:hAnsiTheme="majorHAnsi"/>
        </w:rPr>
        <w:t xml:space="preserve"> At the same time, the state launched a series of anti-migrant operations with the largest one being the </w:t>
      </w:r>
      <w:r w:rsidR="00D83511" w:rsidRPr="001606C9">
        <w:rPr>
          <w:rFonts w:asciiTheme="majorHAnsi" w:hAnsiTheme="majorHAnsi"/>
        </w:rPr>
        <w:t>–</w:t>
      </w:r>
      <w:r w:rsidRPr="001606C9">
        <w:rPr>
          <w:rFonts w:asciiTheme="majorHAnsi" w:hAnsiTheme="majorHAnsi"/>
        </w:rPr>
        <w:t xml:space="preserve"> staggering</w:t>
      </w:r>
      <w:r w:rsidR="00D83511" w:rsidRPr="001606C9">
        <w:rPr>
          <w:rFonts w:asciiTheme="majorHAnsi" w:hAnsiTheme="majorHAnsi"/>
        </w:rPr>
        <w:t xml:space="preserve"> </w:t>
      </w:r>
      <w:r w:rsidRPr="001606C9">
        <w:rPr>
          <w:rFonts w:asciiTheme="majorHAnsi" w:hAnsiTheme="majorHAnsi"/>
        </w:rPr>
        <w:t xml:space="preserve">in its size and violence </w:t>
      </w:r>
      <w:r w:rsidR="00D83511" w:rsidRPr="001606C9">
        <w:rPr>
          <w:rFonts w:asciiTheme="majorHAnsi" w:hAnsiTheme="majorHAnsi"/>
        </w:rPr>
        <w:t>–</w:t>
      </w:r>
      <w:r w:rsidRPr="001606C9">
        <w:rPr>
          <w:rFonts w:asciiTheme="majorHAnsi" w:hAnsiTheme="majorHAnsi"/>
        </w:rPr>
        <w:t xml:space="preserve"> operation</w:t>
      </w:r>
      <w:r w:rsidR="00D83511" w:rsidRPr="001606C9">
        <w:rPr>
          <w:rFonts w:asciiTheme="majorHAnsi" w:hAnsiTheme="majorHAnsi"/>
        </w:rPr>
        <w:t xml:space="preserve"> </w:t>
      </w:r>
      <w:r w:rsidRPr="001606C9">
        <w:rPr>
          <w:rFonts w:asciiTheme="majorHAnsi" w:hAnsiTheme="majorHAnsi"/>
        </w:rPr>
        <w:t xml:space="preserve">“Xenios Zeus” </w:t>
      </w:r>
      <w:r w:rsidR="00D974F8" w:rsidRPr="001606C9">
        <w:rPr>
          <w:rFonts w:asciiTheme="majorHAnsi" w:hAnsiTheme="majorHAnsi"/>
        </w:rPr>
        <w:t xml:space="preserve">that will be further discussed later </w:t>
      </w:r>
      <w:r w:rsidRPr="001606C9">
        <w:rPr>
          <w:rFonts w:asciiTheme="majorHAnsi" w:hAnsiTheme="majorHAnsi"/>
        </w:rPr>
        <w:t xml:space="preserve">(Filippidis 2018). </w:t>
      </w:r>
    </w:p>
    <w:p w14:paraId="13913226" w14:textId="729CB560" w:rsidR="00145A59" w:rsidRPr="001606C9" w:rsidRDefault="0083387D" w:rsidP="002E5FC9">
      <w:pPr>
        <w:tabs>
          <w:tab w:val="left" w:pos="7088"/>
        </w:tabs>
        <w:rPr>
          <w:rFonts w:asciiTheme="majorHAnsi" w:hAnsiTheme="majorHAnsi"/>
        </w:rPr>
      </w:pPr>
      <w:r w:rsidRPr="001606C9">
        <w:rPr>
          <w:rFonts w:asciiTheme="majorHAnsi" w:hAnsiTheme="majorHAnsi"/>
        </w:rPr>
        <w:t>Right-wing</w:t>
      </w:r>
      <w:r w:rsidR="00A9724E" w:rsidRPr="001606C9">
        <w:rPr>
          <w:rFonts w:asciiTheme="majorHAnsi" w:hAnsiTheme="majorHAnsi"/>
        </w:rPr>
        <w:t xml:space="preserve"> street</w:t>
      </w:r>
      <w:r w:rsidR="007A698D" w:rsidRPr="001606C9">
        <w:rPr>
          <w:rFonts w:asciiTheme="majorHAnsi" w:hAnsiTheme="majorHAnsi"/>
        </w:rPr>
        <w:t>-</w:t>
      </w:r>
      <w:r w:rsidR="00A9724E" w:rsidRPr="001606C9">
        <w:rPr>
          <w:rFonts w:asciiTheme="majorHAnsi" w:hAnsiTheme="majorHAnsi"/>
        </w:rPr>
        <w:t>level</w:t>
      </w:r>
      <w:r w:rsidRPr="001606C9">
        <w:rPr>
          <w:rFonts w:asciiTheme="majorHAnsi" w:hAnsiTheme="majorHAnsi"/>
        </w:rPr>
        <w:t xml:space="preserve"> and institutional racist violence o</w:t>
      </w:r>
      <w:r w:rsidR="009E1571" w:rsidRPr="001606C9">
        <w:rPr>
          <w:rFonts w:asciiTheme="majorHAnsi" w:hAnsiTheme="majorHAnsi"/>
        </w:rPr>
        <w:t xml:space="preserve">n </w:t>
      </w:r>
      <w:r w:rsidR="00A9724E" w:rsidRPr="001606C9">
        <w:rPr>
          <w:rFonts w:asciiTheme="majorHAnsi" w:hAnsiTheme="majorHAnsi"/>
        </w:rPr>
        <w:t xml:space="preserve">such </w:t>
      </w:r>
      <w:r w:rsidR="009E1571" w:rsidRPr="001606C9">
        <w:rPr>
          <w:rFonts w:asciiTheme="majorHAnsi" w:hAnsiTheme="majorHAnsi"/>
        </w:rPr>
        <w:t>a massive scale were legitimis</w:t>
      </w:r>
      <w:r w:rsidRPr="001606C9">
        <w:rPr>
          <w:rFonts w:asciiTheme="majorHAnsi" w:hAnsiTheme="majorHAnsi"/>
        </w:rPr>
        <w:t>ed through a variety of overlapping discourses concerning internal and external threats to the state’s sovereignty and the nation’s health and homogeneity (Athanasiou 2012). As feminist and other critiques have demonstrated, such violence and precarity were distributed along (among others) the axes of</w:t>
      </w:r>
      <w:r w:rsidR="00B66E6E" w:rsidRPr="001606C9">
        <w:rPr>
          <w:rFonts w:asciiTheme="majorHAnsi" w:hAnsiTheme="majorHAnsi"/>
        </w:rPr>
        <w:t xml:space="preserve"> race, gender, </w:t>
      </w:r>
      <w:r w:rsidRPr="001606C9">
        <w:rPr>
          <w:rFonts w:asciiTheme="majorHAnsi" w:hAnsiTheme="majorHAnsi"/>
        </w:rPr>
        <w:t>sexuality</w:t>
      </w:r>
      <w:r w:rsidR="00B66E6E" w:rsidRPr="001606C9">
        <w:rPr>
          <w:rFonts w:asciiTheme="majorHAnsi" w:hAnsiTheme="majorHAnsi"/>
        </w:rPr>
        <w:t xml:space="preserve"> and national belonging, thus,</w:t>
      </w:r>
      <w:r w:rsidRPr="001606C9">
        <w:rPr>
          <w:rFonts w:asciiTheme="majorHAnsi" w:hAnsiTheme="majorHAnsi"/>
        </w:rPr>
        <w:t xml:space="preserve"> producing intersections of intensified vulnerability (Atha</w:t>
      </w:r>
      <w:r w:rsidR="007D268F" w:rsidRPr="001606C9">
        <w:rPr>
          <w:rFonts w:asciiTheme="majorHAnsi" w:hAnsiTheme="majorHAnsi"/>
        </w:rPr>
        <w:t>nasiou 2012, 2014; Vaiou 2014, 2016</w:t>
      </w:r>
      <w:r w:rsidRPr="001606C9">
        <w:rPr>
          <w:rFonts w:asciiTheme="majorHAnsi" w:hAnsiTheme="majorHAnsi"/>
        </w:rPr>
        <w:t>; Carastathis 2015; 2018</w:t>
      </w:r>
      <w:r w:rsidR="000F6562" w:rsidRPr="001606C9">
        <w:rPr>
          <w:rFonts w:asciiTheme="majorHAnsi" w:hAnsiTheme="majorHAnsi"/>
        </w:rPr>
        <w:t>a</w:t>
      </w:r>
      <w:r w:rsidRPr="001606C9">
        <w:rPr>
          <w:rFonts w:asciiTheme="majorHAnsi" w:hAnsiTheme="majorHAnsi"/>
        </w:rPr>
        <w:t xml:space="preserve">; Tsilimpounidi 2016; Filippidis 2018). </w:t>
      </w:r>
      <w:r w:rsidRPr="001606C9">
        <w:rPr>
          <w:rFonts w:asciiTheme="majorHAnsi" w:hAnsiTheme="majorHAnsi"/>
          <w:lang w:val="en-CA"/>
        </w:rPr>
        <w:t xml:space="preserve">Racist, sexist and </w:t>
      </w:r>
      <w:r w:rsidRPr="001606C9">
        <w:rPr>
          <w:rFonts w:asciiTheme="majorHAnsi" w:hAnsiTheme="majorHAnsi"/>
          <w:lang w:val="en-CA"/>
        </w:rPr>
        <w:lastRenderedPageBreak/>
        <w:t>homo/transphobic rhetorics and practices flourished while their relationship with the crisis was presented as causal, transferring the responsibility to those who were deemed as a threat to the national body (Athanasiou 2012; Carastathis 2015). Moral panics and hostile discour</w:t>
      </w:r>
      <w:r w:rsidR="00693605" w:rsidRPr="001606C9">
        <w:rPr>
          <w:rFonts w:asciiTheme="majorHAnsi" w:hAnsiTheme="majorHAnsi"/>
          <w:lang w:val="en-CA"/>
        </w:rPr>
        <w:t>ses towards racial and gender “O</w:t>
      </w:r>
      <w:r w:rsidRPr="001606C9">
        <w:rPr>
          <w:rFonts w:asciiTheme="majorHAnsi" w:hAnsiTheme="majorHAnsi"/>
          <w:lang w:val="en-CA"/>
        </w:rPr>
        <w:t>thers” became entangl</w:t>
      </w:r>
      <w:r w:rsidR="007A698D" w:rsidRPr="001606C9">
        <w:rPr>
          <w:rFonts w:asciiTheme="majorHAnsi" w:hAnsiTheme="majorHAnsi"/>
          <w:lang w:val="en-CA"/>
        </w:rPr>
        <w:t>ed with the technocratic crisis</w:t>
      </w:r>
      <w:r w:rsidRPr="001606C9">
        <w:rPr>
          <w:rFonts w:asciiTheme="majorHAnsi" w:hAnsiTheme="majorHAnsi"/>
          <w:lang w:val="en-CA"/>
        </w:rPr>
        <w:t xml:space="preserve"> management in ideol</w:t>
      </w:r>
      <w:r w:rsidR="00B66E6E" w:rsidRPr="001606C9">
        <w:rPr>
          <w:rFonts w:asciiTheme="majorHAnsi" w:hAnsiTheme="majorHAnsi"/>
          <w:lang w:val="en-CA"/>
        </w:rPr>
        <w:t>ogical formations that legitimis</w:t>
      </w:r>
      <w:r w:rsidRPr="001606C9">
        <w:rPr>
          <w:rFonts w:asciiTheme="majorHAnsi" w:hAnsiTheme="majorHAnsi"/>
          <w:lang w:val="en-CA"/>
        </w:rPr>
        <w:t>ed the “reinvigorated routine of national masculinity” as a means of protection and resistance against internal and external threats (Athanasiou 2012: 38; Cara</w:t>
      </w:r>
      <w:r w:rsidR="000304C1" w:rsidRPr="001606C9">
        <w:rPr>
          <w:rFonts w:asciiTheme="majorHAnsi" w:hAnsiTheme="majorHAnsi"/>
          <w:lang w:val="en-CA"/>
        </w:rPr>
        <w:t>stathis 2015; Papanikolaou 2018</w:t>
      </w:r>
      <w:r w:rsidRPr="001606C9">
        <w:rPr>
          <w:rFonts w:asciiTheme="majorHAnsi" w:hAnsiTheme="majorHAnsi"/>
          <w:lang w:val="en-CA"/>
        </w:rPr>
        <w:t>).</w:t>
      </w:r>
    </w:p>
    <w:p w14:paraId="3853FA2B" w14:textId="0E46CDA4" w:rsidR="004B512D" w:rsidRPr="001606C9" w:rsidRDefault="0083387D" w:rsidP="002E5FC9">
      <w:pPr>
        <w:tabs>
          <w:tab w:val="left" w:pos="7088"/>
        </w:tabs>
        <w:rPr>
          <w:rFonts w:asciiTheme="majorHAnsi" w:hAnsiTheme="majorHAnsi"/>
        </w:rPr>
      </w:pPr>
      <w:r w:rsidRPr="001606C9">
        <w:rPr>
          <w:rFonts w:asciiTheme="majorHAnsi" w:hAnsiTheme="majorHAnsi"/>
        </w:rPr>
        <w:t>At the same time, the conditions of existence of LGBTI+ and queer politics started changing at an accelerated pace. That is, simultaneously with the unfolding of the crisis and the rapid worsening of material conditions,</w:t>
      </w:r>
      <w:r w:rsidR="004B512D" w:rsidRPr="001606C9">
        <w:rPr>
          <w:rFonts w:asciiTheme="majorHAnsi" w:hAnsiTheme="majorHAnsi"/>
        </w:rPr>
        <w:t xml:space="preserve"> ran a parallel process of LGBT</w:t>
      </w:r>
      <w:r w:rsidR="00A40E9B" w:rsidRPr="001606C9">
        <w:rPr>
          <w:rFonts w:asciiTheme="majorHAnsi" w:hAnsiTheme="majorHAnsi"/>
        </w:rPr>
        <w:t>I</w:t>
      </w:r>
      <w:r w:rsidRPr="001606C9">
        <w:rPr>
          <w:rFonts w:asciiTheme="majorHAnsi" w:hAnsiTheme="majorHAnsi"/>
        </w:rPr>
        <w:t xml:space="preserve">+ visibility </w:t>
      </w:r>
      <w:r w:rsidR="000304C1" w:rsidRPr="001606C9">
        <w:rPr>
          <w:rFonts w:asciiTheme="majorHAnsi" w:hAnsiTheme="majorHAnsi"/>
        </w:rPr>
        <w:t>in new terms (Papanikolaou 2018</w:t>
      </w:r>
      <w:r w:rsidRPr="001606C9">
        <w:rPr>
          <w:rFonts w:asciiTheme="majorHAnsi" w:hAnsiTheme="majorHAnsi"/>
        </w:rPr>
        <w:t>). Wh</w:t>
      </w:r>
      <w:r w:rsidR="000304C1" w:rsidRPr="001606C9">
        <w:rPr>
          <w:rFonts w:asciiTheme="majorHAnsi" w:hAnsiTheme="majorHAnsi"/>
        </w:rPr>
        <w:t>ile the political generation of</w:t>
      </w:r>
      <w:r w:rsidR="004B512D" w:rsidRPr="001606C9">
        <w:rPr>
          <w:rFonts w:asciiTheme="majorHAnsi" w:hAnsiTheme="majorHAnsi"/>
        </w:rPr>
        <w:t xml:space="preserve"> LGBT</w:t>
      </w:r>
      <w:r w:rsidR="00A40E9B" w:rsidRPr="001606C9">
        <w:rPr>
          <w:rFonts w:asciiTheme="majorHAnsi" w:hAnsiTheme="majorHAnsi"/>
        </w:rPr>
        <w:t>I</w:t>
      </w:r>
      <w:r w:rsidRPr="001606C9">
        <w:rPr>
          <w:rFonts w:asciiTheme="majorHAnsi" w:hAnsiTheme="majorHAnsi"/>
        </w:rPr>
        <w:t xml:space="preserve">+ and queer groups of the </w:t>
      </w:r>
      <w:r w:rsidR="004F2A3E" w:rsidRPr="001606C9">
        <w:rPr>
          <w:rFonts w:asciiTheme="majorHAnsi" w:hAnsiTheme="majorHAnsi"/>
        </w:rPr>
        <w:t>period 2000-2010 was characteris</w:t>
      </w:r>
      <w:r w:rsidRPr="001606C9">
        <w:rPr>
          <w:rFonts w:asciiTheme="majorHAnsi" w:hAnsiTheme="majorHAnsi"/>
        </w:rPr>
        <w:t>ed by the effort to claim legitimisation and space within social movements and the public sphere, these dynamics gradually started changing along</w:t>
      </w:r>
      <w:r w:rsidR="007A698D" w:rsidRPr="001606C9">
        <w:rPr>
          <w:rFonts w:asciiTheme="majorHAnsi" w:hAnsiTheme="majorHAnsi"/>
        </w:rPr>
        <w:t>side</w:t>
      </w:r>
      <w:r w:rsidRPr="001606C9">
        <w:rPr>
          <w:rFonts w:asciiTheme="majorHAnsi" w:hAnsiTheme="majorHAnsi"/>
        </w:rPr>
        <w:t xml:space="preserve"> the shifts in broader po</w:t>
      </w:r>
      <w:r w:rsidR="00196323" w:rsidRPr="001606C9">
        <w:rPr>
          <w:rFonts w:asciiTheme="majorHAnsi" w:hAnsiTheme="majorHAnsi"/>
        </w:rPr>
        <w:t>litical dynamics (Marinoudi 2017</w:t>
      </w:r>
      <w:r w:rsidRPr="001606C9">
        <w:rPr>
          <w:rFonts w:asciiTheme="majorHAnsi" w:hAnsiTheme="majorHAnsi"/>
        </w:rPr>
        <w:t>). The eruption of social movements and, later on, the emergence of NGOs and other civil society actors</w:t>
      </w:r>
      <w:r w:rsidR="00A9724E" w:rsidRPr="001606C9">
        <w:rPr>
          <w:rFonts w:asciiTheme="majorHAnsi" w:hAnsiTheme="majorHAnsi"/>
        </w:rPr>
        <w:t>,</w:t>
      </w:r>
      <w:r w:rsidRPr="001606C9">
        <w:rPr>
          <w:rFonts w:asciiTheme="majorHAnsi" w:hAnsiTheme="majorHAnsi"/>
        </w:rPr>
        <w:t xml:space="preserve"> </w:t>
      </w:r>
      <w:r w:rsidR="000304C1" w:rsidRPr="001606C9">
        <w:rPr>
          <w:rFonts w:asciiTheme="majorHAnsi" w:hAnsiTheme="majorHAnsi"/>
        </w:rPr>
        <w:t xml:space="preserve">partly </w:t>
      </w:r>
      <w:r w:rsidRPr="001606C9">
        <w:rPr>
          <w:rFonts w:asciiTheme="majorHAnsi" w:hAnsiTheme="majorHAnsi"/>
        </w:rPr>
        <w:t>due to the “humanitarian crisis</w:t>
      </w:r>
      <w:r w:rsidR="00A9724E" w:rsidRPr="001606C9">
        <w:rPr>
          <w:rFonts w:asciiTheme="majorHAnsi" w:hAnsiTheme="majorHAnsi"/>
        </w:rPr>
        <w:t>,</w:t>
      </w:r>
      <w:r w:rsidRPr="001606C9">
        <w:rPr>
          <w:rFonts w:asciiTheme="majorHAnsi" w:hAnsiTheme="majorHAnsi"/>
        </w:rPr>
        <w:t>”</w:t>
      </w:r>
      <w:r w:rsidR="004B512D" w:rsidRPr="001606C9">
        <w:rPr>
          <w:rFonts w:asciiTheme="majorHAnsi" w:hAnsiTheme="majorHAnsi"/>
        </w:rPr>
        <w:t xml:space="preserve"> were rapidly transforming LGBT</w:t>
      </w:r>
      <w:r w:rsidR="00481985" w:rsidRPr="001606C9">
        <w:rPr>
          <w:rFonts w:asciiTheme="majorHAnsi" w:hAnsiTheme="majorHAnsi"/>
        </w:rPr>
        <w:t>I</w:t>
      </w:r>
      <w:r w:rsidRPr="001606C9">
        <w:rPr>
          <w:rFonts w:asciiTheme="majorHAnsi" w:hAnsiTheme="majorHAnsi"/>
        </w:rPr>
        <w:t xml:space="preserve">+ politics and its place in the national political agenda. Moreover, new digital media platforms and the international cultural and political currency of LGBTI+ and queer identities had opened up a vast horizon of possibilities. In this time of proliferation of NGOs on a national level (Theofilopoulos </w:t>
      </w:r>
      <w:r w:rsidR="009E1571" w:rsidRPr="001606C9">
        <w:rPr>
          <w:rFonts w:asciiTheme="majorHAnsi" w:hAnsiTheme="majorHAnsi"/>
        </w:rPr>
        <w:t>2018), the transnational mobilis</w:t>
      </w:r>
      <w:r w:rsidRPr="001606C9">
        <w:rPr>
          <w:rFonts w:asciiTheme="majorHAnsi" w:hAnsiTheme="majorHAnsi"/>
        </w:rPr>
        <w:t>atio</w:t>
      </w:r>
      <w:r w:rsidR="004B512D" w:rsidRPr="001606C9">
        <w:rPr>
          <w:rFonts w:asciiTheme="majorHAnsi" w:hAnsiTheme="majorHAnsi"/>
        </w:rPr>
        <w:t>n of policy-oriented Greek LGBT</w:t>
      </w:r>
      <w:r w:rsidR="00A40E9B" w:rsidRPr="001606C9">
        <w:rPr>
          <w:rFonts w:asciiTheme="majorHAnsi" w:hAnsiTheme="majorHAnsi"/>
        </w:rPr>
        <w:t>I</w:t>
      </w:r>
      <w:r w:rsidRPr="001606C9">
        <w:rPr>
          <w:rFonts w:asciiTheme="majorHAnsi" w:hAnsiTheme="majorHAnsi"/>
        </w:rPr>
        <w:t>+ groups and the channelling of funds and ins</w:t>
      </w:r>
      <w:r w:rsidR="004B512D" w:rsidRPr="001606C9">
        <w:rPr>
          <w:rFonts w:asciiTheme="majorHAnsi" w:hAnsiTheme="majorHAnsi"/>
        </w:rPr>
        <w:t>titutional support towards LGBT</w:t>
      </w:r>
      <w:r w:rsidR="00481985" w:rsidRPr="001606C9">
        <w:rPr>
          <w:rFonts w:asciiTheme="majorHAnsi" w:hAnsiTheme="majorHAnsi"/>
        </w:rPr>
        <w:t>I</w:t>
      </w:r>
      <w:r w:rsidRPr="001606C9">
        <w:rPr>
          <w:rFonts w:asciiTheme="majorHAnsi" w:hAnsiTheme="majorHAnsi"/>
        </w:rPr>
        <w:t>+ issues on a European level formed a new political terrain.</w:t>
      </w:r>
      <w:r w:rsidRPr="00350EE9">
        <w:rPr>
          <w:rStyle w:val="FootnoteReference"/>
          <w:rFonts w:asciiTheme="majorHAnsi" w:hAnsiTheme="majorHAnsi"/>
          <w:b w:val="0"/>
          <w:color w:val="auto"/>
        </w:rPr>
        <w:footnoteReference w:id="9"/>
      </w:r>
      <w:r w:rsidRPr="001606C9">
        <w:rPr>
          <w:rFonts w:asciiTheme="majorHAnsi" w:hAnsiTheme="majorHAnsi"/>
        </w:rPr>
        <w:t xml:space="preserve"> </w:t>
      </w:r>
      <w:r w:rsidR="004B512D" w:rsidRPr="001606C9">
        <w:rPr>
          <w:rFonts w:asciiTheme="majorHAnsi" w:hAnsiTheme="majorHAnsi"/>
        </w:rPr>
        <w:t>The gradual inclusion of some LGBT</w:t>
      </w:r>
      <w:r w:rsidR="00481985" w:rsidRPr="001606C9">
        <w:rPr>
          <w:rFonts w:asciiTheme="majorHAnsi" w:hAnsiTheme="majorHAnsi"/>
        </w:rPr>
        <w:t>I+</w:t>
      </w:r>
      <w:r w:rsidR="004B512D" w:rsidRPr="001606C9">
        <w:rPr>
          <w:rFonts w:asciiTheme="majorHAnsi" w:hAnsiTheme="majorHAnsi"/>
        </w:rPr>
        <w:t xml:space="preserve"> issues in the parliamentary political agenda was to </w:t>
      </w:r>
      <w:r w:rsidR="00BD2CC4" w:rsidRPr="001606C9">
        <w:rPr>
          <w:rFonts w:asciiTheme="majorHAnsi" w:hAnsiTheme="majorHAnsi"/>
        </w:rPr>
        <w:t>a large</w:t>
      </w:r>
      <w:r w:rsidR="004B512D" w:rsidRPr="001606C9">
        <w:rPr>
          <w:rFonts w:asciiTheme="majorHAnsi" w:hAnsiTheme="majorHAnsi"/>
        </w:rPr>
        <w:t xml:space="preserve"> degree enabled by the European institutional common ground of perceiving LGBTI-related legislation as a mark of “progress” and a</w:t>
      </w:r>
      <w:r w:rsidR="00EC4245" w:rsidRPr="001606C9">
        <w:rPr>
          <w:rFonts w:asciiTheme="majorHAnsi" w:hAnsiTheme="majorHAnsi"/>
        </w:rPr>
        <w:t xml:space="preserve">n obligation for states that are (or want to become) European </w:t>
      </w:r>
      <w:r w:rsidR="004B512D" w:rsidRPr="001606C9">
        <w:rPr>
          <w:rFonts w:asciiTheme="majorHAnsi" w:hAnsiTheme="majorHAnsi"/>
        </w:rPr>
        <w:t xml:space="preserve">(Kulpa [2011] 2016; </w:t>
      </w:r>
      <w:r w:rsidR="00B81367" w:rsidRPr="001606C9">
        <w:rPr>
          <w:rFonts w:asciiTheme="majorHAnsi" w:hAnsiTheme="majorHAnsi"/>
        </w:rPr>
        <w:t xml:space="preserve">Stychin 2003; </w:t>
      </w:r>
      <w:r w:rsidR="004B512D" w:rsidRPr="001606C9">
        <w:rPr>
          <w:rFonts w:asciiTheme="majorHAnsi" w:hAnsiTheme="majorHAnsi"/>
        </w:rPr>
        <w:t>Binnie 2004; Kahlina 2015).</w:t>
      </w:r>
      <w:r w:rsidR="00D57704" w:rsidRPr="00350EE9">
        <w:rPr>
          <w:rStyle w:val="FootnoteReference"/>
          <w:rFonts w:asciiTheme="majorHAnsi" w:hAnsiTheme="majorHAnsi"/>
          <w:b w:val="0"/>
          <w:color w:val="auto"/>
        </w:rPr>
        <w:footnoteReference w:id="10"/>
      </w:r>
      <w:r w:rsidR="004B512D" w:rsidRPr="001606C9">
        <w:rPr>
          <w:rFonts w:asciiTheme="majorHAnsi" w:hAnsiTheme="majorHAnsi"/>
        </w:rPr>
        <w:t xml:space="preserve"> Overall, o</w:t>
      </w:r>
      <w:r w:rsidRPr="001606C9">
        <w:rPr>
          <w:rFonts w:asciiTheme="majorHAnsi" w:hAnsiTheme="majorHAnsi"/>
        </w:rPr>
        <w:t xml:space="preserve">ther than the space that was being established </w:t>
      </w:r>
      <w:r w:rsidRPr="001606C9">
        <w:rPr>
          <w:rFonts w:asciiTheme="majorHAnsi" w:hAnsiTheme="majorHAnsi"/>
        </w:rPr>
        <w:lastRenderedPageBreak/>
        <w:t>through political a</w:t>
      </w:r>
      <w:r w:rsidR="004B512D" w:rsidRPr="001606C9">
        <w:rPr>
          <w:rFonts w:asciiTheme="majorHAnsi" w:hAnsiTheme="majorHAnsi"/>
        </w:rPr>
        <w:t>ction and social presence, LGBT</w:t>
      </w:r>
      <w:r w:rsidR="00481985" w:rsidRPr="001606C9">
        <w:rPr>
          <w:rFonts w:asciiTheme="majorHAnsi" w:hAnsiTheme="majorHAnsi"/>
        </w:rPr>
        <w:t>I</w:t>
      </w:r>
      <w:r w:rsidRPr="001606C9">
        <w:rPr>
          <w:rFonts w:asciiTheme="majorHAnsi" w:hAnsiTheme="majorHAnsi"/>
        </w:rPr>
        <w:t xml:space="preserve">+ groups started to claim </w:t>
      </w:r>
      <w:r w:rsidR="00BF7675" w:rsidRPr="001606C9">
        <w:rPr>
          <w:rFonts w:asciiTheme="majorHAnsi" w:hAnsiTheme="majorHAnsi"/>
        </w:rPr>
        <w:t>a new role</w:t>
      </w:r>
      <w:r w:rsidRPr="001606C9">
        <w:rPr>
          <w:rFonts w:asciiTheme="majorHAnsi" w:hAnsiTheme="majorHAnsi"/>
        </w:rPr>
        <w:t xml:space="preserve"> as lobbying agents within law-making procedures taking the first steps into a more professionalised kind of politics. </w:t>
      </w:r>
    </w:p>
    <w:p w14:paraId="762A10F8" w14:textId="06636A33" w:rsidR="002E5FC9" w:rsidRPr="001606C9" w:rsidRDefault="0083387D" w:rsidP="002E5FC9">
      <w:pPr>
        <w:tabs>
          <w:tab w:val="left" w:pos="7088"/>
        </w:tabs>
        <w:rPr>
          <w:rFonts w:asciiTheme="majorHAnsi" w:hAnsiTheme="majorHAnsi"/>
        </w:rPr>
      </w:pPr>
      <w:r w:rsidRPr="001606C9">
        <w:rPr>
          <w:rFonts w:asciiTheme="majorHAnsi" w:hAnsiTheme="majorHAnsi"/>
        </w:rPr>
        <w:t>This means that in a complex collusion of socio-political currents, LGBTI+ politics</w:t>
      </w:r>
      <w:r w:rsidR="004B512D" w:rsidRPr="001606C9">
        <w:rPr>
          <w:rFonts w:asciiTheme="majorHAnsi" w:hAnsiTheme="majorHAnsi"/>
        </w:rPr>
        <w:t xml:space="preserve"> slowly</w:t>
      </w:r>
      <w:r w:rsidRPr="001606C9">
        <w:rPr>
          <w:rFonts w:asciiTheme="majorHAnsi" w:hAnsiTheme="majorHAnsi"/>
        </w:rPr>
        <w:t xml:space="preserve"> </w:t>
      </w:r>
      <w:r w:rsidR="008D3FED" w:rsidRPr="001606C9">
        <w:rPr>
          <w:rFonts w:asciiTheme="majorHAnsi" w:hAnsiTheme="majorHAnsi"/>
        </w:rPr>
        <w:t>started</w:t>
      </w:r>
      <w:r w:rsidRPr="001606C9">
        <w:rPr>
          <w:rFonts w:asciiTheme="majorHAnsi" w:hAnsiTheme="majorHAnsi"/>
        </w:rPr>
        <w:t xml:space="preserve"> </w:t>
      </w:r>
      <w:r w:rsidR="004B512D" w:rsidRPr="001606C9">
        <w:rPr>
          <w:rFonts w:asciiTheme="majorHAnsi" w:hAnsiTheme="majorHAnsi"/>
        </w:rPr>
        <w:t>to be</w:t>
      </w:r>
      <w:r w:rsidRPr="001606C9">
        <w:rPr>
          <w:rFonts w:asciiTheme="majorHAnsi" w:hAnsiTheme="majorHAnsi"/>
        </w:rPr>
        <w:t xml:space="preserve"> institutionalised and included</w:t>
      </w:r>
      <w:r w:rsidR="00BF7675" w:rsidRPr="001606C9">
        <w:rPr>
          <w:rFonts w:asciiTheme="majorHAnsi" w:hAnsiTheme="majorHAnsi"/>
        </w:rPr>
        <w:t xml:space="preserve"> </w:t>
      </w:r>
      <w:r w:rsidRPr="001606C9">
        <w:rPr>
          <w:rFonts w:asciiTheme="majorHAnsi" w:hAnsiTheme="majorHAnsi"/>
        </w:rPr>
        <w:t xml:space="preserve">in the mainstream political </w:t>
      </w:r>
      <w:r w:rsidR="00BF7675" w:rsidRPr="001606C9">
        <w:rPr>
          <w:rFonts w:asciiTheme="majorHAnsi" w:hAnsiTheme="majorHAnsi"/>
        </w:rPr>
        <w:t xml:space="preserve">and legislative </w:t>
      </w:r>
      <w:r w:rsidRPr="001606C9">
        <w:rPr>
          <w:rFonts w:asciiTheme="majorHAnsi" w:hAnsiTheme="majorHAnsi"/>
        </w:rPr>
        <w:t xml:space="preserve">arena while, at the exact same time, the grim political conditions were becoming fertile ground for </w:t>
      </w:r>
      <w:r w:rsidR="002851E5" w:rsidRPr="001606C9">
        <w:rPr>
          <w:rFonts w:asciiTheme="majorHAnsi" w:hAnsiTheme="majorHAnsi"/>
        </w:rPr>
        <w:t xml:space="preserve">a revitalisation of gendered violence </w:t>
      </w:r>
      <w:r w:rsidRPr="001606C9">
        <w:rPr>
          <w:rFonts w:asciiTheme="majorHAnsi" w:hAnsiTheme="majorHAnsi"/>
        </w:rPr>
        <w:t xml:space="preserve">and </w:t>
      </w:r>
      <w:r w:rsidR="00735F99" w:rsidRPr="001606C9">
        <w:rPr>
          <w:rFonts w:asciiTheme="majorHAnsi" w:hAnsiTheme="majorHAnsi"/>
        </w:rPr>
        <w:t>a renewed investment i</w:t>
      </w:r>
      <w:r w:rsidR="002851E5" w:rsidRPr="001606C9">
        <w:rPr>
          <w:rFonts w:asciiTheme="majorHAnsi" w:hAnsiTheme="majorHAnsi"/>
        </w:rPr>
        <w:t xml:space="preserve">n gender hierarchies </w:t>
      </w:r>
      <w:r w:rsidR="00BF7675" w:rsidRPr="001606C9">
        <w:rPr>
          <w:rFonts w:asciiTheme="majorHAnsi" w:hAnsiTheme="majorHAnsi"/>
        </w:rPr>
        <w:t xml:space="preserve">that contested </w:t>
      </w:r>
      <w:r w:rsidR="002851E5" w:rsidRPr="001606C9">
        <w:rPr>
          <w:rFonts w:asciiTheme="majorHAnsi" w:hAnsiTheme="majorHAnsi"/>
        </w:rPr>
        <w:t xml:space="preserve">the articulation of LGBTI+, queer and feminist politics </w:t>
      </w:r>
      <w:r w:rsidRPr="001606C9">
        <w:rPr>
          <w:rFonts w:asciiTheme="majorHAnsi" w:hAnsiTheme="majorHAnsi"/>
        </w:rPr>
        <w:t>(Atha</w:t>
      </w:r>
      <w:r w:rsidR="007D268F" w:rsidRPr="001606C9">
        <w:rPr>
          <w:rFonts w:asciiTheme="majorHAnsi" w:hAnsiTheme="majorHAnsi"/>
        </w:rPr>
        <w:t>nasiou 2012; Vaiou 2016</w:t>
      </w:r>
      <w:r w:rsidRPr="001606C9">
        <w:rPr>
          <w:rFonts w:asciiTheme="majorHAnsi" w:hAnsiTheme="majorHAnsi"/>
        </w:rPr>
        <w:t>; Papanikolaou 2018).</w:t>
      </w:r>
      <w:r w:rsidR="000879F9" w:rsidRPr="00350EE9">
        <w:rPr>
          <w:rStyle w:val="FootnoteReference"/>
          <w:rFonts w:asciiTheme="majorHAnsi" w:hAnsiTheme="majorHAnsi"/>
          <w:b w:val="0"/>
          <w:color w:val="auto"/>
        </w:rPr>
        <w:footnoteReference w:id="11"/>
      </w:r>
      <w:r w:rsidR="00502211" w:rsidRPr="00350EE9">
        <w:rPr>
          <w:rFonts w:asciiTheme="majorHAnsi" w:hAnsiTheme="majorHAnsi"/>
          <w:b/>
        </w:rPr>
        <w:t xml:space="preserve"> </w:t>
      </w:r>
      <w:r w:rsidR="00502211" w:rsidRPr="001606C9">
        <w:rPr>
          <w:rFonts w:asciiTheme="majorHAnsi" w:hAnsiTheme="majorHAnsi"/>
        </w:rPr>
        <w:t>Dimitris Papanikolaou situates this collusion within a global fragmented tale of “progress” in which LGBT</w:t>
      </w:r>
      <w:r w:rsidR="004060B2" w:rsidRPr="001606C9">
        <w:rPr>
          <w:rFonts w:asciiTheme="majorHAnsi" w:hAnsiTheme="majorHAnsi"/>
        </w:rPr>
        <w:t>I+</w:t>
      </w:r>
      <w:r w:rsidR="00502211" w:rsidRPr="001606C9">
        <w:rPr>
          <w:rFonts w:asciiTheme="majorHAnsi" w:hAnsiTheme="majorHAnsi"/>
        </w:rPr>
        <w:t xml:space="preserve"> legislation and recognition are granted “yet, in a parallel development, and often in the very same ‘locations’, homophobic, ethnophallocentric and homonationalist apparatuses work to undo, sometimes in spectacular ways, these a</w:t>
      </w:r>
      <w:r w:rsidR="0086324E" w:rsidRPr="001606C9">
        <w:rPr>
          <w:rFonts w:asciiTheme="majorHAnsi" w:hAnsiTheme="majorHAnsi"/>
        </w:rPr>
        <w:t>chievements” (Papanikolaou 2018</w:t>
      </w:r>
      <w:r w:rsidR="00502211" w:rsidRPr="001606C9">
        <w:rPr>
          <w:rFonts w:asciiTheme="majorHAnsi" w:hAnsiTheme="majorHAnsi"/>
        </w:rPr>
        <w:t xml:space="preserve">: 170). It </w:t>
      </w:r>
      <w:r w:rsidR="00481879" w:rsidRPr="001606C9">
        <w:rPr>
          <w:rFonts w:asciiTheme="majorHAnsi" w:hAnsiTheme="majorHAnsi"/>
        </w:rPr>
        <w:t xml:space="preserve">is </w:t>
      </w:r>
      <w:r w:rsidR="00502211" w:rsidRPr="001606C9">
        <w:rPr>
          <w:rFonts w:asciiTheme="majorHAnsi" w:hAnsiTheme="majorHAnsi"/>
        </w:rPr>
        <w:t xml:space="preserve">precisely </w:t>
      </w:r>
      <w:r w:rsidR="00481879" w:rsidRPr="001606C9">
        <w:rPr>
          <w:rFonts w:asciiTheme="majorHAnsi" w:hAnsiTheme="majorHAnsi"/>
        </w:rPr>
        <w:t>the</w:t>
      </w:r>
      <w:r w:rsidR="00502211" w:rsidRPr="001606C9">
        <w:rPr>
          <w:rFonts w:asciiTheme="majorHAnsi" w:hAnsiTheme="majorHAnsi"/>
        </w:rPr>
        <w:t xml:space="preserve"> </w:t>
      </w:r>
      <w:r w:rsidR="00387017" w:rsidRPr="001606C9">
        <w:rPr>
          <w:rFonts w:asciiTheme="majorHAnsi" w:hAnsiTheme="majorHAnsi"/>
        </w:rPr>
        <w:t xml:space="preserve">recognition of such a </w:t>
      </w:r>
      <w:r w:rsidR="00502211" w:rsidRPr="001606C9">
        <w:rPr>
          <w:rFonts w:asciiTheme="majorHAnsi" w:hAnsiTheme="majorHAnsi"/>
        </w:rPr>
        <w:t xml:space="preserve">“parallel development” </w:t>
      </w:r>
      <w:r w:rsidR="00387017" w:rsidRPr="001606C9">
        <w:rPr>
          <w:rFonts w:asciiTheme="majorHAnsi" w:hAnsiTheme="majorHAnsi"/>
        </w:rPr>
        <w:t xml:space="preserve">that demands a critical reading of the law; that is, </w:t>
      </w:r>
      <w:r w:rsidR="00502211" w:rsidRPr="001606C9">
        <w:rPr>
          <w:rFonts w:asciiTheme="majorHAnsi" w:hAnsiTheme="majorHAnsi"/>
        </w:rPr>
        <w:t xml:space="preserve">an interrogation of </w:t>
      </w:r>
      <w:r w:rsidR="000304C1" w:rsidRPr="001606C9">
        <w:rPr>
          <w:rFonts w:asciiTheme="majorHAnsi" w:hAnsiTheme="majorHAnsi"/>
        </w:rPr>
        <w:t>the</w:t>
      </w:r>
      <w:r w:rsidR="00502211" w:rsidRPr="001606C9">
        <w:rPr>
          <w:rFonts w:asciiTheme="majorHAnsi" w:hAnsiTheme="majorHAnsi"/>
        </w:rPr>
        <w:t xml:space="preserve"> work performed along and through the introduction of a pie</w:t>
      </w:r>
      <w:r w:rsidR="00054960" w:rsidRPr="001606C9">
        <w:rPr>
          <w:rFonts w:asciiTheme="majorHAnsi" w:hAnsiTheme="majorHAnsi"/>
        </w:rPr>
        <w:t xml:space="preserve">ce of “progressive” legislation, such as the legislation against “racist crime,” </w:t>
      </w:r>
      <w:r w:rsidR="00502211" w:rsidRPr="001606C9">
        <w:rPr>
          <w:rFonts w:asciiTheme="majorHAnsi" w:hAnsiTheme="majorHAnsi"/>
        </w:rPr>
        <w:t xml:space="preserve">in the </w:t>
      </w:r>
      <w:r w:rsidR="00481879" w:rsidRPr="001606C9">
        <w:rPr>
          <w:rFonts w:asciiTheme="majorHAnsi" w:hAnsiTheme="majorHAnsi"/>
        </w:rPr>
        <w:t xml:space="preserve">specific </w:t>
      </w:r>
      <w:r w:rsidR="00502211" w:rsidRPr="001606C9">
        <w:rPr>
          <w:rFonts w:asciiTheme="majorHAnsi" w:hAnsiTheme="majorHAnsi"/>
        </w:rPr>
        <w:t xml:space="preserve">historico-political context that </w:t>
      </w:r>
      <w:r w:rsidR="005A67A2" w:rsidRPr="001606C9">
        <w:rPr>
          <w:rFonts w:asciiTheme="majorHAnsi" w:hAnsiTheme="majorHAnsi"/>
        </w:rPr>
        <w:t>enabled and enclosed</w:t>
      </w:r>
      <w:r w:rsidR="00054960" w:rsidRPr="001606C9">
        <w:rPr>
          <w:rFonts w:asciiTheme="majorHAnsi" w:hAnsiTheme="majorHAnsi"/>
        </w:rPr>
        <w:t xml:space="preserve"> </w:t>
      </w:r>
      <w:r w:rsidR="00502211" w:rsidRPr="001606C9">
        <w:rPr>
          <w:rFonts w:asciiTheme="majorHAnsi" w:hAnsiTheme="majorHAnsi"/>
        </w:rPr>
        <w:t xml:space="preserve">it. </w:t>
      </w:r>
      <w:r w:rsidR="00B24958" w:rsidRPr="001606C9">
        <w:rPr>
          <w:rFonts w:asciiTheme="majorHAnsi" w:hAnsiTheme="majorHAnsi"/>
        </w:rPr>
        <w:t>But first, let us trace how this reform came to be and what it pertained to.</w:t>
      </w:r>
      <w:r w:rsidR="00054960" w:rsidRPr="001606C9">
        <w:rPr>
          <w:rFonts w:asciiTheme="majorHAnsi" w:hAnsiTheme="majorHAnsi"/>
        </w:rPr>
        <w:t xml:space="preserve"> </w:t>
      </w:r>
    </w:p>
    <w:p w14:paraId="2C087BB1" w14:textId="77777777" w:rsidR="002A32B8" w:rsidRDefault="002A32B8" w:rsidP="002E5FC9">
      <w:pPr>
        <w:rPr>
          <w:rFonts w:asciiTheme="majorHAnsi" w:hAnsiTheme="majorHAnsi"/>
          <w:b/>
          <w:bCs/>
          <w:spacing w:val="20"/>
          <w:szCs w:val="24"/>
        </w:rPr>
      </w:pPr>
      <w:bookmarkStart w:id="2" w:name="_Toc458284958"/>
    </w:p>
    <w:p w14:paraId="00CAD345" w14:textId="60620937" w:rsidR="002E5FC9" w:rsidRPr="001606C9" w:rsidRDefault="002E5FC9" w:rsidP="002A32B8">
      <w:pPr>
        <w:pStyle w:val="Heading2"/>
      </w:pPr>
      <w:r w:rsidRPr="001606C9">
        <w:lastRenderedPageBreak/>
        <w:t>“Racist Crime</w:t>
      </w:r>
      <w:bookmarkEnd w:id="2"/>
      <w:r w:rsidRPr="001606C9">
        <w:t>”</w:t>
      </w:r>
    </w:p>
    <w:p w14:paraId="276A9A06" w14:textId="36EB7793" w:rsidR="002E5FC9" w:rsidRPr="001606C9" w:rsidRDefault="002E5FC9" w:rsidP="002E5FC9">
      <w:pPr>
        <w:tabs>
          <w:tab w:val="left" w:pos="7088"/>
        </w:tabs>
        <w:rPr>
          <w:rFonts w:asciiTheme="majorHAnsi" w:hAnsiTheme="majorHAnsi"/>
        </w:rPr>
      </w:pPr>
      <w:r w:rsidRPr="001606C9">
        <w:rPr>
          <w:rFonts w:asciiTheme="majorHAnsi" w:hAnsiTheme="majorHAnsi"/>
        </w:rPr>
        <w:t>It was within the above-described turbulent era of violence, precarity and dispossession</w:t>
      </w:r>
      <w:r w:rsidR="00C87C72" w:rsidRPr="001606C9">
        <w:rPr>
          <w:rFonts w:asciiTheme="majorHAnsi" w:hAnsiTheme="majorHAnsi"/>
        </w:rPr>
        <w:t>,</w:t>
      </w:r>
      <w:r w:rsidRPr="001606C9">
        <w:rPr>
          <w:rFonts w:asciiTheme="majorHAnsi" w:hAnsiTheme="majorHAnsi"/>
        </w:rPr>
        <w:t xml:space="preserve"> but also intense socio-political mobilisation</w:t>
      </w:r>
      <w:r w:rsidR="00C87C72" w:rsidRPr="001606C9">
        <w:rPr>
          <w:rFonts w:asciiTheme="majorHAnsi" w:hAnsiTheme="majorHAnsi"/>
        </w:rPr>
        <w:t>,</w:t>
      </w:r>
      <w:r w:rsidRPr="001606C9">
        <w:rPr>
          <w:rFonts w:asciiTheme="majorHAnsi" w:hAnsiTheme="majorHAnsi"/>
        </w:rPr>
        <w:t xml:space="preserve"> that a reform of the Greek “anti-racist legislation” was initiated. In 2011 and with </w:t>
      </w:r>
      <w:r w:rsidRPr="001606C9">
        <w:rPr>
          <w:rFonts w:asciiTheme="majorHAnsi" w:hAnsiTheme="majorHAnsi"/>
          <w:lang w:val="en-US"/>
        </w:rPr>
        <w:t>anti-migrant</w:t>
      </w:r>
      <w:r w:rsidRPr="001606C9">
        <w:rPr>
          <w:rFonts w:asciiTheme="majorHAnsi" w:hAnsiTheme="majorHAnsi"/>
        </w:rPr>
        <w:t xml:space="preserve"> violence on the rise, the Racist Violence Recording Network (RVRN) was founded as an initiative of the National Commission for Human Rights and the UNHCR-Greece with the participation of variou</w:t>
      </w:r>
      <w:r w:rsidR="00B24958" w:rsidRPr="001606C9">
        <w:rPr>
          <w:rFonts w:asciiTheme="majorHAnsi" w:hAnsiTheme="majorHAnsi"/>
        </w:rPr>
        <w:t>s NGOs and other institutions.</w:t>
      </w:r>
      <w:r w:rsidR="003961CB" w:rsidRPr="00350EE9">
        <w:rPr>
          <w:rStyle w:val="FootnoteReference"/>
          <w:rFonts w:asciiTheme="majorHAnsi" w:hAnsiTheme="majorHAnsi"/>
          <w:b w:val="0"/>
          <w:color w:val="auto"/>
        </w:rPr>
        <w:footnoteReference w:id="12"/>
      </w:r>
      <w:r w:rsidR="003961CB" w:rsidRPr="00350EE9">
        <w:rPr>
          <w:rFonts w:asciiTheme="majorHAnsi" w:hAnsiTheme="majorHAnsi"/>
          <w:b/>
        </w:rPr>
        <w:t xml:space="preserve"> </w:t>
      </w:r>
      <w:r w:rsidR="00E67733" w:rsidRPr="001606C9">
        <w:rPr>
          <w:rFonts w:asciiTheme="majorHAnsi" w:hAnsiTheme="majorHAnsi"/>
        </w:rPr>
        <w:t>Furthermore</w:t>
      </w:r>
      <w:r w:rsidR="00B24958" w:rsidRPr="001606C9">
        <w:rPr>
          <w:rFonts w:asciiTheme="majorHAnsi" w:hAnsiTheme="majorHAnsi"/>
        </w:rPr>
        <w:t>, b</w:t>
      </w:r>
      <w:r w:rsidRPr="001606C9">
        <w:rPr>
          <w:rFonts w:asciiTheme="majorHAnsi" w:hAnsiTheme="majorHAnsi"/>
        </w:rPr>
        <w:t xml:space="preserve">y 2012, the mainly </w:t>
      </w:r>
      <w:r w:rsidR="00A06A60" w:rsidRPr="001606C9">
        <w:rPr>
          <w:rFonts w:asciiTheme="majorHAnsi" w:hAnsiTheme="majorHAnsi"/>
        </w:rPr>
        <w:t>right-</w:t>
      </w:r>
      <w:r w:rsidRPr="001606C9">
        <w:rPr>
          <w:rFonts w:asciiTheme="majorHAnsi" w:hAnsiTheme="majorHAnsi"/>
        </w:rPr>
        <w:t>wing governing coalition was faced with international pressures concerning the rise of Golden Dawn and the unprecedented surge of violence that was bringing negative attention from international press and European institutions.</w:t>
      </w:r>
      <w:r w:rsidRPr="00350EE9">
        <w:rPr>
          <w:rStyle w:val="FootnoteReference"/>
          <w:rFonts w:asciiTheme="majorHAnsi" w:hAnsiTheme="majorHAnsi"/>
          <w:b w:val="0"/>
          <w:color w:val="auto"/>
        </w:rPr>
        <w:footnoteReference w:id="13"/>
      </w:r>
      <w:r w:rsidRPr="001606C9">
        <w:rPr>
          <w:rFonts w:asciiTheme="majorHAnsi" w:hAnsiTheme="majorHAnsi"/>
        </w:rPr>
        <w:t xml:space="preserve"> In response, the government attempted to strengthen the legal framework concerning th</w:t>
      </w:r>
      <w:r w:rsidR="00A06A60" w:rsidRPr="001606C9">
        <w:rPr>
          <w:rFonts w:asciiTheme="majorHAnsi" w:hAnsiTheme="majorHAnsi"/>
        </w:rPr>
        <w:t>e criminal prosecution of hate crimes</w:t>
      </w:r>
      <w:r w:rsidRPr="001606C9">
        <w:rPr>
          <w:rFonts w:asciiTheme="majorHAnsi" w:hAnsiTheme="majorHAnsi"/>
        </w:rPr>
        <w:t>. Specifically, La</w:t>
      </w:r>
      <w:r w:rsidR="000F6562" w:rsidRPr="001606C9">
        <w:rPr>
          <w:rFonts w:asciiTheme="majorHAnsi" w:hAnsiTheme="majorHAnsi"/>
        </w:rPr>
        <w:t>w 4139/2013</w:t>
      </w:r>
      <w:r w:rsidRPr="001606C9">
        <w:rPr>
          <w:rFonts w:asciiTheme="majorHAnsi" w:hAnsiTheme="majorHAnsi"/>
        </w:rPr>
        <w:t xml:space="preserve"> amended article 79 of the Criminal Code according to which the commission of crimes motivated by hate towards specific characteristics constituted aggravating circumstances and, under the amended provision, the threatened penalties could not be suspended (Fountedaki 2014). It is worth noting that the term “gender identity” (</w:t>
      </w:r>
      <w:r w:rsidRPr="001606C9">
        <w:rPr>
          <w:rFonts w:asciiTheme="majorHAnsi" w:hAnsiTheme="majorHAnsi"/>
          <w:i/>
          <w:lang w:val="el-GR"/>
        </w:rPr>
        <w:t>ταυτότητα</w:t>
      </w:r>
      <w:r w:rsidRPr="001606C9">
        <w:rPr>
          <w:rFonts w:asciiTheme="majorHAnsi" w:hAnsiTheme="majorHAnsi"/>
          <w:i/>
        </w:rPr>
        <w:t xml:space="preserve"> </w:t>
      </w:r>
      <w:r w:rsidRPr="001606C9">
        <w:rPr>
          <w:rFonts w:asciiTheme="majorHAnsi" w:hAnsiTheme="majorHAnsi"/>
          <w:i/>
          <w:lang w:val="el-GR"/>
        </w:rPr>
        <w:t>φύλου</w:t>
      </w:r>
      <w:r w:rsidRPr="001606C9">
        <w:rPr>
          <w:rFonts w:asciiTheme="majorHAnsi" w:hAnsiTheme="majorHAnsi"/>
        </w:rPr>
        <w:t xml:space="preserve">), as such, was introduced for the first time in the Greek legal order as a protected characteristic </w:t>
      </w:r>
      <w:r w:rsidRPr="001606C9">
        <w:rPr>
          <w:rFonts w:asciiTheme="majorHAnsi" w:hAnsiTheme="majorHAnsi"/>
        </w:rPr>
        <w:lastRenderedPageBreak/>
        <w:t>under this law</w:t>
      </w:r>
      <w:r w:rsidR="00E67733" w:rsidRPr="001606C9">
        <w:rPr>
          <w:rFonts w:asciiTheme="majorHAnsi" w:hAnsiTheme="majorHAnsi"/>
        </w:rPr>
        <w:t>,</w:t>
      </w:r>
      <w:r w:rsidR="00200927" w:rsidRPr="001606C9">
        <w:rPr>
          <w:rFonts w:asciiTheme="majorHAnsi" w:hAnsiTheme="majorHAnsi"/>
        </w:rPr>
        <w:t xml:space="preserve"> initiating, at least in theory, a different </w:t>
      </w:r>
      <w:r w:rsidR="00D37423" w:rsidRPr="001606C9">
        <w:rPr>
          <w:rFonts w:asciiTheme="majorHAnsi" w:hAnsiTheme="majorHAnsi"/>
        </w:rPr>
        <w:t>era regarding the legal protection of trans individuals.</w:t>
      </w:r>
      <w:r w:rsidRPr="00350EE9">
        <w:rPr>
          <w:rStyle w:val="FootnoteReference"/>
          <w:rFonts w:asciiTheme="majorHAnsi" w:hAnsiTheme="majorHAnsi"/>
          <w:b w:val="0"/>
          <w:color w:val="auto"/>
        </w:rPr>
        <w:footnoteReference w:id="14"/>
      </w:r>
      <w:r w:rsidR="00D37423" w:rsidRPr="00350EE9">
        <w:rPr>
          <w:rFonts w:asciiTheme="majorHAnsi" w:hAnsiTheme="majorHAnsi"/>
          <w:b/>
        </w:rPr>
        <w:t xml:space="preserve"> </w:t>
      </w:r>
    </w:p>
    <w:p w14:paraId="3356CEBE" w14:textId="606DC484" w:rsidR="000A2744" w:rsidRPr="001606C9" w:rsidRDefault="00253303" w:rsidP="002E5FC9">
      <w:pPr>
        <w:tabs>
          <w:tab w:val="left" w:pos="7088"/>
        </w:tabs>
        <w:rPr>
          <w:rFonts w:asciiTheme="majorHAnsi" w:hAnsiTheme="majorHAnsi"/>
        </w:rPr>
      </w:pPr>
      <w:r w:rsidRPr="001606C9">
        <w:rPr>
          <w:rFonts w:asciiTheme="majorHAnsi" w:hAnsiTheme="majorHAnsi"/>
        </w:rPr>
        <w:t xml:space="preserve">Following the </w:t>
      </w:r>
      <w:r w:rsidR="00E67733" w:rsidRPr="001606C9">
        <w:rPr>
          <w:rFonts w:asciiTheme="majorHAnsi" w:hAnsiTheme="majorHAnsi"/>
        </w:rPr>
        <w:t>passage</w:t>
      </w:r>
      <w:r w:rsidRPr="001606C9">
        <w:rPr>
          <w:rFonts w:asciiTheme="majorHAnsi" w:hAnsiTheme="majorHAnsi"/>
        </w:rPr>
        <w:t xml:space="preserve"> of Law 4139/2013</w:t>
      </w:r>
      <w:r w:rsidR="002E5FC9" w:rsidRPr="001606C9">
        <w:rPr>
          <w:rFonts w:asciiTheme="majorHAnsi" w:hAnsiTheme="majorHAnsi"/>
        </w:rPr>
        <w:t>, the undisrupted increase in violent attacks (including stabbings, arsons</w:t>
      </w:r>
      <w:r w:rsidR="00E67733" w:rsidRPr="001606C9">
        <w:rPr>
          <w:rFonts w:asciiTheme="majorHAnsi" w:hAnsiTheme="majorHAnsi"/>
        </w:rPr>
        <w:t>,</w:t>
      </w:r>
      <w:r w:rsidR="002E5FC9" w:rsidRPr="001606C9">
        <w:rPr>
          <w:rFonts w:asciiTheme="majorHAnsi" w:hAnsiTheme="majorHAnsi"/>
        </w:rPr>
        <w:t xml:space="preserve"> etc.) towards marginalised groups amplified the international outcry </w:t>
      </w:r>
      <w:r w:rsidR="00E67733" w:rsidRPr="001606C9">
        <w:rPr>
          <w:rFonts w:asciiTheme="majorHAnsi" w:hAnsiTheme="majorHAnsi"/>
        </w:rPr>
        <w:t>over</w:t>
      </w:r>
      <w:r w:rsidR="002E5FC9" w:rsidRPr="001606C9">
        <w:rPr>
          <w:rFonts w:asciiTheme="majorHAnsi" w:hAnsiTheme="majorHAnsi"/>
        </w:rPr>
        <w:t xml:space="preserve"> the lack of prosecution of such attacks and, especially, of the activities of Golden Dawn. In January 2013, the murder of Shehzad Luqman, who was</w:t>
      </w:r>
      <w:r w:rsidRPr="001606C9">
        <w:rPr>
          <w:rFonts w:asciiTheme="majorHAnsi" w:hAnsiTheme="majorHAnsi"/>
        </w:rPr>
        <w:t xml:space="preserve"> targeted</w:t>
      </w:r>
      <w:r w:rsidR="002E5FC9" w:rsidRPr="001606C9">
        <w:rPr>
          <w:rFonts w:asciiTheme="majorHAnsi" w:hAnsiTheme="majorHAnsi"/>
        </w:rPr>
        <w:t xml:space="preserve"> </w:t>
      </w:r>
      <w:r w:rsidRPr="001606C9">
        <w:rPr>
          <w:rFonts w:asciiTheme="majorHAnsi" w:hAnsiTheme="majorHAnsi"/>
        </w:rPr>
        <w:t xml:space="preserve">on his way to work </w:t>
      </w:r>
      <w:r w:rsidR="00D83DB2" w:rsidRPr="001606C9">
        <w:rPr>
          <w:rFonts w:asciiTheme="majorHAnsi" w:hAnsiTheme="majorHAnsi"/>
        </w:rPr>
        <w:t>by supporters of</w:t>
      </w:r>
      <w:r w:rsidR="002E5FC9" w:rsidRPr="001606C9">
        <w:rPr>
          <w:rFonts w:asciiTheme="majorHAnsi" w:hAnsiTheme="majorHAnsi"/>
        </w:rPr>
        <w:t xml:space="preserve"> Golden Dawn due to his migrant origin, brought some publicity to the reality of </w:t>
      </w:r>
      <w:r w:rsidR="00E67733" w:rsidRPr="001606C9">
        <w:rPr>
          <w:rFonts w:asciiTheme="majorHAnsi" w:hAnsiTheme="majorHAnsi"/>
        </w:rPr>
        <w:t xml:space="preserve">– </w:t>
      </w:r>
      <w:r w:rsidR="0082586B" w:rsidRPr="001606C9">
        <w:rPr>
          <w:rFonts w:asciiTheme="majorHAnsi" w:hAnsiTheme="majorHAnsi"/>
        </w:rPr>
        <w:t>usually</w:t>
      </w:r>
      <w:r w:rsidR="00E67733" w:rsidRPr="001606C9">
        <w:rPr>
          <w:rFonts w:asciiTheme="majorHAnsi" w:hAnsiTheme="majorHAnsi"/>
        </w:rPr>
        <w:t xml:space="preserve"> </w:t>
      </w:r>
      <w:r w:rsidR="002E5FC9" w:rsidRPr="001606C9">
        <w:rPr>
          <w:rFonts w:asciiTheme="majorHAnsi" w:hAnsiTheme="majorHAnsi"/>
        </w:rPr>
        <w:t>unresolved and</w:t>
      </w:r>
      <w:r w:rsidR="0082586B" w:rsidRPr="001606C9">
        <w:rPr>
          <w:rFonts w:asciiTheme="majorHAnsi" w:hAnsiTheme="majorHAnsi"/>
        </w:rPr>
        <w:t xml:space="preserve"> often</w:t>
      </w:r>
      <w:r w:rsidR="002E5FC9" w:rsidRPr="001606C9">
        <w:rPr>
          <w:rFonts w:asciiTheme="majorHAnsi" w:hAnsiTheme="majorHAnsi"/>
        </w:rPr>
        <w:t xml:space="preserve"> unprosecuted</w:t>
      </w:r>
      <w:r w:rsidR="00E67733" w:rsidRPr="001606C9">
        <w:rPr>
          <w:rFonts w:asciiTheme="majorHAnsi" w:hAnsiTheme="majorHAnsi"/>
        </w:rPr>
        <w:t xml:space="preserve"> –</w:t>
      </w:r>
      <w:r w:rsidR="002E5FC9" w:rsidRPr="001606C9">
        <w:rPr>
          <w:rFonts w:asciiTheme="majorHAnsi" w:hAnsiTheme="majorHAnsi"/>
        </w:rPr>
        <w:t xml:space="preserve"> murders</w:t>
      </w:r>
      <w:r w:rsidR="00E67733" w:rsidRPr="001606C9">
        <w:rPr>
          <w:rFonts w:asciiTheme="majorHAnsi" w:hAnsiTheme="majorHAnsi"/>
        </w:rPr>
        <w:t xml:space="preserve"> </w:t>
      </w:r>
      <w:r w:rsidR="002E5FC9" w:rsidRPr="001606C9">
        <w:rPr>
          <w:rFonts w:asciiTheme="majorHAnsi" w:hAnsiTheme="majorHAnsi"/>
        </w:rPr>
        <w:t>of migrants in Athens during that period</w:t>
      </w:r>
      <w:r w:rsidRPr="001606C9">
        <w:rPr>
          <w:rFonts w:asciiTheme="majorHAnsi" w:hAnsiTheme="majorHAnsi"/>
        </w:rPr>
        <w:t xml:space="preserve"> (</w:t>
      </w:r>
      <w:r w:rsidR="0021704F" w:rsidRPr="001606C9">
        <w:rPr>
          <w:rFonts w:asciiTheme="majorHAnsi" w:hAnsiTheme="majorHAnsi"/>
        </w:rPr>
        <w:t>Jail Golden Dawn 2013; Enet</w:t>
      </w:r>
      <w:r w:rsidR="00BA025D" w:rsidRPr="001606C9">
        <w:rPr>
          <w:rFonts w:asciiTheme="majorHAnsi" w:hAnsiTheme="majorHAnsi"/>
        </w:rPr>
        <w:t xml:space="preserve"> </w:t>
      </w:r>
      <w:r w:rsidR="006853EB" w:rsidRPr="001606C9">
        <w:rPr>
          <w:rFonts w:asciiTheme="majorHAnsi" w:hAnsiTheme="majorHAnsi"/>
        </w:rPr>
        <w:t>English 2014;</w:t>
      </w:r>
      <w:r w:rsidR="0021704F" w:rsidRPr="001606C9">
        <w:rPr>
          <w:rFonts w:asciiTheme="majorHAnsi" w:hAnsiTheme="majorHAnsi"/>
        </w:rPr>
        <w:t xml:space="preserve"> Jail</w:t>
      </w:r>
      <w:r w:rsidR="0021704F" w:rsidRPr="001606C9">
        <w:rPr>
          <w:rFonts w:asciiTheme="majorHAnsi" w:hAnsiTheme="majorHAnsi"/>
          <w:lang w:val="en-US"/>
        </w:rPr>
        <w:t xml:space="preserve"> Golden Dawn </w:t>
      </w:r>
      <w:r w:rsidR="00DE5C12" w:rsidRPr="001606C9">
        <w:rPr>
          <w:rFonts w:asciiTheme="majorHAnsi" w:hAnsiTheme="majorHAnsi"/>
          <w:lang w:val="en-US"/>
        </w:rPr>
        <w:t>n.d.</w:t>
      </w:r>
      <w:r w:rsidRPr="001606C9">
        <w:rPr>
          <w:rFonts w:asciiTheme="majorHAnsi" w:hAnsiTheme="majorHAnsi"/>
        </w:rPr>
        <w:t>)</w:t>
      </w:r>
      <w:r w:rsidR="002E5FC9" w:rsidRPr="001606C9">
        <w:rPr>
          <w:rFonts w:asciiTheme="majorHAnsi" w:hAnsiTheme="majorHAnsi"/>
        </w:rPr>
        <w:t xml:space="preserve">. Following the murder of Luqman and its aftermath, the Department to Combat Racist Violence was </w:t>
      </w:r>
      <w:r w:rsidR="00D37423" w:rsidRPr="001606C9">
        <w:rPr>
          <w:rFonts w:asciiTheme="majorHAnsi" w:hAnsiTheme="majorHAnsi"/>
        </w:rPr>
        <w:t>established</w:t>
      </w:r>
      <w:r w:rsidR="002E5FC9" w:rsidRPr="001606C9">
        <w:rPr>
          <w:rFonts w:asciiTheme="majorHAnsi" w:hAnsiTheme="majorHAnsi"/>
        </w:rPr>
        <w:t xml:space="preserve"> within the Hellenic Police as well as a hotline for complai</w:t>
      </w:r>
      <w:r w:rsidR="003C0AF1" w:rsidRPr="001606C9">
        <w:rPr>
          <w:rFonts w:asciiTheme="majorHAnsi" w:hAnsiTheme="majorHAnsi"/>
        </w:rPr>
        <w:t xml:space="preserve">nts. Only a few months later, </w:t>
      </w:r>
      <w:r w:rsidR="002E5FC9" w:rsidRPr="001606C9">
        <w:rPr>
          <w:rFonts w:asciiTheme="majorHAnsi" w:hAnsiTheme="majorHAnsi"/>
        </w:rPr>
        <w:t>the murder of anti-fascist rapper Pavlos Fyssas by a Golden Dawn supporter shook public opinion once more</w:t>
      </w:r>
      <w:r w:rsidRPr="001606C9">
        <w:rPr>
          <w:rFonts w:asciiTheme="majorHAnsi" w:hAnsiTheme="majorHAnsi"/>
        </w:rPr>
        <w:t xml:space="preserve"> (</w:t>
      </w:r>
      <w:r w:rsidR="0021704F" w:rsidRPr="001606C9">
        <w:rPr>
          <w:rFonts w:asciiTheme="majorHAnsi" w:hAnsiTheme="majorHAnsi"/>
        </w:rPr>
        <w:t>Jail Golden Dawn 2015</w:t>
      </w:r>
      <w:r w:rsidRPr="001606C9">
        <w:rPr>
          <w:rFonts w:asciiTheme="majorHAnsi" w:hAnsiTheme="majorHAnsi"/>
        </w:rPr>
        <w:t>)</w:t>
      </w:r>
      <w:r w:rsidR="002E5FC9" w:rsidRPr="001606C9">
        <w:rPr>
          <w:rFonts w:asciiTheme="majorHAnsi" w:hAnsiTheme="majorHAnsi"/>
        </w:rPr>
        <w:t xml:space="preserve">. The murder of a Greek citizen </w:t>
      </w:r>
      <w:r w:rsidR="00D37423" w:rsidRPr="001606C9">
        <w:rPr>
          <w:rFonts w:asciiTheme="majorHAnsi" w:hAnsiTheme="majorHAnsi"/>
        </w:rPr>
        <w:t xml:space="preserve">and a militant anti-fascist </w:t>
      </w:r>
      <w:r w:rsidR="002E5FC9" w:rsidRPr="001606C9">
        <w:rPr>
          <w:rFonts w:asciiTheme="majorHAnsi" w:hAnsiTheme="majorHAnsi"/>
        </w:rPr>
        <w:t xml:space="preserve">resonated differently with social and political actors compared to years of anti-migrant violence, mobilising </w:t>
      </w:r>
      <w:r w:rsidR="000A2744" w:rsidRPr="001606C9">
        <w:rPr>
          <w:rFonts w:asciiTheme="majorHAnsi" w:hAnsiTheme="majorHAnsi"/>
        </w:rPr>
        <w:t xml:space="preserve">more </w:t>
      </w:r>
      <w:r w:rsidR="002E5FC9" w:rsidRPr="001606C9">
        <w:rPr>
          <w:rFonts w:asciiTheme="majorHAnsi" w:hAnsiTheme="majorHAnsi"/>
        </w:rPr>
        <w:t>intense protests on a n</w:t>
      </w:r>
      <w:r w:rsidR="003C0AF1" w:rsidRPr="001606C9">
        <w:rPr>
          <w:rFonts w:asciiTheme="majorHAnsi" w:hAnsiTheme="majorHAnsi"/>
        </w:rPr>
        <w:t xml:space="preserve">ational and international level (Carastathis 2015). </w:t>
      </w:r>
    </w:p>
    <w:p w14:paraId="05D5D7E4" w14:textId="0CC7EF68" w:rsidR="002E5FC9" w:rsidRPr="001606C9" w:rsidRDefault="003C0AF1" w:rsidP="002E5FC9">
      <w:pPr>
        <w:tabs>
          <w:tab w:val="left" w:pos="7088"/>
        </w:tabs>
        <w:rPr>
          <w:rFonts w:asciiTheme="majorHAnsi" w:hAnsiTheme="majorHAnsi"/>
        </w:rPr>
      </w:pPr>
      <w:r w:rsidRPr="001606C9">
        <w:rPr>
          <w:rFonts w:asciiTheme="majorHAnsi" w:hAnsiTheme="majorHAnsi"/>
        </w:rPr>
        <w:t xml:space="preserve">This moment was the turning point at which </w:t>
      </w:r>
      <w:r w:rsidR="005F37E1" w:rsidRPr="001606C9">
        <w:rPr>
          <w:rFonts w:asciiTheme="majorHAnsi" w:hAnsiTheme="majorHAnsi"/>
        </w:rPr>
        <w:t>the Minister of Public Order</w:t>
      </w:r>
      <w:r w:rsidR="007A4E08" w:rsidRPr="001606C9">
        <w:rPr>
          <w:rFonts w:asciiTheme="majorHAnsi" w:hAnsiTheme="majorHAnsi"/>
        </w:rPr>
        <w:t xml:space="preserve"> and Citizen Protection</w:t>
      </w:r>
      <w:r w:rsidR="005F37E1" w:rsidRPr="001606C9">
        <w:rPr>
          <w:rFonts w:asciiTheme="majorHAnsi" w:hAnsiTheme="majorHAnsi"/>
        </w:rPr>
        <w:t xml:space="preserve"> (N. Dendias) forwarded to the public prosecutor a file including s</w:t>
      </w:r>
      <w:r w:rsidR="00B82D41" w:rsidRPr="001606C9">
        <w:rPr>
          <w:rFonts w:asciiTheme="majorHAnsi" w:hAnsiTheme="majorHAnsi"/>
        </w:rPr>
        <w:t>everal cases of similar attacks</w:t>
      </w:r>
      <w:r w:rsidR="005F37E1" w:rsidRPr="001606C9">
        <w:rPr>
          <w:rFonts w:asciiTheme="majorHAnsi" w:hAnsiTheme="majorHAnsi"/>
        </w:rPr>
        <w:t xml:space="preserve"> which impli</w:t>
      </w:r>
      <w:r w:rsidR="00B82D41" w:rsidRPr="001606C9">
        <w:rPr>
          <w:rFonts w:asciiTheme="majorHAnsi" w:hAnsiTheme="majorHAnsi"/>
        </w:rPr>
        <w:t>cated Golden Dawn members, thus</w:t>
      </w:r>
      <w:r w:rsidR="005F37E1" w:rsidRPr="001606C9">
        <w:rPr>
          <w:rFonts w:asciiTheme="majorHAnsi" w:hAnsiTheme="majorHAnsi"/>
        </w:rPr>
        <w:t xml:space="preserve"> instigating</w:t>
      </w:r>
      <w:r w:rsidR="002E5FC9" w:rsidRPr="001606C9">
        <w:rPr>
          <w:rFonts w:asciiTheme="majorHAnsi" w:hAnsiTheme="majorHAnsi"/>
        </w:rPr>
        <w:t xml:space="preserve"> </w:t>
      </w:r>
      <w:r w:rsidR="00B82D41" w:rsidRPr="001606C9">
        <w:rPr>
          <w:rFonts w:asciiTheme="majorHAnsi" w:hAnsiTheme="majorHAnsi"/>
        </w:rPr>
        <w:t>the criminal investigation</w:t>
      </w:r>
      <w:r w:rsidR="005F37E1" w:rsidRPr="001606C9">
        <w:rPr>
          <w:rFonts w:asciiTheme="majorHAnsi" w:hAnsiTheme="majorHAnsi"/>
        </w:rPr>
        <w:t xml:space="preserve"> that led to</w:t>
      </w:r>
      <w:r w:rsidR="002E5FC9" w:rsidRPr="001606C9">
        <w:rPr>
          <w:rFonts w:asciiTheme="majorHAnsi" w:hAnsiTheme="majorHAnsi"/>
        </w:rPr>
        <w:t xml:space="preserve"> the arrest of </w:t>
      </w:r>
      <w:r w:rsidR="005F37E1" w:rsidRPr="001606C9">
        <w:rPr>
          <w:rFonts w:asciiTheme="majorHAnsi" w:hAnsiTheme="majorHAnsi"/>
        </w:rPr>
        <w:t>the party’s</w:t>
      </w:r>
      <w:r w:rsidR="002E5FC9" w:rsidRPr="001606C9">
        <w:rPr>
          <w:rFonts w:asciiTheme="majorHAnsi" w:hAnsiTheme="majorHAnsi"/>
        </w:rPr>
        <w:t xml:space="preserve"> MPs for organised criminal activity</w:t>
      </w:r>
      <w:r w:rsidRPr="001606C9">
        <w:rPr>
          <w:rFonts w:asciiTheme="majorHAnsi" w:hAnsiTheme="majorHAnsi"/>
        </w:rPr>
        <w:t xml:space="preserve"> (Psarras 2015). </w:t>
      </w:r>
      <w:r w:rsidR="002E5FC9" w:rsidRPr="001606C9">
        <w:rPr>
          <w:rFonts w:asciiTheme="majorHAnsi" w:hAnsiTheme="majorHAnsi"/>
        </w:rPr>
        <w:t>Even after the initiation of the monumental judicial process</w:t>
      </w:r>
      <w:r w:rsidR="00CC7535" w:rsidRPr="001606C9">
        <w:rPr>
          <w:rFonts w:asciiTheme="majorHAnsi" w:hAnsiTheme="majorHAnsi"/>
        </w:rPr>
        <w:t xml:space="preserve"> </w:t>
      </w:r>
      <w:r w:rsidR="002E5FC9" w:rsidRPr="001606C9">
        <w:rPr>
          <w:rFonts w:asciiTheme="majorHAnsi" w:hAnsiTheme="majorHAnsi"/>
        </w:rPr>
        <w:t>against Golden Dawn in 2013,</w:t>
      </w:r>
      <w:r w:rsidR="00CC7535" w:rsidRPr="002A32B8">
        <w:rPr>
          <w:rStyle w:val="FootnoteReference"/>
          <w:rFonts w:asciiTheme="majorHAnsi" w:hAnsiTheme="majorHAnsi"/>
          <w:b w:val="0"/>
          <w:color w:val="auto"/>
        </w:rPr>
        <w:footnoteReference w:id="15"/>
      </w:r>
      <w:r w:rsidR="002E5FC9" w:rsidRPr="001606C9">
        <w:rPr>
          <w:rFonts w:asciiTheme="majorHAnsi" w:hAnsiTheme="majorHAnsi"/>
        </w:rPr>
        <w:t xml:space="preserve"> the further strengthening of the legal framework against </w:t>
      </w:r>
      <w:r w:rsidR="000304C1" w:rsidRPr="001606C9">
        <w:rPr>
          <w:rFonts w:asciiTheme="majorHAnsi" w:hAnsiTheme="majorHAnsi"/>
        </w:rPr>
        <w:t>“</w:t>
      </w:r>
      <w:r w:rsidR="002E5FC9" w:rsidRPr="001606C9">
        <w:rPr>
          <w:rFonts w:asciiTheme="majorHAnsi" w:hAnsiTheme="majorHAnsi"/>
        </w:rPr>
        <w:t>racist crime</w:t>
      </w:r>
      <w:r w:rsidR="000304C1" w:rsidRPr="001606C9">
        <w:rPr>
          <w:rFonts w:asciiTheme="majorHAnsi" w:hAnsiTheme="majorHAnsi"/>
        </w:rPr>
        <w:t>”</w:t>
      </w:r>
      <w:r w:rsidR="002E5FC9" w:rsidRPr="001606C9">
        <w:rPr>
          <w:rFonts w:asciiTheme="majorHAnsi" w:hAnsiTheme="majorHAnsi"/>
        </w:rPr>
        <w:t xml:space="preserve"> remained a </w:t>
      </w:r>
      <w:r w:rsidR="002E5FC9" w:rsidRPr="001606C9">
        <w:rPr>
          <w:rFonts w:asciiTheme="majorHAnsi" w:hAnsiTheme="majorHAnsi"/>
        </w:rPr>
        <w:lastRenderedPageBreak/>
        <w:t>strongly articulated demand of international actors as well as the national</w:t>
      </w:r>
      <w:r w:rsidR="007A4E08" w:rsidRPr="001606C9">
        <w:rPr>
          <w:rFonts w:asciiTheme="majorHAnsi" w:hAnsiTheme="majorHAnsi"/>
        </w:rPr>
        <w:t xml:space="preserve"> left-</w:t>
      </w:r>
      <w:r w:rsidR="002E5FC9" w:rsidRPr="001606C9">
        <w:rPr>
          <w:rFonts w:asciiTheme="majorHAnsi" w:hAnsiTheme="majorHAnsi"/>
        </w:rPr>
        <w:t xml:space="preserve">wing </w:t>
      </w:r>
      <w:r w:rsidR="003A0B49" w:rsidRPr="001606C9">
        <w:rPr>
          <w:rFonts w:asciiTheme="majorHAnsi" w:hAnsiTheme="majorHAnsi"/>
        </w:rPr>
        <w:t>forces</w:t>
      </w:r>
      <w:r w:rsidR="002E5FC9" w:rsidRPr="001606C9">
        <w:rPr>
          <w:rFonts w:asciiTheme="majorHAnsi" w:hAnsiTheme="majorHAnsi"/>
        </w:rPr>
        <w:t>.</w:t>
      </w:r>
      <w:r w:rsidR="002E5FC9" w:rsidRPr="002A32B8">
        <w:rPr>
          <w:rStyle w:val="FootnoteReference"/>
          <w:rFonts w:asciiTheme="majorHAnsi" w:hAnsiTheme="majorHAnsi"/>
          <w:b w:val="0"/>
          <w:color w:val="auto"/>
        </w:rPr>
        <w:footnoteReference w:id="16"/>
      </w:r>
      <w:r w:rsidR="002E5FC9" w:rsidRPr="001606C9">
        <w:rPr>
          <w:rFonts w:asciiTheme="majorHAnsi" w:hAnsiTheme="majorHAnsi"/>
        </w:rPr>
        <w:t xml:space="preserve"> Therefore, the government was forced to renegotiate the introduction of </w:t>
      </w:r>
      <w:r w:rsidR="00B82D41" w:rsidRPr="001606C9">
        <w:rPr>
          <w:rFonts w:asciiTheme="majorHAnsi" w:hAnsiTheme="majorHAnsi"/>
        </w:rPr>
        <w:t>what was</w:t>
      </w:r>
      <w:r w:rsidR="002E5FC9" w:rsidRPr="001606C9">
        <w:rPr>
          <w:rFonts w:asciiTheme="majorHAnsi" w:hAnsiTheme="majorHAnsi"/>
        </w:rPr>
        <w:t xml:space="preserve"> widely known </w:t>
      </w:r>
      <w:r w:rsidR="007A4E08" w:rsidRPr="001606C9">
        <w:rPr>
          <w:rFonts w:asciiTheme="majorHAnsi" w:hAnsiTheme="majorHAnsi"/>
        </w:rPr>
        <w:t>as</w:t>
      </w:r>
      <w:r w:rsidR="00B82D41" w:rsidRPr="001606C9">
        <w:rPr>
          <w:rFonts w:asciiTheme="majorHAnsi" w:hAnsiTheme="majorHAnsi"/>
        </w:rPr>
        <w:t xml:space="preserve"> the</w:t>
      </w:r>
      <w:r w:rsidR="007A4E08" w:rsidRPr="001606C9">
        <w:rPr>
          <w:rFonts w:asciiTheme="majorHAnsi" w:hAnsiTheme="majorHAnsi"/>
        </w:rPr>
        <w:t xml:space="preserve"> </w:t>
      </w:r>
      <w:r w:rsidR="002E5FC9" w:rsidRPr="001606C9">
        <w:rPr>
          <w:rFonts w:asciiTheme="majorHAnsi" w:hAnsiTheme="majorHAnsi"/>
        </w:rPr>
        <w:t>“anti-racist bill”</w:t>
      </w:r>
      <w:r w:rsidR="000304C1" w:rsidRPr="001606C9">
        <w:rPr>
          <w:rFonts w:asciiTheme="majorHAnsi" w:hAnsiTheme="majorHAnsi"/>
        </w:rPr>
        <w:t xml:space="preserve"> (</w:t>
      </w:r>
      <w:r w:rsidR="000304C1" w:rsidRPr="001606C9">
        <w:rPr>
          <w:rFonts w:asciiTheme="majorHAnsi" w:hAnsiTheme="majorHAnsi"/>
          <w:i/>
          <w:lang w:val="el-GR"/>
        </w:rPr>
        <w:t>αντιρατσιστικό νομοσχέδιο</w:t>
      </w:r>
      <w:r w:rsidR="000304C1" w:rsidRPr="001606C9">
        <w:rPr>
          <w:rFonts w:asciiTheme="majorHAnsi" w:hAnsiTheme="majorHAnsi"/>
          <w:lang w:val="el-GR"/>
        </w:rPr>
        <w:t>)</w:t>
      </w:r>
      <w:r w:rsidR="002E5FC9" w:rsidRPr="001606C9">
        <w:rPr>
          <w:rFonts w:asciiTheme="majorHAnsi" w:hAnsiTheme="majorHAnsi"/>
        </w:rPr>
        <w:t xml:space="preserve"> that had already been postponed in the past. The public debate concerning the </w:t>
      </w:r>
      <w:r w:rsidR="000304C1" w:rsidRPr="001606C9">
        <w:rPr>
          <w:rFonts w:asciiTheme="majorHAnsi" w:hAnsiTheme="majorHAnsi"/>
        </w:rPr>
        <w:t>“</w:t>
      </w:r>
      <w:r w:rsidR="002E5FC9" w:rsidRPr="001606C9">
        <w:rPr>
          <w:rFonts w:asciiTheme="majorHAnsi" w:hAnsiTheme="majorHAnsi"/>
        </w:rPr>
        <w:t>anti-racist legislation</w:t>
      </w:r>
      <w:r w:rsidR="000304C1" w:rsidRPr="001606C9">
        <w:rPr>
          <w:rFonts w:asciiTheme="majorHAnsi" w:hAnsiTheme="majorHAnsi"/>
        </w:rPr>
        <w:t>”</w:t>
      </w:r>
      <w:r w:rsidR="002E5FC9" w:rsidRPr="001606C9">
        <w:rPr>
          <w:rFonts w:asciiTheme="majorHAnsi" w:hAnsiTheme="majorHAnsi"/>
        </w:rPr>
        <w:t xml:space="preserve"> </w:t>
      </w:r>
      <w:r w:rsidR="00CC7535" w:rsidRPr="001606C9">
        <w:rPr>
          <w:rFonts w:asciiTheme="majorHAnsi" w:hAnsiTheme="majorHAnsi"/>
        </w:rPr>
        <w:t>was</w:t>
      </w:r>
      <w:r w:rsidR="00B82D41" w:rsidRPr="001606C9">
        <w:rPr>
          <w:rFonts w:asciiTheme="majorHAnsi" w:hAnsiTheme="majorHAnsi"/>
        </w:rPr>
        <w:t>,</w:t>
      </w:r>
      <w:r w:rsidR="00CC7535" w:rsidRPr="001606C9">
        <w:rPr>
          <w:rFonts w:asciiTheme="majorHAnsi" w:hAnsiTheme="majorHAnsi"/>
        </w:rPr>
        <w:t xml:space="preserve"> since the beginning</w:t>
      </w:r>
      <w:r w:rsidR="00B82D41" w:rsidRPr="001606C9">
        <w:rPr>
          <w:rFonts w:asciiTheme="majorHAnsi" w:hAnsiTheme="majorHAnsi"/>
        </w:rPr>
        <w:t>,</w:t>
      </w:r>
      <w:r w:rsidR="00CC7535" w:rsidRPr="001606C9">
        <w:rPr>
          <w:rFonts w:asciiTheme="majorHAnsi" w:hAnsiTheme="majorHAnsi"/>
        </w:rPr>
        <w:t xml:space="preserve"> </w:t>
      </w:r>
      <w:r w:rsidR="002E5FC9" w:rsidRPr="001606C9">
        <w:rPr>
          <w:rFonts w:asciiTheme="majorHAnsi" w:hAnsiTheme="majorHAnsi"/>
        </w:rPr>
        <w:t>a battlefield and the political crisis woven around it was so severe that its introduction to the Parliament for voting was postponed several times</w:t>
      </w:r>
      <w:r w:rsidR="00B82D41" w:rsidRPr="001606C9">
        <w:rPr>
          <w:rFonts w:asciiTheme="majorHAnsi" w:hAnsiTheme="majorHAnsi"/>
        </w:rPr>
        <w:t>,</w:t>
      </w:r>
      <w:r w:rsidR="002E5FC9" w:rsidRPr="001606C9">
        <w:rPr>
          <w:rFonts w:asciiTheme="majorHAnsi" w:hAnsiTheme="majorHAnsi"/>
        </w:rPr>
        <w:t xml:space="preserve"> extending the entire procedure over more than two years (Meliggonis 2013; Kitsantonis 2013; Sotiropoulos 2014).</w:t>
      </w:r>
    </w:p>
    <w:p w14:paraId="77C7F9D3" w14:textId="2F9F1ECC" w:rsidR="002E5FC9" w:rsidRPr="001606C9" w:rsidRDefault="00D37423" w:rsidP="002E5FC9">
      <w:pPr>
        <w:tabs>
          <w:tab w:val="left" w:pos="7088"/>
        </w:tabs>
        <w:rPr>
          <w:rFonts w:asciiTheme="majorHAnsi" w:hAnsiTheme="majorHAnsi"/>
        </w:rPr>
      </w:pPr>
      <w:r w:rsidRPr="001606C9">
        <w:rPr>
          <w:rFonts w:asciiTheme="majorHAnsi" w:hAnsiTheme="majorHAnsi"/>
        </w:rPr>
        <w:t>T</w:t>
      </w:r>
      <w:r w:rsidR="002E5FC9" w:rsidRPr="001606C9">
        <w:rPr>
          <w:rFonts w:asciiTheme="majorHAnsi" w:hAnsiTheme="majorHAnsi"/>
        </w:rPr>
        <w:t xml:space="preserve">he public debate concerning the “anti-racist bill” was largely formed around the resistance on the part of Golden Dawn and </w:t>
      </w:r>
      <w:r w:rsidR="003A0B49" w:rsidRPr="001606C9">
        <w:rPr>
          <w:rFonts w:asciiTheme="majorHAnsi" w:hAnsiTheme="majorHAnsi"/>
        </w:rPr>
        <w:t>other</w:t>
      </w:r>
      <w:r w:rsidR="002E5FC9" w:rsidRPr="001606C9">
        <w:rPr>
          <w:rFonts w:asciiTheme="majorHAnsi" w:hAnsiTheme="majorHAnsi"/>
        </w:rPr>
        <w:t xml:space="preserve"> conservative </w:t>
      </w:r>
      <w:r w:rsidR="003A0B49" w:rsidRPr="001606C9">
        <w:rPr>
          <w:rFonts w:asciiTheme="majorHAnsi" w:hAnsiTheme="majorHAnsi"/>
        </w:rPr>
        <w:t>forces</w:t>
      </w:r>
      <w:r w:rsidR="002E5FC9" w:rsidRPr="001606C9">
        <w:rPr>
          <w:rFonts w:asciiTheme="majorHAnsi" w:hAnsiTheme="majorHAnsi"/>
        </w:rPr>
        <w:t xml:space="preserve"> (Zoulas 2014). </w:t>
      </w:r>
      <w:r w:rsidR="001409B9" w:rsidRPr="001606C9">
        <w:rPr>
          <w:rFonts w:asciiTheme="majorHAnsi" w:hAnsiTheme="majorHAnsi"/>
        </w:rPr>
        <w:t xml:space="preserve">Other than the overall anti-migrant stance of several political </w:t>
      </w:r>
      <w:r w:rsidR="003A0B49" w:rsidRPr="001606C9">
        <w:rPr>
          <w:rFonts w:asciiTheme="majorHAnsi" w:hAnsiTheme="majorHAnsi"/>
        </w:rPr>
        <w:t>forces</w:t>
      </w:r>
      <w:r w:rsidR="001409B9" w:rsidRPr="001606C9">
        <w:rPr>
          <w:rFonts w:asciiTheme="majorHAnsi" w:hAnsiTheme="majorHAnsi"/>
        </w:rPr>
        <w:t>, two</w:t>
      </w:r>
      <w:r w:rsidR="00FC79BD" w:rsidRPr="001606C9">
        <w:rPr>
          <w:rFonts w:asciiTheme="majorHAnsi" w:hAnsiTheme="majorHAnsi"/>
        </w:rPr>
        <w:t xml:space="preserve"> of the main points of conflict</w:t>
      </w:r>
      <w:r w:rsidR="001409B9" w:rsidRPr="001606C9">
        <w:rPr>
          <w:rFonts w:asciiTheme="majorHAnsi" w:hAnsiTheme="majorHAnsi"/>
        </w:rPr>
        <w:t xml:space="preserve"> around which the political op</w:t>
      </w:r>
      <w:r w:rsidR="00FC79BD" w:rsidRPr="001606C9">
        <w:rPr>
          <w:rFonts w:asciiTheme="majorHAnsi" w:hAnsiTheme="majorHAnsi"/>
        </w:rPr>
        <w:t>position to the bill was framed</w:t>
      </w:r>
      <w:r w:rsidR="001409B9" w:rsidRPr="001606C9">
        <w:rPr>
          <w:rFonts w:asciiTheme="majorHAnsi" w:hAnsiTheme="majorHAnsi"/>
        </w:rPr>
        <w:t xml:space="preserve"> were the intention to supposedly protect homosexuality (by including </w:t>
      </w:r>
      <w:r w:rsidR="00B13BA8" w:rsidRPr="001606C9">
        <w:rPr>
          <w:rFonts w:asciiTheme="majorHAnsi" w:hAnsiTheme="majorHAnsi"/>
        </w:rPr>
        <w:t>sexual orientation and</w:t>
      </w:r>
      <w:r w:rsidR="001409B9" w:rsidRPr="001606C9">
        <w:rPr>
          <w:rFonts w:asciiTheme="majorHAnsi" w:hAnsiTheme="majorHAnsi"/>
        </w:rPr>
        <w:t xml:space="preserve"> gender identity in the protected characteristics) and the criminalisation of the denial of the Holocaust, war crimes and genocide</w:t>
      </w:r>
      <w:r w:rsidR="007D05E5" w:rsidRPr="001606C9">
        <w:rPr>
          <w:rFonts w:asciiTheme="majorHAnsi" w:hAnsiTheme="majorHAnsi"/>
        </w:rPr>
        <w:t xml:space="preserve"> – s</w:t>
      </w:r>
      <w:r w:rsidR="003270A9" w:rsidRPr="001606C9">
        <w:rPr>
          <w:rFonts w:asciiTheme="majorHAnsi" w:hAnsiTheme="majorHAnsi"/>
        </w:rPr>
        <w:t>pecifically</w:t>
      </w:r>
      <w:r w:rsidR="007D05E5" w:rsidRPr="001606C9">
        <w:rPr>
          <w:rFonts w:asciiTheme="majorHAnsi" w:hAnsiTheme="majorHAnsi"/>
        </w:rPr>
        <w:t xml:space="preserve"> </w:t>
      </w:r>
      <w:r w:rsidR="003270A9" w:rsidRPr="001606C9">
        <w:rPr>
          <w:rFonts w:asciiTheme="majorHAnsi" w:hAnsiTheme="majorHAnsi"/>
        </w:rPr>
        <w:t xml:space="preserve"> whether particular historical instances of mass violence that have been recognised by the Greek Parliament as genocides (such as the systematic killing and exile of Christian populations by the Ottoman Empire) would be considered as l</w:t>
      </w:r>
      <w:r w:rsidR="007D05E5" w:rsidRPr="001606C9">
        <w:rPr>
          <w:rFonts w:asciiTheme="majorHAnsi" w:hAnsiTheme="majorHAnsi"/>
        </w:rPr>
        <w:t>egally recognised genocides and thus</w:t>
      </w:r>
      <w:r w:rsidR="003270A9" w:rsidRPr="001606C9">
        <w:rPr>
          <w:rFonts w:asciiTheme="majorHAnsi" w:hAnsiTheme="majorHAnsi"/>
        </w:rPr>
        <w:t xml:space="preserve"> protected under the purview of this law. </w:t>
      </w:r>
      <w:r w:rsidR="001409B9" w:rsidRPr="001606C9">
        <w:rPr>
          <w:rFonts w:asciiTheme="majorHAnsi" w:hAnsiTheme="majorHAnsi"/>
        </w:rPr>
        <w:t>Hence, r</w:t>
      </w:r>
      <w:r w:rsidR="002E5FC9" w:rsidRPr="001606C9">
        <w:rPr>
          <w:rFonts w:asciiTheme="majorHAnsi" w:hAnsiTheme="majorHAnsi"/>
        </w:rPr>
        <w:t>acist, homophobic</w:t>
      </w:r>
      <w:r w:rsidRPr="001606C9">
        <w:rPr>
          <w:rFonts w:asciiTheme="majorHAnsi" w:hAnsiTheme="majorHAnsi"/>
        </w:rPr>
        <w:t>, anti-Turkish</w:t>
      </w:r>
      <w:r w:rsidR="002E5FC9" w:rsidRPr="001606C9">
        <w:rPr>
          <w:rFonts w:asciiTheme="majorHAnsi" w:hAnsiTheme="majorHAnsi"/>
        </w:rPr>
        <w:t xml:space="preserve"> and anti-Semitic discourses </w:t>
      </w:r>
      <w:r w:rsidR="007A4E08" w:rsidRPr="001606C9">
        <w:rPr>
          <w:rFonts w:asciiTheme="majorHAnsi" w:hAnsiTheme="majorHAnsi"/>
        </w:rPr>
        <w:t xml:space="preserve">simultaneously </w:t>
      </w:r>
      <w:r w:rsidR="002E5FC9" w:rsidRPr="001606C9">
        <w:rPr>
          <w:rFonts w:asciiTheme="majorHAnsi" w:hAnsiTheme="majorHAnsi"/>
        </w:rPr>
        <w:t xml:space="preserve">flooded the public debate over the suggested legislation, adding to the systematic and systemic violence of this period. Finally, the bill passed after intensifying political pressure </w:t>
      </w:r>
      <w:r w:rsidR="00B13BA8" w:rsidRPr="001606C9">
        <w:rPr>
          <w:rFonts w:asciiTheme="majorHAnsi" w:hAnsiTheme="majorHAnsi"/>
        </w:rPr>
        <w:t xml:space="preserve">and only </w:t>
      </w:r>
      <w:r w:rsidR="002E5FC9" w:rsidRPr="001606C9">
        <w:rPr>
          <w:rFonts w:asciiTheme="majorHAnsi" w:hAnsiTheme="majorHAnsi"/>
        </w:rPr>
        <w:t>in the aftermath of a government scandal including</w:t>
      </w:r>
      <w:r w:rsidR="003270A9" w:rsidRPr="001606C9">
        <w:rPr>
          <w:rFonts w:asciiTheme="majorHAnsi" w:hAnsiTheme="majorHAnsi"/>
        </w:rPr>
        <w:t xml:space="preserve"> the ruling party</w:t>
      </w:r>
      <w:r w:rsidR="00F93627" w:rsidRPr="001606C9">
        <w:rPr>
          <w:rFonts w:asciiTheme="majorHAnsi" w:hAnsiTheme="majorHAnsi"/>
        </w:rPr>
        <w:t xml:space="preserve"> </w:t>
      </w:r>
      <w:r w:rsidR="003270A9" w:rsidRPr="001606C9">
        <w:rPr>
          <w:rFonts w:asciiTheme="majorHAnsi" w:hAnsiTheme="majorHAnsi"/>
        </w:rPr>
        <w:t>(</w:t>
      </w:r>
      <w:r w:rsidR="00F93627" w:rsidRPr="001606C9">
        <w:rPr>
          <w:rFonts w:asciiTheme="majorHAnsi" w:hAnsiTheme="majorHAnsi"/>
        </w:rPr>
        <w:t>Nea Dimokratia</w:t>
      </w:r>
      <w:r w:rsidR="003270A9" w:rsidRPr="001606C9">
        <w:rPr>
          <w:rFonts w:asciiTheme="majorHAnsi" w:hAnsiTheme="majorHAnsi"/>
        </w:rPr>
        <w:t>)</w:t>
      </w:r>
      <w:r w:rsidR="002E5FC9" w:rsidRPr="001606C9">
        <w:rPr>
          <w:rFonts w:asciiTheme="majorHAnsi" w:hAnsiTheme="majorHAnsi"/>
        </w:rPr>
        <w:t xml:space="preserve"> and Golden Dawn members</w:t>
      </w:r>
      <w:r w:rsidR="00D85398" w:rsidRPr="001606C9">
        <w:rPr>
          <w:rFonts w:asciiTheme="majorHAnsi" w:hAnsiTheme="majorHAnsi"/>
        </w:rPr>
        <w:t>, which basically exemplified the deep political ties between the two parties and several of their members (Psarras 2015: 33)</w:t>
      </w:r>
      <w:r w:rsidR="00FC79BD" w:rsidRPr="001606C9">
        <w:rPr>
          <w:rFonts w:asciiTheme="majorHAnsi" w:hAnsiTheme="majorHAnsi"/>
        </w:rPr>
        <w:t>.</w:t>
      </w:r>
      <w:r w:rsidR="000633FB" w:rsidRPr="002A32B8">
        <w:rPr>
          <w:rStyle w:val="FootnoteReference"/>
          <w:rFonts w:asciiTheme="majorHAnsi" w:hAnsiTheme="majorHAnsi"/>
          <w:b w:val="0"/>
          <w:color w:val="auto"/>
        </w:rPr>
        <w:footnoteReference w:id="17"/>
      </w:r>
    </w:p>
    <w:p w14:paraId="3D493B9E" w14:textId="6B40F6B9" w:rsidR="00D63F81" w:rsidRPr="001606C9" w:rsidRDefault="002E5FC9" w:rsidP="006E3E39">
      <w:pPr>
        <w:tabs>
          <w:tab w:val="left" w:pos="7088"/>
        </w:tabs>
        <w:rPr>
          <w:rFonts w:asciiTheme="majorHAnsi" w:hAnsiTheme="majorHAnsi"/>
        </w:rPr>
      </w:pPr>
      <w:r w:rsidRPr="001606C9">
        <w:rPr>
          <w:rFonts w:asciiTheme="majorHAnsi" w:hAnsiTheme="majorHAnsi"/>
        </w:rPr>
        <w:lastRenderedPageBreak/>
        <w:t>The resulting law, La</w:t>
      </w:r>
      <w:r w:rsidR="000F6562" w:rsidRPr="001606C9">
        <w:rPr>
          <w:rFonts w:asciiTheme="majorHAnsi" w:hAnsiTheme="majorHAnsi"/>
        </w:rPr>
        <w:t>w 4285/2014</w:t>
      </w:r>
      <w:r w:rsidRPr="001606C9">
        <w:rPr>
          <w:rFonts w:asciiTheme="majorHAnsi" w:hAnsiTheme="majorHAnsi"/>
        </w:rPr>
        <w:t xml:space="preserve">, was </w:t>
      </w:r>
      <w:r w:rsidR="00403D7E" w:rsidRPr="001606C9">
        <w:rPr>
          <w:rFonts w:asciiTheme="majorHAnsi" w:hAnsiTheme="majorHAnsi"/>
        </w:rPr>
        <w:t>adopted in order to transpose</w:t>
      </w:r>
      <w:r w:rsidRPr="001606C9">
        <w:rPr>
          <w:rFonts w:asciiTheme="majorHAnsi" w:hAnsiTheme="majorHAnsi"/>
        </w:rPr>
        <w:t xml:space="preserve"> the </w:t>
      </w:r>
      <w:r w:rsidR="00FC79BD" w:rsidRPr="001606C9">
        <w:rPr>
          <w:rFonts w:asciiTheme="majorHAnsi" w:hAnsiTheme="majorHAnsi"/>
        </w:rPr>
        <w:t>European Council Framework D</w:t>
      </w:r>
      <w:r w:rsidRPr="001606C9">
        <w:rPr>
          <w:rFonts w:asciiTheme="majorHAnsi" w:hAnsiTheme="majorHAnsi"/>
        </w:rPr>
        <w:t>ecision 2008/913/JHA of 28 November 2008 on combating certain forms and expressions of racism and xenop</w:t>
      </w:r>
      <w:r w:rsidR="00032728" w:rsidRPr="001606C9">
        <w:rPr>
          <w:rFonts w:asciiTheme="majorHAnsi" w:hAnsiTheme="majorHAnsi"/>
        </w:rPr>
        <w:t xml:space="preserve">hobia by means of criminal law. It </w:t>
      </w:r>
      <w:r w:rsidRPr="001606C9">
        <w:rPr>
          <w:rFonts w:asciiTheme="majorHAnsi" w:hAnsiTheme="majorHAnsi"/>
        </w:rPr>
        <w:t>replaced article 79 of the Criminal Code with article 81A</w:t>
      </w:r>
      <w:r w:rsidR="00032728" w:rsidRPr="001606C9">
        <w:rPr>
          <w:rFonts w:asciiTheme="majorHAnsi" w:hAnsiTheme="majorHAnsi"/>
        </w:rPr>
        <w:t xml:space="preserve">, thus providing a new </w:t>
      </w:r>
      <w:r w:rsidR="00EE06D6" w:rsidRPr="001606C9">
        <w:rPr>
          <w:rFonts w:asciiTheme="majorHAnsi" w:hAnsiTheme="majorHAnsi"/>
        </w:rPr>
        <w:t>legislative framework wherein “racist crime</w:t>
      </w:r>
      <w:r w:rsidR="00EE06D6" w:rsidRPr="002A32B8">
        <w:rPr>
          <w:rFonts w:asciiTheme="majorHAnsi" w:hAnsiTheme="majorHAnsi"/>
        </w:rPr>
        <w:t>”</w:t>
      </w:r>
      <w:r w:rsidR="00EE06D6" w:rsidRPr="002A32B8">
        <w:rPr>
          <w:rStyle w:val="FootnoteReference"/>
          <w:rFonts w:asciiTheme="majorHAnsi" w:hAnsiTheme="majorHAnsi"/>
          <w:b w:val="0"/>
          <w:color w:val="auto"/>
        </w:rPr>
        <w:footnoteReference w:id="18"/>
      </w:r>
      <w:r w:rsidR="00EE06D6" w:rsidRPr="002A32B8">
        <w:rPr>
          <w:rFonts w:asciiTheme="majorHAnsi" w:hAnsiTheme="majorHAnsi"/>
        </w:rPr>
        <w:t xml:space="preserve"> </w:t>
      </w:r>
      <w:r w:rsidR="00EE06D6" w:rsidRPr="001606C9">
        <w:rPr>
          <w:rFonts w:asciiTheme="majorHAnsi" w:hAnsiTheme="majorHAnsi"/>
        </w:rPr>
        <w:t>constitutes a crime of its own (hence the separate article) instead of just an aggravating circumstance</w:t>
      </w:r>
      <w:r w:rsidR="005111C5" w:rsidRPr="001606C9">
        <w:rPr>
          <w:rFonts w:asciiTheme="majorHAnsi" w:hAnsiTheme="majorHAnsi"/>
        </w:rPr>
        <w:t xml:space="preserve"> (</w:t>
      </w:r>
      <w:r w:rsidR="001A4A6B" w:rsidRPr="001606C9">
        <w:rPr>
          <w:rFonts w:asciiTheme="majorHAnsi" w:hAnsiTheme="majorHAnsi"/>
        </w:rPr>
        <w:t xml:space="preserve">Voulgaris 2015; </w:t>
      </w:r>
      <w:r w:rsidR="005111C5" w:rsidRPr="001606C9">
        <w:rPr>
          <w:rFonts w:asciiTheme="majorHAnsi" w:hAnsiTheme="majorHAnsi"/>
        </w:rPr>
        <w:t>Symeonidou-Kastanidou 2016</w:t>
      </w:r>
      <w:r w:rsidR="004B2577" w:rsidRPr="001606C9">
        <w:rPr>
          <w:rFonts w:asciiTheme="majorHAnsi" w:hAnsiTheme="majorHAnsi"/>
        </w:rPr>
        <w:t>;</w:t>
      </w:r>
      <w:r w:rsidR="00BA025D" w:rsidRPr="001606C9">
        <w:rPr>
          <w:rFonts w:asciiTheme="majorHAnsi" w:hAnsiTheme="majorHAnsi"/>
        </w:rPr>
        <w:t xml:space="preserve"> Chalkia</w:t>
      </w:r>
      <w:r w:rsidR="001A4A6B" w:rsidRPr="001606C9">
        <w:rPr>
          <w:rFonts w:asciiTheme="majorHAnsi" w:hAnsiTheme="majorHAnsi"/>
        </w:rPr>
        <w:t xml:space="preserve"> 2016</w:t>
      </w:r>
      <w:r w:rsidR="004B2577" w:rsidRPr="001606C9">
        <w:rPr>
          <w:rFonts w:asciiTheme="majorHAnsi" w:hAnsiTheme="majorHAnsi"/>
        </w:rPr>
        <w:t>)</w:t>
      </w:r>
      <w:r w:rsidRPr="001606C9">
        <w:rPr>
          <w:rFonts w:asciiTheme="majorHAnsi" w:hAnsiTheme="majorHAnsi"/>
        </w:rPr>
        <w:t>. The revised provision rendered more severe minimum penalties for what are characterised as “racist crimes”</w:t>
      </w:r>
      <w:r w:rsidR="00253303" w:rsidRPr="001606C9">
        <w:rPr>
          <w:rStyle w:val="FootnoteReference"/>
          <w:rFonts w:asciiTheme="majorHAnsi" w:hAnsiTheme="majorHAnsi"/>
        </w:rPr>
        <w:t xml:space="preserve"> </w:t>
      </w:r>
      <w:r w:rsidRPr="001606C9">
        <w:rPr>
          <w:rFonts w:asciiTheme="majorHAnsi" w:hAnsiTheme="majorHAnsi"/>
        </w:rPr>
        <w:t xml:space="preserve">while maintaining </w:t>
      </w:r>
      <w:r w:rsidR="00B13BA8" w:rsidRPr="001606C9">
        <w:rPr>
          <w:rFonts w:asciiTheme="majorHAnsi" w:hAnsiTheme="majorHAnsi"/>
        </w:rPr>
        <w:t xml:space="preserve">sexual orientation and </w:t>
      </w:r>
      <w:r w:rsidRPr="001606C9">
        <w:rPr>
          <w:rFonts w:asciiTheme="majorHAnsi" w:hAnsiTheme="majorHAnsi"/>
        </w:rPr>
        <w:t>gender identity among the protected grounds. Moreover, article 1 of the same law criminalis</w:t>
      </w:r>
      <w:r w:rsidR="00403D7E" w:rsidRPr="001606C9">
        <w:rPr>
          <w:rFonts w:asciiTheme="majorHAnsi" w:hAnsiTheme="majorHAnsi"/>
        </w:rPr>
        <w:t xml:space="preserve">ed </w:t>
      </w:r>
      <w:r w:rsidRPr="001606C9">
        <w:rPr>
          <w:rFonts w:asciiTheme="majorHAnsi" w:hAnsiTheme="majorHAnsi"/>
        </w:rPr>
        <w:t>incitement to</w:t>
      </w:r>
      <w:r w:rsidR="006C05AF" w:rsidRPr="001606C9">
        <w:rPr>
          <w:rFonts w:asciiTheme="majorHAnsi" w:hAnsiTheme="majorHAnsi"/>
        </w:rPr>
        <w:t xml:space="preserve"> acts of</w:t>
      </w:r>
      <w:r w:rsidRPr="001606C9">
        <w:rPr>
          <w:rFonts w:asciiTheme="majorHAnsi" w:hAnsiTheme="majorHAnsi"/>
        </w:rPr>
        <w:t xml:space="preserve"> discrimination, hatred or violence (but not hate speech </w:t>
      </w:r>
      <w:r w:rsidRPr="001606C9">
        <w:rPr>
          <w:rFonts w:asciiTheme="majorHAnsi" w:hAnsiTheme="majorHAnsi"/>
          <w:i/>
        </w:rPr>
        <w:t>per se</w:t>
      </w:r>
      <w:r w:rsidRPr="001606C9">
        <w:rPr>
          <w:rFonts w:asciiTheme="majorHAnsi" w:hAnsiTheme="majorHAnsi"/>
        </w:rPr>
        <w:t>)</w:t>
      </w:r>
      <w:r w:rsidR="00253303" w:rsidRPr="001606C9">
        <w:rPr>
          <w:rFonts w:asciiTheme="majorHAnsi" w:hAnsiTheme="majorHAnsi"/>
        </w:rPr>
        <w:t>,</w:t>
      </w:r>
      <w:r w:rsidRPr="001606C9">
        <w:rPr>
          <w:rFonts w:asciiTheme="majorHAnsi" w:hAnsiTheme="majorHAnsi"/>
        </w:rPr>
        <w:t xml:space="preserve"> an issue that has given rise to debates concerning free speech.</w:t>
      </w:r>
      <w:r w:rsidR="00253303" w:rsidRPr="002A32B8">
        <w:rPr>
          <w:rStyle w:val="FootnoteReference"/>
          <w:rFonts w:asciiTheme="majorHAnsi" w:hAnsiTheme="majorHAnsi"/>
          <w:b w:val="0"/>
          <w:color w:val="auto"/>
        </w:rPr>
        <w:footnoteReference w:id="19"/>
      </w:r>
      <w:r w:rsidRPr="002A32B8">
        <w:rPr>
          <w:rFonts w:asciiTheme="majorHAnsi" w:hAnsiTheme="majorHAnsi"/>
          <w:b/>
        </w:rPr>
        <w:t xml:space="preserve"> </w:t>
      </w:r>
      <w:r w:rsidRPr="001606C9">
        <w:rPr>
          <w:rFonts w:asciiTheme="majorHAnsi" w:hAnsiTheme="majorHAnsi"/>
        </w:rPr>
        <w:t>Law 4285/2014</w:t>
      </w:r>
      <w:r w:rsidR="00D37423" w:rsidRPr="001606C9">
        <w:rPr>
          <w:rFonts w:asciiTheme="majorHAnsi" w:hAnsiTheme="majorHAnsi"/>
        </w:rPr>
        <w:t xml:space="preserve"> also</w:t>
      </w:r>
      <w:r w:rsidR="00D80928" w:rsidRPr="001606C9">
        <w:rPr>
          <w:rFonts w:asciiTheme="majorHAnsi" w:hAnsiTheme="majorHAnsi"/>
        </w:rPr>
        <w:t xml:space="preserve"> </w:t>
      </w:r>
      <w:r w:rsidR="00403D7E" w:rsidRPr="001606C9">
        <w:rPr>
          <w:rFonts w:asciiTheme="majorHAnsi" w:hAnsiTheme="majorHAnsi"/>
        </w:rPr>
        <w:t xml:space="preserve">provided for </w:t>
      </w:r>
      <w:r w:rsidRPr="001606C9">
        <w:rPr>
          <w:rFonts w:asciiTheme="majorHAnsi" w:hAnsiTheme="majorHAnsi"/>
        </w:rPr>
        <w:t>the liability of legal per</w:t>
      </w:r>
      <w:r w:rsidR="00403D7E" w:rsidRPr="001606C9">
        <w:rPr>
          <w:rFonts w:asciiTheme="majorHAnsi" w:hAnsiTheme="majorHAnsi"/>
        </w:rPr>
        <w:t>sons or groups of persons, thus</w:t>
      </w:r>
      <w:r w:rsidRPr="001606C9">
        <w:rPr>
          <w:rFonts w:asciiTheme="majorHAnsi" w:hAnsiTheme="majorHAnsi"/>
        </w:rPr>
        <w:t xml:space="preserve"> providing legal protection from unities such as political parties (article 5) as well as threatening harsher penalties in cases of such crimes committed by public officials or employees (article 1). That was considered important to the extent that the public comments that fall under the purview of this provision were often made on the part of politicians and clerics (ECRI 2015).</w:t>
      </w:r>
      <w:r w:rsidR="000633FB" w:rsidRPr="002A32B8">
        <w:rPr>
          <w:rStyle w:val="FootnoteReference"/>
          <w:rFonts w:asciiTheme="majorHAnsi" w:hAnsiTheme="majorHAnsi"/>
          <w:b w:val="0"/>
          <w:color w:val="auto"/>
        </w:rPr>
        <w:footnoteReference w:id="20"/>
      </w:r>
      <w:r w:rsidRPr="001606C9">
        <w:rPr>
          <w:rFonts w:asciiTheme="majorHAnsi" w:hAnsiTheme="majorHAnsi"/>
        </w:rPr>
        <w:t xml:space="preserve"> </w:t>
      </w:r>
    </w:p>
    <w:p w14:paraId="1644076E" w14:textId="26366904" w:rsidR="002E5FC9" w:rsidRPr="001606C9" w:rsidRDefault="0072192D" w:rsidP="000123A3">
      <w:pPr>
        <w:tabs>
          <w:tab w:val="left" w:pos="7088"/>
        </w:tabs>
        <w:rPr>
          <w:rFonts w:asciiTheme="majorHAnsi" w:eastAsia="Calibri" w:hAnsiTheme="majorHAnsi" w:cs="Times New Roman"/>
          <w:lang w:val="en-CA"/>
        </w:rPr>
      </w:pPr>
      <w:r w:rsidRPr="001606C9">
        <w:rPr>
          <w:rFonts w:asciiTheme="majorHAnsi" w:hAnsiTheme="majorHAnsi"/>
        </w:rPr>
        <w:t>Overall, t</w:t>
      </w:r>
      <w:r w:rsidR="002E5FC9" w:rsidRPr="001606C9">
        <w:rPr>
          <w:rFonts w:asciiTheme="majorHAnsi" w:hAnsiTheme="majorHAnsi"/>
        </w:rPr>
        <w:t>he introduction of</w:t>
      </w:r>
      <w:r w:rsidR="00D80928" w:rsidRPr="001606C9">
        <w:rPr>
          <w:rFonts w:asciiTheme="majorHAnsi" w:hAnsiTheme="majorHAnsi"/>
        </w:rPr>
        <w:t xml:space="preserve"> the new</w:t>
      </w:r>
      <w:r w:rsidR="002E5FC9" w:rsidRPr="001606C9">
        <w:rPr>
          <w:rFonts w:asciiTheme="majorHAnsi" w:hAnsiTheme="majorHAnsi"/>
        </w:rPr>
        <w:t xml:space="preserve"> legislation against </w:t>
      </w:r>
      <w:r w:rsidR="00B13BA8" w:rsidRPr="001606C9">
        <w:rPr>
          <w:rFonts w:asciiTheme="majorHAnsi" w:hAnsiTheme="majorHAnsi"/>
        </w:rPr>
        <w:t>“</w:t>
      </w:r>
      <w:r w:rsidR="002E5FC9" w:rsidRPr="001606C9">
        <w:rPr>
          <w:rFonts w:asciiTheme="majorHAnsi" w:hAnsiTheme="majorHAnsi"/>
        </w:rPr>
        <w:t>racist crimes</w:t>
      </w:r>
      <w:r w:rsidR="00B13BA8" w:rsidRPr="001606C9">
        <w:rPr>
          <w:rFonts w:asciiTheme="majorHAnsi" w:hAnsiTheme="majorHAnsi"/>
        </w:rPr>
        <w:t xml:space="preserve">” </w:t>
      </w:r>
      <w:r w:rsidR="002E5FC9" w:rsidRPr="001606C9">
        <w:rPr>
          <w:rFonts w:asciiTheme="majorHAnsi" w:hAnsiTheme="majorHAnsi"/>
        </w:rPr>
        <w:t>touched upon the very heart of the on-going political conflicts within</w:t>
      </w:r>
      <w:r w:rsidR="00403D7E" w:rsidRPr="001606C9">
        <w:rPr>
          <w:rFonts w:asciiTheme="majorHAnsi" w:hAnsiTheme="majorHAnsi"/>
        </w:rPr>
        <w:t xml:space="preserve"> Greek society and was placed at</w:t>
      </w:r>
      <w:r w:rsidR="002E5FC9" w:rsidRPr="001606C9">
        <w:rPr>
          <w:rFonts w:asciiTheme="majorHAnsi" w:hAnsiTheme="majorHAnsi"/>
        </w:rPr>
        <w:t xml:space="preserve"> centre stage of the national </w:t>
      </w:r>
      <w:r w:rsidR="00403D7E" w:rsidRPr="001606C9">
        <w:rPr>
          <w:rFonts w:asciiTheme="majorHAnsi" w:hAnsiTheme="majorHAnsi"/>
        </w:rPr>
        <w:t>political agenda from the outset</w:t>
      </w:r>
      <w:r w:rsidR="002E5FC9" w:rsidRPr="001606C9">
        <w:rPr>
          <w:rFonts w:asciiTheme="majorHAnsi" w:hAnsiTheme="majorHAnsi"/>
        </w:rPr>
        <w:t xml:space="preserve"> of its negotiation. </w:t>
      </w:r>
      <w:r w:rsidR="006C328D" w:rsidRPr="001606C9">
        <w:rPr>
          <w:rFonts w:asciiTheme="majorHAnsi" w:hAnsiTheme="majorHAnsi"/>
        </w:rPr>
        <w:t>More importantl</w:t>
      </w:r>
      <w:r w:rsidR="00403D7E" w:rsidRPr="001606C9">
        <w:rPr>
          <w:rFonts w:asciiTheme="majorHAnsi" w:hAnsiTheme="majorHAnsi"/>
        </w:rPr>
        <w:t>y</w:t>
      </w:r>
      <w:r w:rsidR="006C328D" w:rsidRPr="001606C9">
        <w:rPr>
          <w:rFonts w:asciiTheme="majorHAnsi" w:hAnsiTheme="majorHAnsi"/>
        </w:rPr>
        <w:t xml:space="preserve"> it posed, in the clearest of ways, questions </w:t>
      </w:r>
      <w:r w:rsidR="00B13BA8" w:rsidRPr="001606C9">
        <w:rPr>
          <w:rFonts w:asciiTheme="majorHAnsi" w:hAnsiTheme="majorHAnsi"/>
        </w:rPr>
        <w:t>concerning</w:t>
      </w:r>
      <w:r w:rsidR="006C328D" w:rsidRPr="001606C9">
        <w:rPr>
          <w:rFonts w:asciiTheme="majorHAnsi" w:hAnsiTheme="majorHAnsi"/>
        </w:rPr>
        <w:t xml:space="preserve"> </w:t>
      </w:r>
      <w:r w:rsidR="00B13BA8" w:rsidRPr="001606C9">
        <w:rPr>
          <w:rFonts w:asciiTheme="majorHAnsi" w:hAnsiTheme="majorHAnsi"/>
        </w:rPr>
        <w:t>the way</w:t>
      </w:r>
      <w:r w:rsidR="006C328D" w:rsidRPr="001606C9">
        <w:rPr>
          <w:rFonts w:asciiTheme="majorHAnsi" w:hAnsiTheme="majorHAnsi"/>
        </w:rPr>
        <w:t xml:space="preserve"> “progressive” legislation should be </w:t>
      </w:r>
      <w:r w:rsidR="00817812" w:rsidRPr="001606C9">
        <w:rPr>
          <w:rFonts w:asciiTheme="majorHAnsi" w:hAnsiTheme="majorHAnsi"/>
        </w:rPr>
        <w:t>read</w:t>
      </w:r>
      <w:r w:rsidR="006C328D" w:rsidRPr="001606C9">
        <w:rPr>
          <w:rFonts w:asciiTheme="majorHAnsi" w:hAnsiTheme="majorHAnsi"/>
        </w:rPr>
        <w:t xml:space="preserve"> in </w:t>
      </w:r>
      <w:r w:rsidR="00552B3B" w:rsidRPr="001606C9">
        <w:rPr>
          <w:rFonts w:asciiTheme="majorHAnsi" w:hAnsiTheme="majorHAnsi"/>
        </w:rPr>
        <w:t>specifi</w:t>
      </w:r>
      <w:r w:rsidR="00817812" w:rsidRPr="001606C9">
        <w:rPr>
          <w:rFonts w:asciiTheme="majorHAnsi" w:hAnsiTheme="majorHAnsi"/>
        </w:rPr>
        <w:t>c historico-political settings.</w:t>
      </w:r>
      <w:r w:rsidR="005710D4" w:rsidRPr="001606C9">
        <w:rPr>
          <w:rFonts w:asciiTheme="majorHAnsi" w:eastAsia="Calibri" w:hAnsiTheme="majorHAnsi" w:cs="Times New Roman"/>
          <w:lang w:val="en-CA"/>
        </w:rPr>
        <w:t xml:space="preserve"> </w:t>
      </w:r>
      <w:r w:rsidR="000123A3" w:rsidRPr="001606C9">
        <w:rPr>
          <w:rFonts w:asciiTheme="majorHAnsi" w:hAnsiTheme="majorHAnsi"/>
        </w:rPr>
        <w:t>In this direction, t</w:t>
      </w:r>
      <w:r w:rsidR="002E5FC9" w:rsidRPr="001606C9">
        <w:rPr>
          <w:rFonts w:asciiTheme="majorHAnsi" w:hAnsiTheme="majorHAnsi"/>
        </w:rPr>
        <w:t>he next part will exemplify some</w:t>
      </w:r>
      <w:r w:rsidR="000123A3" w:rsidRPr="001606C9">
        <w:rPr>
          <w:rFonts w:asciiTheme="majorHAnsi" w:hAnsiTheme="majorHAnsi"/>
        </w:rPr>
        <w:t xml:space="preserve"> of the</w:t>
      </w:r>
      <w:r w:rsidR="002E5FC9" w:rsidRPr="001606C9">
        <w:rPr>
          <w:rFonts w:asciiTheme="majorHAnsi" w:hAnsiTheme="majorHAnsi"/>
        </w:rPr>
        <w:t xml:space="preserve"> ways </w:t>
      </w:r>
      <w:r w:rsidR="000123A3" w:rsidRPr="001606C9">
        <w:rPr>
          <w:rFonts w:asciiTheme="majorHAnsi" w:hAnsiTheme="majorHAnsi"/>
        </w:rPr>
        <w:t>the political</w:t>
      </w:r>
      <w:r w:rsidR="006311C1" w:rsidRPr="001606C9">
        <w:rPr>
          <w:rFonts w:asciiTheme="majorHAnsi" w:hAnsiTheme="majorHAnsi"/>
        </w:rPr>
        <w:t xml:space="preserve"> imperatives </w:t>
      </w:r>
      <w:r w:rsidR="000123A3" w:rsidRPr="001606C9">
        <w:rPr>
          <w:rFonts w:asciiTheme="majorHAnsi" w:hAnsiTheme="majorHAnsi"/>
        </w:rPr>
        <w:t xml:space="preserve">of the specific regime </w:t>
      </w:r>
      <w:r w:rsidR="001C2353" w:rsidRPr="001606C9">
        <w:rPr>
          <w:rFonts w:asciiTheme="majorHAnsi" w:hAnsiTheme="majorHAnsi"/>
        </w:rPr>
        <w:t xml:space="preserve">crystallised </w:t>
      </w:r>
      <w:r w:rsidR="002E5FC9" w:rsidRPr="001606C9">
        <w:rPr>
          <w:rFonts w:asciiTheme="majorHAnsi" w:hAnsiTheme="majorHAnsi"/>
        </w:rPr>
        <w:t>on the ground throu</w:t>
      </w:r>
      <w:r w:rsidR="001C2353" w:rsidRPr="001606C9">
        <w:rPr>
          <w:rFonts w:asciiTheme="majorHAnsi" w:hAnsiTheme="majorHAnsi"/>
        </w:rPr>
        <w:t>gh various state apparatuses</w:t>
      </w:r>
      <w:r w:rsidR="006311C1" w:rsidRPr="001606C9">
        <w:rPr>
          <w:rFonts w:asciiTheme="majorHAnsi" w:hAnsiTheme="majorHAnsi"/>
        </w:rPr>
        <w:t xml:space="preserve"> and ideological discourses</w:t>
      </w:r>
      <w:r w:rsidR="002E5FC9" w:rsidRPr="001606C9">
        <w:rPr>
          <w:rFonts w:asciiTheme="majorHAnsi" w:hAnsiTheme="majorHAnsi"/>
        </w:rPr>
        <w:t>. By analysing concrete instances of governance, it will sketch out the state agenda of that time</w:t>
      </w:r>
      <w:r w:rsidR="00727F9A" w:rsidRPr="001606C9">
        <w:rPr>
          <w:rFonts w:asciiTheme="majorHAnsi" w:hAnsiTheme="majorHAnsi"/>
        </w:rPr>
        <w:t xml:space="preserve"> and the centrality of racist and sexist violence within it</w:t>
      </w:r>
      <w:r w:rsidR="002E5FC9" w:rsidRPr="001606C9">
        <w:rPr>
          <w:rFonts w:asciiTheme="majorHAnsi" w:hAnsiTheme="majorHAnsi"/>
        </w:rPr>
        <w:t>, thus ma</w:t>
      </w:r>
      <w:r w:rsidR="00727F9A" w:rsidRPr="001606C9">
        <w:rPr>
          <w:rFonts w:asciiTheme="majorHAnsi" w:hAnsiTheme="majorHAnsi"/>
        </w:rPr>
        <w:t>r</w:t>
      </w:r>
      <w:r w:rsidR="002E5FC9" w:rsidRPr="001606C9">
        <w:rPr>
          <w:rFonts w:asciiTheme="majorHAnsi" w:hAnsiTheme="majorHAnsi"/>
        </w:rPr>
        <w:t>king the</w:t>
      </w:r>
      <w:r w:rsidR="000123A3" w:rsidRPr="001606C9">
        <w:rPr>
          <w:rFonts w:asciiTheme="majorHAnsi" w:hAnsiTheme="majorHAnsi"/>
        </w:rPr>
        <w:t xml:space="preserve"> choice of that particular government </w:t>
      </w:r>
      <w:r w:rsidR="002E5FC9" w:rsidRPr="001606C9">
        <w:rPr>
          <w:rFonts w:asciiTheme="majorHAnsi" w:hAnsiTheme="majorHAnsi"/>
        </w:rPr>
        <w:t>to fortify the legislation against “racist crime”</w:t>
      </w:r>
      <w:r w:rsidR="001C2353" w:rsidRPr="001606C9">
        <w:rPr>
          <w:rFonts w:asciiTheme="majorHAnsi" w:hAnsiTheme="majorHAnsi"/>
        </w:rPr>
        <w:t xml:space="preserve"> </w:t>
      </w:r>
      <w:r w:rsidR="00727F9A" w:rsidRPr="001606C9">
        <w:rPr>
          <w:rFonts w:asciiTheme="majorHAnsi" w:hAnsiTheme="majorHAnsi"/>
        </w:rPr>
        <w:t xml:space="preserve">as paradoxical at first glance. </w:t>
      </w:r>
      <w:r w:rsidR="002E5FC9" w:rsidRPr="001606C9">
        <w:rPr>
          <w:rFonts w:asciiTheme="majorHAnsi" w:hAnsiTheme="majorHAnsi"/>
        </w:rPr>
        <w:t xml:space="preserve">In </w:t>
      </w:r>
      <w:r w:rsidR="002E5FC9" w:rsidRPr="001606C9">
        <w:rPr>
          <w:rFonts w:asciiTheme="majorHAnsi" w:hAnsiTheme="majorHAnsi"/>
        </w:rPr>
        <w:lastRenderedPageBreak/>
        <w:t>this sen</w:t>
      </w:r>
      <w:r w:rsidR="003270A9" w:rsidRPr="001606C9">
        <w:rPr>
          <w:rFonts w:asciiTheme="majorHAnsi" w:hAnsiTheme="majorHAnsi"/>
        </w:rPr>
        <w:t xml:space="preserve">se, the following section is a </w:t>
      </w:r>
      <w:r w:rsidR="002E5FC9" w:rsidRPr="001606C9">
        <w:rPr>
          <w:rFonts w:asciiTheme="majorHAnsi" w:hAnsiTheme="majorHAnsi"/>
        </w:rPr>
        <w:t>rather significa</w:t>
      </w:r>
      <w:r w:rsidR="003270A9" w:rsidRPr="001606C9">
        <w:rPr>
          <w:rFonts w:asciiTheme="majorHAnsi" w:hAnsiTheme="majorHAnsi"/>
        </w:rPr>
        <w:t xml:space="preserve">nt </w:t>
      </w:r>
      <w:r w:rsidR="002E5FC9" w:rsidRPr="001606C9">
        <w:rPr>
          <w:rFonts w:asciiTheme="majorHAnsi" w:hAnsiTheme="majorHAnsi"/>
        </w:rPr>
        <w:t xml:space="preserve">parenthesis that serves </w:t>
      </w:r>
      <w:r w:rsidR="00C8132E" w:rsidRPr="001606C9">
        <w:rPr>
          <w:rFonts w:asciiTheme="majorHAnsi" w:hAnsiTheme="majorHAnsi"/>
        </w:rPr>
        <w:t>to demonstrate what kind of political forces introduced this legislation into the Greek legal order and why that raises legitimate questions. It serves, that is, to</w:t>
      </w:r>
      <w:r w:rsidR="002E5FC9" w:rsidRPr="001606C9">
        <w:rPr>
          <w:rFonts w:asciiTheme="majorHAnsi" w:hAnsiTheme="majorHAnsi"/>
        </w:rPr>
        <w:t xml:space="preserve"> complicate and ground, politically and even affectively, the analysis of </w:t>
      </w:r>
      <w:r w:rsidR="00C8132E" w:rsidRPr="001606C9">
        <w:rPr>
          <w:rFonts w:asciiTheme="majorHAnsi" w:hAnsiTheme="majorHAnsi"/>
        </w:rPr>
        <w:t>“</w:t>
      </w:r>
      <w:r w:rsidR="002E5FC9" w:rsidRPr="001606C9">
        <w:rPr>
          <w:rFonts w:asciiTheme="majorHAnsi" w:hAnsiTheme="majorHAnsi"/>
        </w:rPr>
        <w:t>anti-racist legislation</w:t>
      </w:r>
      <w:r w:rsidR="00C8132E" w:rsidRPr="001606C9">
        <w:rPr>
          <w:rFonts w:asciiTheme="majorHAnsi" w:hAnsiTheme="majorHAnsi"/>
        </w:rPr>
        <w:t>”</w:t>
      </w:r>
      <w:r w:rsidR="002E5FC9" w:rsidRPr="001606C9">
        <w:rPr>
          <w:rFonts w:asciiTheme="majorHAnsi" w:hAnsiTheme="majorHAnsi"/>
        </w:rPr>
        <w:t xml:space="preserve"> within its context and to start drawing lines between hostile </w:t>
      </w:r>
      <w:r w:rsidR="006311C1" w:rsidRPr="001606C9">
        <w:rPr>
          <w:rFonts w:asciiTheme="majorHAnsi" w:hAnsiTheme="majorHAnsi"/>
        </w:rPr>
        <w:t>political</w:t>
      </w:r>
      <w:r w:rsidR="002E5FC9" w:rsidRPr="001606C9">
        <w:rPr>
          <w:rFonts w:asciiTheme="majorHAnsi" w:hAnsiTheme="majorHAnsi"/>
        </w:rPr>
        <w:t xml:space="preserve"> imperatives, racialised as well as gendered violence and “progressive” legislation. </w:t>
      </w:r>
    </w:p>
    <w:p w14:paraId="4E5E27CF" w14:textId="77777777" w:rsidR="007D05E5" w:rsidRPr="001606C9" w:rsidRDefault="007D05E5" w:rsidP="00004265">
      <w:pPr>
        <w:rPr>
          <w:rFonts w:asciiTheme="majorHAnsi" w:hAnsiTheme="majorHAnsi"/>
          <w:b/>
          <w:bCs/>
          <w:spacing w:val="20"/>
          <w:szCs w:val="24"/>
        </w:rPr>
      </w:pPr>
      <w:bookmarkStart w:id="3" w:name="_Toc458284957"/>
    </w:p>
    <w:p w14:paraId="20EF6A78" w14:textId="6903B5B1" w:rsidR="0083387D" w:rsidRPr="001606C9" w:rsidRDefault="0083387D" w:rsidP="002A32B8">
      <w:pPr>
        <w:pStyle w:val="Heading2"/>
      </w:pPr>
      <w:r w:rsidRPr="001606C9">
        <w:t>In Parenthesis</w:t>
      </w:r>
      <w:bookmarkEnd w:id="3"/>
    </w:p>
    <w:p w14:paraId="1BD44DB2" w14:textId="66653630" w:rsidR="0083387D" w:rsidRPr="005E310C" w:rsidRDefault="0083387D" w:rsidP="007545DF">
      <w:pPr>
        <w:pStyle w:val="Quote"/>
        <w:tabs>
          <w:tab w:val="left" w:pos="7088"/>
        </w:tabs>
        <w:rPr>
          <w:rFonts w:asciiTheme="majorHAnsi" w:hAnsiTheme="majorHAnsi"/>
          <w:color w:val="auto"/>
        </w:rPr>
      </w:pPr>
      <w:r w:rsidRPr="005E310C">
        <w:rPr>
          <w:rFonts w:asciiTheme="majorHAnsi" w:hAnsiTheme="majorHAnsi"/>
          <w:color w:val="auto"/>
        </w:rPr>
        <w:t>Can we read the workings of social power precisely in the delimitation of the field of such objects, objects marked by death? And is this part of the irreality, the melancholic aggression and the desire to vanquish, that characterizes the public response to the death of many of those considered “socially dead,” who die from AIDS? Gay people, prostitutes</w:t>
      </w:r>
      <w:r w:rsidR="00B27C21" w:rsidRPr="005E310C">
        <w:rPr>
          <w:rFonts w:asciiTheme="majorHAnsi" w:hAnsiTheme="majorHAnsi"/>
          <w:color w:val="auto"/>
        </w:rPr>
        <w:t>,</w:t>
      </w:r>
      <w:r w:rsidRPr="005E310C">
        <w:rPr>
          <w:rFonts w:asciiTheme="majorHAnsi" w:hAnsiTheme="majorHAnsi"/>
          <w:color w:val="auto"/>
        </w:rPr>
        <w:t xml:space="preserve"> drug users, among others? If they are dying or already dead, let us vanquish them again. And can the sense of “triumph” be won precisely through a practice of social differentiation in which one achieves and maintains “social existence” only by the production and maintenance of those socially dead? (Butler 1997: 27).  </w:t>
      </w:r>
    </w:p>
    <w:p w14:paraId="3AB55FCF" w14:textId="5E22CE13" w:rsidR="0083387D" w:rsidRPr="001606C9" w:rsidRDefault="0083387D" w:rsidP="0083387D">
      <w:pPr>
        <w:tabs>
          <w:tab w:val="left" w:pos="7088"/>
        </w:tabs>
        <w:rPr>
          <w:rFonts w:asciiTheme="majorHAnsi" w:hAnsiTheme="majorHAnsi"/>
        </w:rPr>
      </w:pPr>
      <w:r w:rsidRPr="001606C9">
        <w:rPr>
          <w:rFonts w:asciiTheme="majorHAnsi" w:hAnsiTheme="majorHAnsi"/>
        </w:rPr>
        <w:t>In 2012 and during a period of intense political instability in Greece, the provis</w:t>
      </w:r>
      <w:r w:rsidR="003A458C" w:rsidRPr="001606C9">
        <w:rPr>
          <w:rFonts w:asciiTheme="majorHAnsi" w:hAnsiTheme="majorHAnsi"/>
        </w:rPr>
        <w:t>ional coalition government of Nea Dimokratia</w:t>
      </w:r>
      <w:r w:rsidRPr="001606C9">
        <w:rPr>
          <w:rFonts w:asciiTheme="majorHAnsi" w:hAnsiTheme="majorHAnsi"/>
        </w:rPr>
        <w:t xml:space="preserve">/PASOK/LAOS launched a series of nightmarish “cleansing” operations against the “infectious” bodies of racial/gender/sexual/national Others under the orders of the Minister of Health, Andreas Loverdos (Mavroudi 2013). Loverdos, a Constitutional Law expert himself, as Minister of Health had been </w:t>
      </w:r>
      <w:r w:rsidR="009C2B7C" w:rsidRPr="001606C9">
        <w:rPr>
          <w:rFonts w:asciiTheme="majorHAnsi" w:hAnsiTheme="majorHAnsi"/>
        </w:rPr>
        <w:t>strategically fleshing out</w:t>
      </w:r>
      <w:r w:rsidRPr="001606C9">
        <w:rPr>
          <w:rFonts w:asciiTheme="majorHAnsi" w:hAnsiTheme="majorHAnsi"/>
        </w:rPr>
        <w:t xml:space="preserve"> for months the figure of the “illegal immigrant” as a threat to public </w:t>
      </w:r>
      <w:r w:rsidR="007545DF" w:rsidRPr="001606C9">
        <w:rPr>
          <w:rFonts w:asciiTheme="majorHAnsi" w:hAnsiTheme="majorHAnsi"/>
        </w:rPr>
        <w:t xml:space="preserve">health, infamously known in </w:t>
      </w:r>
      <w:r w:rsidRPr="001606C9">
        <w:rPr>
          <w:rFonts w:asciiTheme="majorHAnsi" w:hAnsiTheme="majorHAnsi"/>
        </w:rPr>
        <w:t xml:space="preserve">public opinion as a “hygienic bomb” (Filippidis 2018: 79-82). Furthermore, the Minister of Health </w:t>
      </w:r>
      <w:r w:rsidR="003A458C" w:rsidRPr="001606C9">
        <w:rPr>
          <w:rFonts w:asciiTheme="majorHAnsi" w:hAnsiTheme="majorHAnsi"/>
        </w:rPr>
        <w:t>had gone</w:t>
      </w:r>
      <w:r w:rsidRPr="001606C9">
        <w:rPr>
          <w:rFonts w:asciiTheme="majorHAnsi" w:hAnsiTheme="majorHAnsi"/>
        </w:rPr>
        <w:t xml:space="preserve"> one step further in genderi</w:t>
      </w:r>
      <w:r w:rsidR="003270A9" w:rsidRPr="001606C9">
        <w:rPr>
          <w:rFonts w:asciiTheme="majorHAnsi" w:hAnsiTheme="majorHAnsi"/>
        </w:rPr>
        <w:t xml:space="preserve">ng this discourse by declaring, </w:t>
      </w:r>
      <w:r w:rsidRPr="001606C9">
        <w:rPr>
          <w:rFonts w:asciiTheme="majorHAnsi" w:hAnsiTheme="majorHAnsi"/>
        </w:rPr>
        <w:t>a</w:t>
      </w:r>
      <w:r w:rsidR="003270A9" w:rsidRPr="001606C9">
        <w:rPr>
          <w:rFonts w:asciiTheme="majorHAnsi" w:hAnsiTheme="majorHAnsi"/>
        </w:rPr>
        <w:t>gainst all statistical evidence,</w:t>
      </w:r>
      <w:r w:rsidRPr="001606C9">
        <w:rPr>
          <w:rFonts w:asciiTheme="majorHAnsi" w:hAnsiTheme="majorHAnsi"/>
        </w:rPr>
        <w:t xml:space="preserve"> that female migrant sex-workers of African origin were spreading HIV within Greek soc</w:t>
      </w:r>
      <w:r w:rsidR="007545DF" w:rsidRPr="001606C9">
        <w:rPr>
          <w:rFonts w:asciiTheme="majorHAnsi" w:hAnsiTheme="majorHAnsi"/>
        </w:rPr>
        <w:t>iety and should thus</w:t>
      </w:r>
      <w:r w:rsidRPr="001606C9">
        <w:rPr>
          <w:rFonts w:asciiTheme="majorHAnsi" w:hAnsiTheme="majorHAnsi"/>
        </w:rPr>
        <w:t xml:space="preserve"> be deported (Athanasiou 2012: 31, Mavroudi 2013). As Filippidis notes:</w:t>
      </w:r>
    </w:p>
    <w:p w14:paraId="5B29603D" w14:textId="56FDDBEC" w:rsidR="0083387D" w:rsidRPr="002A32B8" w:rsidRDefault="0083387D" w:rsidP="0083387D">
      <w:pPr>
        <w:pStyle w:val="Quote"/>
        <w:tabs>
          <w:tab w:val="left" w:pos="7088"/>
        </w:tabs>
        <w:rPr>
          <w:rFonts w:asciiTheme="majorHAnsi" w:hAnsiTheme="majorHAnsi"/>
          <w:color w:val="auto"/>
        </w:rPr>
      </w:pPr>
      <w:r w:rsidRPr="002A32B8">
        <w:rPr>
          <w:rFonts w:asciiTheme="majorHAnsi" w:hAnsiTheme="majorHAnsi"/>
          <w:color w:val="auto"/>
        </w:rPr>
        <w:lastRenderedPageBreak/>
        <w:t xml:space="preserve">(…) using the safeguards offered to him by the dominant patriarchal meanings he utilised the field of female sex work in particular in order to construct the image of a biological enemy within; to construct, in other words, only one of the crucial “testing grounds” upon which the reconstruction of national unity would be attempted during that difficult time of crisis </w:t>
      </w:r>
      <w:r w:rsidR="007545DF" w:rsidRPr="002A32B8">
        <w:rPr>
          <w:rFonts w:asciiTheme="majorHAnsi" w:hAnsiTheme="majorHAnsi"/>
          <w:color w:val="auto"/>
        </w:rPr>
        <w:t>–</w:t>
      </w:r>
      <w:r w:rsidRPr="002A32B8">
        <w:rPr>
          <w:rFonts w:asciiTheme="majorHAnsi" w:hAnsiTheme="majorHAnsi"/>
          <w:color w:val="auto"/>
        </w:rPr>
        <w:t xml:space="preserve"> and</w:t>
      </w:r>
      <w:r w:rsidR="007545DF" w:rsidRPr="002A32B8">
        <w:rPr>
          <w:rFonts w:asciiTheme="majorHAnsi" w:hAnsiTheme="majorHAnsi"/>
          <w:color w:val="auto"/>
        </w:rPr>
        <w:t xml:space="preserve"> </w:t>
      </w:r>
      <w:r w:rsidRPr="002A32B8">
        <w:rPr>
          <w:rFonts w:asciiTheme="majorHAnsi" w:hAnsiTheme="majorHAnsi"/>
          <w:color w:val="auto"/>
        </w:rPr>
        <w:t>the nation-rebuilding this required</w:t>
      </w:r>
      <w:r w:rsidR="007545DF" w:rsidRPr="002A32B8">
        <w:rPr>
          <w:rFonts w:asciiTheme="majorHAnsi" w:hAnsiTheme="majorHAnsi"/>
          <w:color w:val="auto"/>
        </w:rPr>
        <w:t>.</w:t>
      </w:r>
      <w:r w:rsidRPr="002A32B8">
        <w:rPr>
          <w:rFonts w:asciiTheme="majorHAnsi" w:hAnsiTheme="majorHAnsi"/>
          <w:color w:val="auto"/>
        </w:rPr>
        <w:t xml:space="preserve"> (Fili</w:t>
      </w:r>
      <w:r w:rsidR="007545DF" w:rsidRPr="002A32B8">
        <w:rPr>
          <w:rFonts w:asciiTheme="majorHAnsi" w:hAnsiTheme="majorHAnsi"/>
          <w:color w:val="auto"/>
        </w:rPr>
        <w:t>ppidis 2018: 82)</w:t>
      </w:r>
      <w:r w:rsidRPr="002A32B8">
        <w:rPr>
          <w:rFonts w:asciiTheme="majorHAnsi" w:hAnsiTheme="majorHAnsi"/>
          <w:color w:val="auto"/>
        </w:rPr>
        <w:t xml:space="preserve"> </w:t>
      </w:r>
    </w:p>
    <w:p w14:paraId="5D5DEE68" w14:textId="48E68B0B" w:rsidR="0083387D" w:rsidRPr="001606C9" w:rsidRDefault="0083387D" w:rsidP="0083387D">
      <w:pPr>
        <w:tabs>
          <w:tab w:val="left" w:pos="7088"/>
        </w:tabs>
        <w:rPr>
          <w:rFonts w:asciiTheme="majorHAnsi" w:hAnsiTheme="majorHAnsi"/>
          <w:lang w:val="en-US"/>
        </w:rPr>
      </w:pPr>
      <w:r w:rsidRPr="001606C9">
        <w:rPr>
          <w:rFonts w:asciiTheme="majorHAnsi" w:hAnsiTheme="majorHAnsi"/>
        </w:rPr>
        <w:t xml:space="preserve">After cultivating for several months racially oriented </w:t>
      </w:r>
      <w:r w:rsidR="003A458C" w:rsidRPr="001606C9">
        <w:rPr>
          <w:rFonts w:asciiTheme="majorHAnsi" w:hAnsiTheme="majorHAnsi"/>
        </w:rPr>
        <w:t>fear in its purest form (that which involves</w:t>
      </w:r>
      <w:r w:rsidRPr="001606C9">
        <w:rPr>
          <w:rFonts w:asciiTheme="majorHAnsi" w:hAnsiTheme="majorHAnsi"/>
        </w:rPr>
        <w:t xml:space="preserve"> physically invasive and biologically infectious Others), Loverdos, in a joint press conference with the Minister of Public Order, Michalis Chrysohoidis, announced the compulsory hygienic examination of migrant populations following all possible procedural and discursive routes that could imply urgency (Filippidis 2018: 82-83). Sowing panic and reaping legitimation, Loverdos introduced on the same day the not</w:t>
      </w:r>
      <w:r w:rsidR="00C6635B" w:rsidRPr="001606C9">
        <w:rPr>
          <w:rFonts w:asciiTheme="majorHAnsi" w:hAnsiTheme="majorHAnsi"/>
        </w:rPr>
        <w:t>orious Public Health Decree 39A</w:t>
      </w:r>
      <w:r w:rsidRPr="001606C9">
        <w:rPr>
          <w:rFonts w:asciiTheme="majorHAnsi" w:hAnsiTheme="majorHAnsi"/>
        </w:rPr>
        <w:t>, which included provisions introducing forceful hygienic controls on migrant populations, the construction of migrant detention camps, health requirements for private houses used by migrants, a health certificate issued for migrants and othe</w:t>
      </w:r>
      <w:r w:rsidR="009C078B" w:rsidRPr="001606C9">
        <w:rPr>
          <w:rFonts w:asciiTheme="majorHAnsi" w:hAnsiTheme="majorHAnsi"/>
        </w:rPr>
        <w:t>r similar regulations</w:t>
      </w:r>
      <w:r w:rsidRPr="001606C9">
        <w:rPr>
          <w:rFonts w:asciiTheme="majorHAnsi" w:hAnsiTheme="majorHAnsi"/>
        </w:rPr>
        <w:t>.</w:t>
      </w:r>
      <w:r w:rsidRPr="002A32B8">
        <w:rPr>
          <w:rStyle w:val="FootnoteReference"/>
          <w:rFonts w:asciiTheme="majorHAnsi" w:hAnsiTheme="majorHAnsi"/>
          <w:b w:val="0"/>
          <w:color w:val="auto"/>
        </w:rPr>
        <w:footnoteReference w:id="21"/>
      </w:r>
      <w:r w:rsidRPr="001606C9">
        <w:rPr>
          <w:rFonts w:asciiTheme="majorHAnsi" w:hAnsiTheme="majorHAnsi"/>
        </w:rPr>
        <w:t xml:space="preserve"> </w:t>
      </w:r>
    </w:p>
    <w:p w14:paraId="778FFB59" w14:textId="2BB980D4" w:rsidR="0083387D" w:rsidRPr="001606C9" w:rsidRDefault="0083387D" w:rsidP="0083387D">
      <w:pPr>
        <w:tabs>
          <w:tab w:val="left" w:pos="7088"/>
        </w:tabs>
        <w:rPr>
          <w:rFonts w:asciiTheme="majorHAnsi" w:hAnsiTheme="majorHAnsi"/>
        </w:rPr>
      </w:pPr>
      <w:r w:rsidRPr="001606C9">
        <w:rPr>
          <w:rFonts w:asciiTheme="majorHAnsi" w:hAnsiTheme="majorHAnsi"/>
        </w:rPr>
        <w:t>This became the legal ground for the collaboration of public health and police authorities in a medic</w:t>
      </w:r>
      <w:r w:rsidR="007545DF" w:rsidRPr="001606C9">
        <w:rPr>
          <w:rFonts w:asciiTheme="majorHAnsi" w:hAnsiTheme="majorHAnsi"/>
        </w:rPr>
        <w:t xml:space="preserve">o-legal mechanism of population </w:t>
      </w:r>
      <w:r w:rsidRPr="001606C9">
        <w:rPr>
          <w:rFonts w:asciiTheme="majorHAnsi" w:hAnsiTheme="majorHAnsi"/>
        </w:rPr>
        <w:t>control that expanded from detention centres along the territorial borders of the country to the very centre of Athens and all the way into the supposedly pr</w:t>
      </w:r>
      <w:r w:rsidR="007545DF" w:rsidRPr="001606C9">
        <w:rPr>
          <w:rFonts w:asciiTheme="majorHAnsi" w:hAnsiTheme="majorHAnsi"/>
        </w:rPr>
        <w:t>ivate space of migrant residenc</w:t>
      </w:r>
      <w:r w:rsidRPr="001606C9">
        <w:rPr>
          <w:rFonts w:asciiTheme="majorHAnsi" w:hAnsiTheme="majorHAnsi"/>
        </w:rPr>
        <w:t>es</w:t>
      </w:r>
      <w:r w:rsidR="00CD67C1" w:rsidRPr="001606C9">
        <w:rPr>
          <w:rFonts w:asciiTheme="majorHAnsi" w:hAnsiTheme="majorHAnsi"/>
        </w:rPr>
        <w:t xml:space="preserve"> (</w:t>
      </w:r>
      <w:r w:rsidR="004E7BED" w:rsidRPr="001606C9">
        <w:rPr>
          <w:rFonts w:asciiTheme="majorHAnsi" w:hAnsiTheme="majorHAnsi"/>
        </w:rPr>
        <w:t>Filippidis 2018</w:t>
      </w:r>
      <w:r w:rsidR="00CD67C1" w:rsidRPr="001606C9">
        <w:rPr>
          <w:rFonts w:asciiTheme="majorHAnsi" w:hAnsiTheme="majorHAnsi"/>
        </w:rPr>
        <w:t>)</w:t>
      </w:r>
      <w:r w:rsidRPr="001606C9">
        <w:rPr>
          <w:rFonts w:asciiTheme="majorHAnsi" w:hAnsiTheme="majorHAnsi"/>
        </w:rPr>
        <w:t>. Moreover, it became an additional political ground for</w:t>
      </w:r>
      <w:r w:rsidR="00CD67C1" w:rsidRPr="001606C9">
        <w:rPr>
          <w:rFonts w:asciiTheme="majorHAnsi" w:hAnsiTheme="majorHAnsi"/>
        </w:rPr>
        <w:t xml:space="preserve"> the intensification of racialis</w:t>
      </w:r>
      <w:r w:rsidRPr="001606C9">
        <w:rPr>
          <w:rFonts w:asciiTheme="majorHAnsi" w:hAnsiTheme="majorHAnsi"/>
        </w:rPr>
        <w:t>ed daily violence and the fortification of (state and other) discourses of racism in its primordial form, that of biology. Through this nosology lexicon, that is, through “the return to the political anatomy of the body: the governing of the body in danger and the governing o</w:t>
      </w:r>
      <w:r w:rsidR="007545DF" w:rsidRPr="001606C9">
        <w:rPr>
          <w:rFonts w:asciiTheme="majorHAnsi" w:hAnsiTheme="majorHAnsi"/>
        </w:rPr>
        <w:t>f the dangerous body</w:t>
      </w:r>
      <w:r w:rsidR="00CD67C1" w:rsidRPr="001606C9">
        <w:rPr>
          <w:rFonts w:asciiTheme="majorHAnsi" w:hAnsiTheme="majorHAnsi"/>
        </w:rPr>
        <w:t>”</w:t>
      </w:r>
      <w:r w:rsidR="007545DF" w:rsidRPr="001606C9">
        <w:rPr>
          <w:rFonts w:asciiTheme="majorHAnsi" w:hAnsiTheme="majorHAnsi"/>
        </w:rPr>
        <w:t>,</w:t>
      </w:r>
      <w:r w:rsidR="00CD67C1" w:rsidRPr="001606C9">
        <w:rPr>
          <w:rFonts w:asciiTheme="majorHAnsi" w:hAnsiTheme="majorHAnsi"/>
        </w:rPr>
        <w:t xml:space="preserve"> medicalis</w:t>
      </w:r>
      <w:r w:rsidRPr="001606C9">
        <w:rPr>
          <w:rFonts w:asciiTheme="majorHAnsi" w:hAnsiTheme="majorHAnsi"/>
        </w:rPr>
        <w:t xml:space="preserve">ed </w:t>
      </w:r>
      <w:r w:rsidR="00CD67C1" w:rsidRPr="001606C9">
        <w:rPr>
          <w:rFonts w:asciiTheme="majorHAnsi" w:hAnsiTheme="majorHAnsi"/>
        </w:rPr>
        <w:t>racism and the overall medicalis</w:t>
      </w:r>
      <w:r w:rsidRPr="001606C9">
        <w:rPr>
          <w:rFonts w:asciiTheme="majorHAnsi" w:hAnsiTheme="majorHAnsi"/>
        </w:rPr>
        <w:t xml:space="preserve">ation of the crisis itself were established as a dominant governance paradigm (Athanasiou 2012: 45). </w:t>
      </w:r>
    </w:p>
    <w:p w14:paraId="69AA70ED" w14:textId="29B567B5" w:rsidR="0083387D" w:rsidRPr="001606C9" w:rsidRDefault="0083387D" w:rsidP="0083387D">
      <w:pPr>
        <w:tabs>
          <w:tab w:val="left" w:pos="7088"/>
        </w:tabs>
        <w:rPr>
          <w:rFonts w:asciiTheme="majorHAnsi" w:hAnsiTheme="majorHAnsi"/>
        </w:rPr>
      </w:pPr>
      <w:r w:rsidRPr="001606C9">
        <w:rPr>
          <w:rFonts w:asciiTheme="majorHAnsi" w:hAnsiTheme="majorHAnsi"/>
        </w:rPr>
        <w:lastRenderedPageBreak/>
        <w:t xml:space="preserve">Having set the ground for the exemplary </w:t>
      </w:r>
      <w:r w:rsidR="004E7BED" w:rsidRPr="001606C9">
        <w:rPr>
          <w:rFonts w:asciiTheme="majorHAnsi" w:hAnsiTheme="majorHAnsi"/>
        </w:rPr>
        <w:t>“</w:t>
      </w:r>
      <w:r w:rsidRPr="001606C9">
        <w:rPr>
          <w:rFonts w:asciiTheme="majorHAnsi" w:hAnsiTheme="majorHAnsi"/>
        </w:rPr>
        <w:t>biological enemy within</w:t>
      </w:r>
      <w:r w:rsidR="004E7BED" w:rsidRPr="001606C9">
        <w:rPr>
          <w:rFonts w:asciiTheme="majorHAnsi" w:hAnsiTheme="majorHAnsi"/>
        </w:rPr>
        <w:t>”</w:t>
      </w:r>
      <w:r w:rsidRPr="001606C9">
        <w:rPr>
          <w:rFonts w:asciiTheme="majorHAnsi" w:hAnsiTheme="majorHAnsi"/>
        </w:rPr>
        <w:t>, that is</w:t>
      </w:r>
      <w:r w:rsidR="007545DF" w:rsidRPr="001606C9">
        <w:rPr>
          <w:rFonts w:asciiTheme="majorHAnsi" w:hAnsiTheme="majorHAnsi"/>
        </w:rPr>
        <w:t>,</w:t>
      </w:r>
      <w:r w:rsidRPr="001606C9">
        <w:rPr>
          <w:rFonts w:asciiTheme="majorHAnsi" w:hAnsiTheme="majorHAnsi"/>
        </w:rPr>
        <w:t xml:space="preserve"> female, African, allegedly seropositive sex-workers, Loverdos orchestrated in the eyes of the public the worst-case scenario for the national body</w:t>
      </w:r>
      <w:r w:rsidR="004E7BED" w:rsidRPr="001606C9">
        <w:rPr>
          <w:rFonts w:asciiTheme="majorHAnsi" w:hAnsiTheme="majorHAnsi"/>
        </w:rPr>
        <w:t xml:space="preserve"> (Filippidis 2018: 82).</w:t>
      </w:r>
      <w:r w:rsidRPr="001606C9">
        <w:rPr>
          <w:rFonts w:asciiTheme="majorHAnsi" w:hAnsiTheme="majorHAnsi"/>
        </w:rPr>
        <w:t xml:space="preserve"> A few days before the crucial national elections of 2012, in a police-hygienic operation that came in waves, hundreds of female a</w:t>
      </w:r>
      <w:r w:rsidR="007545DF" w:rsidRPr="001606C9">
        <w:rPr>
          <w:rFonts w:asciiTheme="majorHAnsi" w:hAnsiTheme="majorHAnsi"/>
        </w:rPr>
        <w:t xml:space="preserve">lleged sex-workers were rounded </w:t>
      </w:r>
      <w:r w:rsidRPr="001606C9">
        <w:rPr>
          <w:rFonts w:asciiTheme="majorHAnsi" w:hAnsiTheme="majorHAnsi"/>
        </w:rPr>
        <w:t xml:space="preserve">up on the </w:t>
      </w:r>
      <w:r w:rsidR="007545DF" w:rsidRPr="001606C9">
        <w:rPr>
          <w:rFonts w:asciiTheme="majorHAnsi" w:hAnsiTheme="majorHAnsi"/>
        </w:rPr>
        <w:t>streets of Athens and forcibly</w:t>
      </w:r>
      <w:r w:rsidRPr="001606C9">
        <w:rPr>
          <w:rFonts w:asciiTheme="majorHAnsi" w:hAnsiTheme="majorHAnsi"/>
        </w:rPr>
        <w:t xml:space="preserve"> tested for HIV</w:t>
      </w:r>
      <w:r w:rsidR="001A4B1E" w:rsidRPr="001606C9">
        <w:rPr>
          <w:rFonts w:asciiTheme="majorHAnsi" w:hAnsiTheme="majorHAnsi"/>
        </w:rPr>
        <w:t xml:space="preserve"> (Mavroudi 2013)</w:t>
      </w:r>
      <w:r w:rsidRPr="001606C9">
        <w:rPr>
          <w:rFonts w:asciiTheme="majorHAnsi" w:hAnsiTheme="majorHAnsi"/>
        </w:rPr>
        <w:t xml:space="preserve">. Held under gruesome conditions, the women were tested (using what is called “rapid tests”) without or against their consent in </w:t>
      </w:r>
      <w:r w:rsidR="007545DF" w:rsidRPr="001606C9">
        <w:rPr>
          <w:rFonts w:asciiTheme="majorHAnsi" w:hAnsiTheme="majorHAnsi"/>
        </w:rPr>
        <w:t xml:space="preserve">various </w:t>
      </w:r>
      <w:r w:rsidRPr="001606C9">
        <w:rPr>
          <w:rFonts w:asciiTheme="majorHAnsi" w:hAnsiTheme="majorHAnsi"/>
        </w:rPr>
        <w:t>locations such as vans or police cells. The outcome was blurted out to them in the presence of the police or by the police themselves (Mavroudi 2013).</w:t>
      </w:r>
      <w:r w:rsidRPr="002A32B8">
        <w:rPr>
          <w:rStyle w:val="FootnoteReference"/>
          <w:rFonts w:asciiTheme="majorHAnsi" w:hAnsiTheme="majorHAnsi"/>
          <w:b w:val="0"/>
          <w:color w:val="auto"/>
        </w:rPr>
        <w:footnoteReference w:id="22"/>
      </w:r>
      <w:r w:rsidRPr="002A32B8">
        <w:rPr>
          <w:rFonts w:asciiTheme="majorHAnsi" w:hAnsiTheme="majorHAnsi"/>
          <w:b/>
        </w:rPr>
        <w:t xml:space="preserve"> </w:t>
      </w:r>
      <w:r w:rsidRPr="001606C9">
        <w:rPr>
          <w:rFonts w:asciiTheme="majorHAnsi" w:hAnsiTheme="majorHAnsi"/>
        </w:rPr>
        <w:t>Those found seropositive were arrested and prosecuted under the charges of illegal prostitution and serial grievous bodily harm with intent</w:t>
      </w:r>
      <w:r w:rsidR="007545DF" w:rsidRPr="001606C9">
        <w:rPr>
          <w:rFonts w:asciiTheme="majorHAnsi" w:hAnsiTheme="majorHAnsi"/>
        </w:rPr>
        <w:t>,</w:t>
      </w:r>
      <w:r w:rsidRPr="001606C9">
        <w:rPr>
          <w:rFonts w:asciiTheme="majorHAnsi" w:hAnsiTheme="majorHAnsi"/>
        </w:rPr>
        <w:t xml:space="preserve"> combined with serial attempts of the sa</w:t>
      </w:r>
      <w:r w:rsidR="007545DF" w:rsidRPr="001606C9">
        <w:rPr>
          <w:rFonts w:asciiTheme="majorHAnsi" w:hAnsiTheme="majorHAnsi"/>
        </w:rPr>
        <w:t>me act; a felony charge that le</w:t>
      </w:r>
      <w:r w:rsidRPr="001606C9">
        <w:rPr>
          <w:rFonts w:asciiTheme="majorHAnsi" w:hAnsiTheme="majorHAnsi"/>
        </w:rPr>
        <w:t xml:space="preserve">d to their pre-trial imprisonment without any evidence other than seropositivity, which </w:t>
      </w:r>
      <w:r w:rsidR="007D1D75" w:rsidRPr="001606C9">
        <w:rPr>
          <w:rFonts w:asciiTheme="majorHAnsi" w:hAnsiTheme="majorHAnsi"/>
        </w:rPr>
        <w:t>can</w:t>
      </w:r>
      <w:r w:rsidRPr="001606C9">
        <w:rPr>
          <w:rFonts w:asciiTheme="majorHAnsi" w:hAnsiTheme="majorHAnsi"/>
        </w:rPr>
        <w:t xml:space="preserve"> hence </w:t>
      </w:r>
      <w:r w:rsidR="006311C1" w:rsidRPr="001606C9">
        <w:rPr>
          <w:rFonts w:asciiTheme="majorHAnsi" w:hAnsiTheme="majorHAnsi"/>
        </w:rPr>
        <w:t xml:space="preserve">be claimed to </w:t>
      </w:r>
      <w:r w:rsidR="007D1D75" w:rsidRPr="001606C9">
        <w:rPr>
          <w:rFonts w:asciiTheme="majorHAnsi" w:hAnsiTheme="majorHAnsi"/>
        </w:rPr>
        <w:t>have been</w:t>
      </w:r>
      <w:r w:rsidR="006311C1" w:rsidRPr="001606C9">
        <w:rPr>
          <w:rFonts w:asciiTheme="majorHAnsi" w:hAnsiTheme="majorHAnsi"/>
        </w:rPr>
        <w:t xml:space="preserve"> </w:t>
      </w:r>
      <w:r w:rsidRPr="001606C9">
        <w:rPr>
          <w:rFonts w:asciiTheme="majorHAnsi" w:hAnsiTheme="majorHAnsi"/>
        </w:rPr>
        <w:t>openly criminalised (Mavroudi 2013; Gkresta &amp; Mireanu 2016). The state prosecutor, in collaboration with the Hellenic Centre for Disease Control and Prevention (</w:t>
      </w:r>
      <w:r w:rsidRPr="001606C9">
        <w:rPr>
          <w:rFonts w:asciiTheme="majorHAnsi" w:hAnsiTheme="majorHAnsi"/>
          <w:i/>
          <w:lang w:val="el-GR"/>
        </w:rPr>
        <w:t>ΚΕΕΛΠΝΟ</w:t>
      </w:r>
      <w:r w:rsidRPr="001606C9">
        <w:rPr>
          <w:rFonts w:asciiTheme="majorHAnsi" w:hAnsiTheme="majorHAnsi"/>
        </w:rPr>
        <w:t xml:space="preserve">), ordered the publication of their photographs and personal information in the name of the Greek family and public health and, more specifically, to “protect the Greek family men” </w:t>
      </w:r>
      <w:r w:rsidR="007545DF" w:rsidRPr="001606C9">
        <w:rPr>
          <w:rFonts w:asciiTheme="majorHAnsi" w:hAnsiTheme="majorHAnsi"/>
        </w:rPr>
        <w:t>who</w:t>
      </w:r>
      <w:r w:rsidRPr="001606C9">
        <w:rPr>
          <w:rFonts w:asciiTheme="majorHAnsi" w:hAnsiTheme="majorHAnsi"/>
        </w:rPr>
        <w:t xml:space="preserve"> might have been in contact with them (Psarra 2012a; Athanasiou 2012; Mavroudi 2013; Gkresta &amp; Mireanu 2016). </w:t>
      </w:r>
    </w:p>
    <w:p w14:paraId="4ABB2E01" w14:textId="77777777" w:rsidR="0083387D" w:rsidRPr="001606C9" w:rsidRDefault="0083387D" w:rsidP="0083387D">
      <w:pPr>
        <w:tabs>
          <w:tab w:val="left" w:pos="7088"/>
        </w:tabs>
        <w:rPr>
          <w:rFonts w:asciiTheme="majorHAnsi" w:hAnsiTheme="majorHAnsi"/>
        </w:rPr>
      </w:pPr>
      <w:r w:rsidRPr="001606C9">
        <w:rPr>
          <w:rFonts w:asciiTheme="majorHAnsi" w:hAnsiTheme="majorHAnsi"/>
        </w:rPr>
        <w:t>In a general atmosphere of emergency, the Minister announced to the Greek society the verification of his gruesome prophecy:</w:t>
      </w:r>
    </w:p>
    <w:p w14:paraId="09E0CA83" w14:textId="4F82CB34" w:rsidR="0083387D" w:rsidRPr="002A32B8" w:rsidRDefault="0083387D" w:rsidP="0083387D">
      <w:pPr>
        <w:pStyle w:val="Quote"/>
        <w:tabs>
          <w:tab w:val="left" w:pos="7088"/>
        </w:tabs>
        <w:rPr>
          <w:rFonts w:asciiTheme="majorHAnsi" w:hAnsiTheme="majorHAnsi"/>
          <w:color w:val="auto"/>
        </w:rPr>
      </w:pPr>
      <w:r w:rsidRPr="002A32B8">
        <w:rPr>
          <w:rFonts w:asciiTheme="majorHAnsi" w:hAnsiTheme="majorHAnsi"/>
          <w:color w:val="auto"/>
        </w:rPr>
        <w:t xml:space="preserve">The hygienic bomb of AIDS in no longer confined within the foreigners’ ghetto as was the case until recently, it has now escaped the ghetto. Me personally but also all the competent authorities have tried </w:t>
      </w:r>
      <w:r w:rsidR="00C30529" w:rsidRPr="002A32B8">
        <w:rPr>
          <w:rFonts w:asciiTheme="majorHAnsi" w:hAnsiTheme="majorHAnsi"/>
          <w:color w:val="auto"/>
        </w:rPr>
        <w:t>hard to prevent</w:t>
      </w:r>
      <w:r w:rsidRPr="002A32B8">
        <w:rPr>
          <w:rFonts w:asciiTheme="majorHAnsi" w:hAnsiTheme="majorHAnsi"/>
          <w:color w:val="auto"/>
        </w:rPr>
        <w:t xml:space="preserve"> this, </w:t>
      </w:r>
      <w:r w:rsidR="00C30529" w:rsidRPr="002A32B8">
        <w:rPr>
          <w:rFonts w:asciiTheme="majorHAnsi" w:hAnsiTheme="majorHAnsi"/>
          <w:color w:val="auto"/>
        </w:rPr>
        <w:t>to not allow</w:t>
      </w:r>
      <w:r w:rsidRPr="002A32B8">
        <w:rPr>
          <w:rFonts w:asciiTheme="majorHAnsi" w:hAnsiTheme="majorHAnsi"/>
          <w:color w:val="auto"/>
        </w:rPr>
        <w:t xml:space="preserve"> it to escape. That is why I kept shouting during the last months: don’t sleep with illegal</w:t>
      </w:r>
      <w:r w:rsidR="00051620" w:rsidRPr="002A32B8">
        <w:rPr>
          <w:rFonts w:asciiTheme="majorHAnsi" w:hAnsiTheme="majorHAnsi"/>
          <w:color w:val="auto"/>
        </w:rPr>
        <w:t>ly prostituted [sic] foreigners</w:t>
      </w:r>
      <w:r w:rsidRPr="002A32B8">
        <w:rPr>
          <w:rFonts w:asciiTheme="majorHAnsi" w:hAnsiTheme="majorHAnsi"/>
          <w:color w:val="auto"/>
        </w:rPr>
        <w:t xml:space="preserve"> (Loverdos quoted i</w:t>
      </w:r>
      <w:r w:rsidR="009C078B" w:rsidRPr="002A32B8">
        <w:rPr>
          <w:rFonts w:asciiTheme="majorHAnsi" w:hAnsiTheme="majorHAnsi"/>
          <w:color w:val="auto"/>
        </w:rPr>
        <w:t>n Karlatira 2012</w:t>
      </w:r>
      <w:r w:rsidRPr="002A32B8">
        <w:rPr>
          <w:rFonts w:asciiTheme="majorHAnsi" w:hAnsiTheme="majorHAnsi"/>
          <w:color w:val="auto"/>
        </w:rPr>
        <w:t xml:space="preserve">). </w:t>
      </w:r>
    </w:p>
    <w:p w14:paraId="0FC5B785" w14:textId="003E494E" w:rsidR="0083387D" w:rsidRPr="001606C9" w:rsidRDefault="0083387D" w:rsidP="0083387D">
      <w:pPr>
        <w:tabs>
          <w:tab w:val="left" w:pos="7088"/>
        </w:tabs>
        <w:rPr>
          <w:rFonts w:asciiTheme="majorHAnsi" w:hAnsiTheme="majorHAnsi"/>
        </w:rPr>
      </w:pPr>
      <w:r w:rsidRPr="001606C9">
        <w:rPr>
          <w:rFonts w:asciiTheme="majorHAnsi" w:hAnsiTheme="majorHAnsi"/>
        </w:rPr>
        <w:t>After every sweep, the photographs of the newly arrested women would be displayed in the media in an atmosphere of</w:t>
      </w:r>
      <w:r w:rsidR="006311C1" w:rsidRPr="001606C9">
        <w:rPr>
          <w:rFonts w:asciiTheme="majorHAnsi" w:hAnsiTheme="majorHAnsi"/>
        </w:rPr>
        <w:t xml:space="preserve"> cultivated</w:t>
      </w:r>
      <w:r w:rsidRPr="001606C9">
        <w:rPr>
          <w:rFonts w:asciiTheme="majorHAnsi" w:hAnsiTheme="majorHAnsi"/>
        </w:rPr>
        <w:t xml:space="preserve"> “terror” along with hotline numbers available for the </w:t>
      </w:r>
      <w:r w:rsidRPr="001606C9">
        <w:rPr>
          <w:rFonts w:asciiTheme="majorHAnsi" w:hAnsiTheme="majorHAnsi"/>
        </w:rPr>
        <w:lastRenderedPageBreak/>
        <w:t>“Greek family men” who were the imaginary collective victim of the crime for which the women were being persecuted.</w:t>
      </w:r>
      <w:r w:rsidRPr="002A32B8">
        <w:rPr>
          <w:rStyle w:val="FootnoteReference"/>
          <w:rFonts w:asciiTheme="majorHAnsi" w:hAnsiTheme="majorHAnsi"/>
          <w:b w:val="0"/>
          <w:color w:val="auto"/>
        </w:rPr>
        <w:footnoteReference w:id="23"/>
      </w:r>
      <w:r w:rsidR="007613E1" w:rsidRPr="001606C9">
        <w:rPr>
          <w:rFonts w:asciiTheme="majorHAnsi" w:hAnsiTheme="majorHAnsi"/>
        </w:rPr>
        <w:t xml:space="preserve"> The media le</w:t>
      </w:r>
      <w:r w:rsidRPr="001606C9">
        <w:rPr>
          <w:rFonts w:asciiTheme="majorHAnsi" w:hAnsiTheme="majorHAnsi"/>
        </w:rPr>
        <w:t xml:space="preserve">d an extreme ethico-hygienic panic campaign using the mugshots of the women, </w:t>
      </w:r>
      <w:r w:rsidR="00C30529" w:rsidRPr="001606C9">
        <w:rPr>
          <w:rFonts w:asciiTheme="majorHAnsi" w:hAnsiTheme="majorHAnsi"/>
        </w:rPr>
        <w:t>who</w:t>
      </w:r>
      <w:r w:rsidRPr="001606C9">
        <w:rPr>
          <w:rFonts w:asciiTheme="majorHAnsi" w:hAnsiTheme="majorHAnsi"/>
        </w:rPr>
        <w:t xml:space="preserve"> found themselves at the centre of an emblematic moment of biopolitical regulation through a race- and gender-informed nosology (Athanasiou 2012).</w:t>
      </w:r>
      <w:r w:rsidRPr="002A32B8">
        <w:rPr>
          <w:rStyle w:val="FootnoteReference"/>
          <w:rFonts w:asciiTheme="majorHAnsi" w:hAnsiTheme="majorHAnsi"/>
          <w:b w:val="0"/>
          <w:color w:val="auto"/>
        </w:rPr>
        <w:footnoteReference w:id="24"/>
      </w:r>
      <w:r w:rsidRPr="002A32B8">
        <w:rPr>
          <w:rFonts w:asciiTheme="majorHAnsi" w:hAnsiTheme="majorHAnsi"/>
          <w:b/>
        </w:rPr>
        <w:t xml:space="preserve"> </w:t>
      </w:r>
    </w:p>
    <w:p w14:paraId="2F1E1813" w14:textId="0A486EFE" w:rsidR="0083387D" w:rsidRPr="001606C9" w:rsidRDefault="0083387D" w:rsidP="0083387D">
      <w:pPr>
        <w:tabs>
          <w:tab w:val="left" w:pos="7088"/>
        </w:tabs>
        <w:rPr>
          <w:rFonts w:asciiTheme="majorHAnsi" w:hAnsiTheme="majorHAnsi"/>
        </w:rPr>
      </w:pPr>
      <w:r w:rsidRPr="001606C9">
        <w:rPr>
          <w:rFonts w:asciiTheme="majorHAnsi" w:hAnsiTheme="majorHAnsi"/>
        </w:rPr>
        <w:t xml:space="preserve">In reality, none of the seropositive women arrested in the whole series of operations was of African origin but </w:t>
      </w:r>
      <w:r w:rsidR="00C30529" w:rsidRPr="001606C9">
        <w:rPr>
          <w:rFonts w:asciiTheme="majorHAnsi" w:hAnsiTheme="majorHAnsi"/>
        </w:rPr>
        <w:t>the majority were</w:t>
      </w:r>
      <w:r w:rsidR="00CD67C1" w:rsidRPr="001606C9">
        <w:rPr>
          <w:rFonts w:asciiTheme="majorHAnsi" w:hAnsiTheme="majorHAnsi"/>
        </w:rPr>
        <w:t xml:space="preserve"> Greek nationals and often</w:t>
      </w:r>
      <w:r w:rsidRPr="001606C9">
        <w:rPr>
          <w:rFonts w:asciiTheme="majorHAnsi" w:hAnsiTheme="majorHAnsi"/>
        </w:rPr>
        <w:t xml:space="preserve"> users of intravenous illegal substances (Mavroudi 2013). Filippidis (2018) notes: </w:t>
      </w:r>
    </w:p>
    <w:p w14:paraId="308E5191" w14:textId="5D2F046F" w:rsidR="0083387D" w:rsidRPr="002A32B8" w:rsidRDefault="0083387D" w:rsidP="0083387D">
      <w:pPr>
        <w:pStyle w:val="Quote"/>
        <w:tabs>
          <w:tab w:val="left" w:pos="7088"/>
        </w:tabs>
        <w:rPr>
          <w:rFonts w:asciiTheme="majorHAnsi" w:hAnsiTheme="majorHAnsi"/>
          <w:color w:val="auto"/>
        </w:rPr>
      </w:pPr>
      <w:r w:rsidRPr="002A32B8">
        <w:rPr>
          <w:rFonts w:asciiTheme="majorHAnsi" w:hAnsiTheme="majorHAnsi"/>
          <w:color w:val="auto"/>
        </w:rPr>
        <w:t xml:space="preserve">However, behind these imaginative spatial-ideological constructions of Loverdos we have to discern the facts and </w:t>
      </w:r>
      <w:r w:rsidR="00C30529" w:rsidRPr="002A32B8">
        <w:rPr>
          <w:rFonts w:asciiTheme="majorHAnsi" w:hAnsiTheme="majorHAnsi"/>
          <w:color w:val="auto"/>
        </w:rPr>
        <w:t>insist</w:t>
      </w:r>
      <w:r w:rsidRPr="002A32B8">
        <w:rPr>
          <w:rFonts w:asciiTheme="majorHAnsi" w:hAnsiTheme="majorHAnsi"/>
          <w:color w:val="auto"/>
        </w:rPr>
        <w:t xml:space="preserve"> on two critical points. Firstly, on the fact that if something should undoubtedly concern us about its horrific extent that is none other than the promotion of sexism as the basic condition of public discourse and, after all, of politics itself. Secondly, on the very turn of the operation in question that would categorically contradict the minister, proving that his statements were not characterised by any prophetic quality; to the contrary, they were meticulously constructing a field of police-political intervention, attempting to pathologise a priori the presence of migrants in Greece</w:t>
      </w:r>
      <w:r w:rsidR="00C30529" w:rsidRPr="002A32B8">
        <w:rPr>
          <w:rFonts w:asciiTheme="majorHAnsi" w:hAnsiTheme="majorHAnsi"/>
          <w:color w:val="auto"/>
        </w:rPr>
        <w:t>. (Filippidis 2018: 85)</w:t>
      </w:r>
      <w:r w:rsidRPr="002A32B8">
        <w:rPr>
          <w:rFonts w:asciiTheme="majorHAnsi" w:hAnsiTheme="majorHAnsi"/>
          <w:color w:val="auto"/>
        </w:rPr>
        <w:t xml:space="preserve"> </w:t>
      </w:r>
    </w:p>
    <w:p w14:paraId="337C2AEB" w14:textId="78D5F303" w:rsidR="008D1255" w:rsidRPr="001606C9" w:rsidRDefault="0083387D" w:rsidP="007D1D75">
      <w:pPr>
        <w:tabs>
          <w:tab w:val="left" w:pos="7088"/>
        </w:tabs>
        <w:rPr>
          <w:rFonts w:asciiTheme="majorHAnsi" w:hAnsiTheme="majorHAnsi"/>
        </w:rPr>
      </w:pPr>
      <w:r w:rsidRPr="001606C9">
        <w:rPr>
          <w:rFonts w:asciiTheme="majorHAnsi" w:hAnsiTheme="majorHAnsi"/>
        </w:rPr>
        <w:t xml:space="preserve">Indeed, the racist and anti-migrant elements of this debate were not in any way </w:t>
      </w:r>
      <w:r w:rsidR="00205F9C" w:rsidRPr="001606C9">
        <w:rPr>
          <w:rFonts w:asciiTheme="majorHAnsi" w:hAnsiTheme="majorHAnsi"/>
        </w:rPr>
        <w:t>mitigated</w:t>
      </w:r>
      <w:r w:rsidRPr="001606C9">
        <w:rPr>
          <w:rFonts w:asciiTheme="majorHAnsi" w:hAnsiTheme="majorHAnsi"/>
        </w:rPr>
        <w:t xml:space="preserve"> by the fact that the hypothesis of the Minister about </w:t>
      </w:r>
      <w:r w:rsidR="007D1D75" w:rsidRPr="001606C9">
        <w:rPr>
          <w:rFonts w:asciiTheme="majorHAnsi" w:hAnsiTheme="majorHAnsi"/>
        </w:rPr>
        <w:t>African</w:t>
      </w:r>
      <w:r w:rsidRPr="001606C9">
        <w:rPr>
          <w:rFonts w:asciiTheme="majorHAnsi" w:hAnsiTheme="majorHAnsi"/>
        </w:rPr>
        <w:t xml:space="preserve"> seropositive sex-workers was actually disproved by the outcome of the operation. On the contrary, the entire operation </w:t>
      </w:r>
      <w:r w:rsidRPr="001606C9">
        <w:rPr>
          <w:rFonts w:asciiTheme="majorHAnsi" w:hAnsiTheme="majorHAnsi"/>
        </w:rPr>
        <w:lastRenderedPageBreak/>
        <w:t xml:space="preserve">was considered a success, leading to the re-election of Nea Dimokratia and, specifically, of the politicians involved. Namely, this operation formed part of the Greek State’s “continuous war on undocumented immigration” (Gkresta &amp; Mireanu 2016: 228) in which “these particular women lent momentarily their face to the necessary, in view of the elections, internal enemy” (Psarra 2012b). </w:t>
      </w:r>
      <w:r w:rsidR="008D1255" w:rsidRPr="001606C9">
        <w:rPr>
          <w:rFonts w:asciiTheme="majorHAnsi" w:hAnsiTheme="majorHAnsi"/>
        </w:rPr>
        <w:t>T</w:t>
      </w:r>
      <w:r w:rsidRPr="001606C9">
        <w:rPr>
          <w:rFonts w:asciiTheme="majorHAnsi" w:hAnsiTheme="majorHAnsi"/>
        </w:rPr>
        <w:t>he seropositive persecuted wo</w:t>
      </w:r>
      <w:r w:rsidR="00887478" w:rsidRPr="001606C9">
        <w:rPr>
          <w:rFonts w:asciiTheme="majorHAnsi" w:hAnsiTheme="majorHAnsi"/>
        </w:rPr>
        <w:t>men became the metonym</w:t>
      </w:r>
      <w:r w:rsidRPr="001606C9">
        <w:rPr>
          <w:rFonts w:asciiTheme="majorHAnsi" w:hAnsiTheme="majorHAnsi"/>
        </w:rPr>
        <w:t xml:space="preserve"> of the infectious Other for the Greek state, media and society who were invested in their social death (Athanasiou 2012).</w:t>
      </w:r>
      <w:r w:rsidR="0018060B" w:rsidRPr="001606C9">
        <w:rPr>
          <w:rFonts w:asciiTheme="majorHAnsi" w:hAnsiTheme="majorHAnsi"/>
        </w:rPr>
        <w:t xml:space="preserve"> </w:t>
      </w:r>
    </w:p>
    <w:p w14:paraId="0F2CE7D0" w14:textId="44FF361B" w:rsidR="007D1D75" w:rsidRPr="001606C9" w:rsidRDefault="0083387D" w:rsidP="007D1D75">
      <w:pPr>
        <w:tabs>
          <w:tab w:val="left" w:pos="7088"/>
        </w:tabs>
        <w:rPr>
          <w:rFonts w:asciiTheme="majorHAnsi" w:hAnsiTheme="majorHAnsi"/>
        </w:rPr>
      </w:pPr>
      <w:r w:rsidRPr="001606C9">
        <w:rPr>
          <w:rFonts w:asciiTheme="majorHAnsi" w:hAnsiTheme="majorHAnsi"/>
        </w:rPr>
        <w:t>As mentioned earlier, the “triumph” of this operation on the communicational front assisted in the re-election of the politicians involved and, most importantly, of Nea Dimokratia who, relying on the social acceptance of its anti-migrant agenda, formed a new coalition government</w:t>
      </w:r>
      <w:r w:rsidR="00A44977" w:rsidRPr="001606C9">
        <w:rPr>
          <w:rFonts w:asciiTheme="majorHAnsi" w:hAnsiTheme="majorHAnsi"/>
        </w:rPr>
        <w:t xml:space="preserve"> (Nea Dimokratia, PASOK and the Democratic Left) </w:t>
      </w:r>
      <w:r w:rsidRPr="001606C9">
        <w:rPr>
          <w:rFonts w:asciiTheme="majorHAnsi" w:hAnsiTheme="majorHAnsi"/>
        </w:rPr>
        <w:t xml:space="preserve">and, only a couple of months later, launched one of the most massive operations of population control in modern Greek history. This pogrom-like operation, officially named </w:t>
      </w:r>
      <w:r w:rsidRPr="001606C9">
        <w:rPr>
          <w:rFonts w:asciiTheme="majorHAnsi" w:hAnsiTheme="majorHAnsi"/>
          <w:i/>
        </w:rPr>
        <w:t>Xenios Zeus</w:t>
      </w:r>
      <w:r w:rsidRPr="001606C9">
        <w:rPr>
          <w:rFonts w:asciiTheme="majorHAnsi" w:hAnsiTheme="majorHAnsi"/>
        </w:rPr>
        <w:t xml:space="preserve"> (Hospitable Zeus), was initiated in August 2012 and amounted (among other things) to a series of police raids in public and private spaces (including houses) that radically changed Athens as a city</w:t>
      </w:r>
      <w:r w:rsidR="007D1D75" w:rsidRPr="001606C9">
        <w:rPr>
          <w:rFonts w:asciiTheme="majorHAnsi" w:hAnsiTheme="majorHAnsi"/>
        </w:rPr>
        <w:t xml:space="preserve">. The extent of the operation </w:t>
      </w:r>
      <w:r w:rsidR="007D61BE" w:rsidRPr="001606C9">
        <w:rPr>
          <w:rFonts w:asciiTheme="majorHAnsi" w:hAnsiTheme="majorHAnsi"/>
        </w:rPr>
        <w:t xml:space="preserve">itself is difficult to conceive: </w:t>
      </w:r>
    </w:p>
    <w:p w14:paraId="368D8FC9" w14:textId="2BAB8C13" w:rsidR="007D1D75" w:rsidRPr="002A32B8" w:rsidRDefault="007D1D75" w:rsidP="007D61BE">
      <w:pPr>
        <w:pStyle w:val="Quote"/>
        <w:rPr>
          <w:rFonts w:asciiTheme="majorHAnsi" w:hAnsiTheme="majorHAnsi"/>
          <w:color w:val="auto"/>
        </w:rPr>
      </w:pPr>
      <w:r w:rsidRPr="002A32B8">
        <w:rPr>
          <w:rFonts w:asciiTheme="majorHAnsi" w:hAnsiTheme="majorHAnsi"/>
          <w:color w:val="auto"/>
        </w:rPr>
        <w:t xml:space="preserve">Until February 23, 2013, which was also the last time when the Greek police published the number of detentions as part of the operation in question, 84,792 migrants had been officially detained. The police announcements were no meretricious exaggeration. The “Xenios Zeus” operation continued in central parts of Athens for almost two years, having led to the </w:t>
      </w:r>
      <w:r w:rsidR="00887478" w:rsidRPr="002A32B8">
        <w:rPr>
          <w:rFonts w:asciiTheme="majorHAnsi" w:hAnsiTheme="majorHAnsi"/>
          <w:color w:val="auto"/>
        </w:rPr>
        <w:t>arrest of 5,</w:t>
      </w:r>
      <w:r w:rsidRPr="002A32B8">
        <w:rPr>
          <w:rFonts w:asciiTheme="majorHAnsi" w:hAnsiTheme="majorHAnsi"/>
          <w:color w:val="auto"/>
        </w:rPr>
        <w:t>611 migrants in total who “did not meet the legal criteria for their stay in the country” (Filippidis 2018: 86).</w:t>
      </w:r>
    </w:p>
    <w:p w14:paraId="37CBA6CB" w14:textId="4E62688D" w:rsidR="0083387D" w:rsidRPr="001606C9" w:rsidRDefault="0083387D" w:rsidP="0083387D">
      <w:pPr>
        <w:tabs>
          <w:tab w:val="left" w:pos="7088"/>
        </w:tabs>
        <w:rPr>
          <w:rFonts w:asciiTheme="majorHAnsi" w:hAnsiTheme="majorHAnsi"/>
        </w:rPr>
      </w:pPr>
      <w:r w:rsidRPr="001606C9">
        <w:rPr>
          <w:rFonts w:asciiTheme="majorHAnsi" w:hAnsiTheme="majorHAnsi"/>
        </w:rPr>
        <w:t>During that period, Athens became an atrocity pla</w:t>
      </w:r>
      <w:r w:rsidR="00887478" w:rsidRPr="001606C9">
        <w:rPr>
          <w:rFonts w:asciiTheme="majorHAnsi" w:hAnsiTheme="majorHAnsi"/>
        </w:rPr>
        <w:t>yground for the Hellenic Police</w:t>
      </w:r>
      <w:r w:rsidRPr="001606C9">
        <w:rPr>
          <w:rFonts w:asciiTheme="majorHAnsi" w:hAnsiTheme="majorHAnsi"/>
        </w:rPr>
        <w:t xml:space="preserve"> which, along with Golden Dawn battalions, indulged in a racist power trip that included racial profiling, physical violence, torture, disappearances, extortion, illegal detention and other </w:t>
      </w:r>
      <w:r w:rsidRPr="001606C9">
        <w:rPr>
          <w:rFonts w:asciiTheme="majorHAnsi" w:hAnsiTheme="majorHAnsi"/>
        </w:rPr>
        <w:lastRenderedPageBreak/>
        <w:t>simila</w:t>
      </w:r>
      <w:r w:rsidR="00846D8C" w:rsidRPr="001606C9">
        <w:rPr>
          <w:rFonts w:asciiTheme="majorHAnsi" w:hAnsiTheme="majorHAnsi"/>
        </w:rPr>
        <w:t xml:space="preserve">r practices (Human Rights Watch 2012; Human Rights Watch </w:t>
      </w:r>
      <w:r w:rsidRPr="001606C9">
        <w:rPr>
          <w:rFonts w:asciiTheme="majorHAnsi" w:hAnsiTheme="majorHAnsi"/>
        </w:rPr>
        <w:t>2013</w:t>
      </w:r>
      <w:r w:rsidR="00175609" w:rsidRPr="001606C9">
        <w:rPr>
          <w:rFonts w:asciiTheme="majorHAnsi" w:hAnsiTheme="majorHAnsi"/>
        </w:rPr>
        <w:t xml:space="preserve">; </w:t>
      </w:r>
      <w:r w:rsidR="001518AC" w:rsidRPr="001606C9">
        <w:rPr>
          <w:rFonts w:asciiTheme="majorHAnsi" w:hAnsiTheme="majorHAnsi"/>
        </w:rPr>
        <w:t xml:space="preserve">Amnesty International 2013; </w:t>
      </w:r>
      <w:hyperlink r:id="rId11" w:history="1">
        <w:r w:rsidR="001A4B1E" w:rsidRPr="001606C9">
          <w:rPr>
            <w:rStyle w:val="Hyperlink"/>
            <w:rFonts w:asciiTheme="majorHAnsi" w:hAnsiTheme="majorHAnsi"/>
          </w:rPr>
          <w:t>Crisis-scape website</w:t>
        </w:r>
      </w:hyperlink>
      <w:r w:rsidR="001A4B1E" w:rsidRPr="001606C9">
        <w:rPr>
          <w:rFonts w:asciiTheme="majorHAnsi" w:hAnsiTheme="majorHAnsi"/>
        </w:rPr>
        <w:t xml:space="preserve">; </w:t>
      </w:r>
      <w:hyperlink r:id="rId12" w:history="1">
        <w:r w:rsidR="001A4B1E" w:rsidRPr="001606C9">
          <w:rPr>
            <w:rStyle w:val="Hyperlink"/>
            <w:rFonts w:asciiTheme="majorHAnsi" w:hAnsiTheme="majorHAnsi"/>
          </w:rPr>
          <w:t>Simeio</w:t>
        </w:r>
        <w:r w:rsidR="00A61F4B" w:rsidRPr="001606C9">
          <w:rPr>
            <w:rStyle w:val="Hyperlink"/>
            <w:rFonts w:asciiTheme="majorHAnsi" w:hAnsiTheme="majorHAnsi"/>
          </w:rPr>
          <w:t xml:space="preserve"> website</w:t>
        </w:r>
      </w:hyperlink>
      <w:r w:rsidR="00A61F4B" w:rsidRPr="001606C9">
        <w:rPr>
          <w:rFonts w:asciiTheme="majorHAnsi" w:hAnsiTheme="majorHAnsi"/>
        </w:rPr>
        <w:t xml:space="preserve">; </w:t>
      </w:r>
      <w:hyperlink r:id="rId13" w:history="1">
        <w:r w:rsidR="00A61F4B" w:rsidRPr="001606C9">
          <w:rPr>
            <w:rStyle w:val="Hyperlink"/>
            <w:rFonts w:asciiTheme="majorHAnsi" w:hAnsiTheme="majorHAnsi"/>
          </w:rPr>
          <w:t>valtousX website</w:t>
        </w:r>
      </w:hyperlink>
      <w:r w:rsidRPr="001606C9">
        <w:rPr>
          <w:rFonts w:asciiTheme="majorHAnsi" w:hAnsiTheme="majorHAnsi"/>
        </w:rPr>
        <w:t>).</w:t>
      </w:r>
      <w:r w:rsidRPr="002A32B8">
        <w:rPr>
          <w:rStyle w:val="FootnoteReference"/>
          <w:rFonts w:asciiTheme="majorHAnsi" w:hAnsiTheme="majorHAnsi"/>
          <w:b w:val="0"/>
          <w:color w:val="auto"/>
        </w:rPr>
        <w:footnoteReference w:id="25"/>
      </w:r>
    </w:p>
    <w:p w14:paraId="3E6F0D54" w14:textId="62F35F8B" w:rsidR="001E43F1" w:rsidRPr="001606C9" w:rsidRDefault="0083387D" w:rsidP="0083387D">
      <w:pPr>
        <w:tabs>
          <w:tab w:val="left" w:pos="7088"/>
        </w:tabs>
        <w:rPr>
          <w:rFonts w:asciiTheme="majorHAnsi" w:hAnsiTheme="majorHAnsi"/>
        </w:rPr>
      </w:pPr>
      <w:r w:rsidRPr="001606C9">
        <w:rPr>
          <w:rFonts w:asciiTheme="majorHAnsi" w:hAnsiTheme="majorHAnsi"/>
        </w:rPr>
        <w:t>Although the operation was targeted towards m</w:t>
      </w:r>
      <w:r w:rsidR="0018060B" w:rsidRPr="001606C9">
        <w:rPr>
          <w:rFonts w:asciiTheme="majorHAnsi" w:hAnsiTheme="majorHAnsi"/>
        </w:rPr>
        <w:t>igrant populations, the normalis</w:t>
      </w:r>
      <w:r w:rsidRPr="001606C9">
        <w:rPr>
          <w:rFonts w:asciiTheme="majorHAnsi" w:hAnsiTheme="majorHAnsi"/>
        </w:rPr>
        <w:t xml:space="preserve">ation of this control regime, as shown by the persecution of the seropositive women, was largely invested in “(re)constructing national identity and national integrity” against and through all Others in racial, gender, sexual, religious and other terms (Filippidis 2018: 79; Athanasiou 2012). In this sense, the concept of the </w:t>
      </w:r>
      <w:r w:rsidRPr="001606C9">
        <w:rPr>
          <w:rFonts w:asciiTheme="majorHAnsi" w:hAnsiTheme="majorHAnsi"/>
          <w:i/>
        </w:rPr>
        <w:t>enemy within</w:t>
      </w:r>
      <w:r w:rsidRPr="001606C9">
        <w:rPr>
          <w:rFonts w:asciiTheme="majorHAnsi" w:hAnsiTheme="majorHAnsi"/>
        </w:rPr>
        <w:t xml:space="preserve"> was broadened in order to “include all vulnerable social groups (migrant men/women, homeless men/women, drug users, trans people, male </w:t>
      </w:r>
      <w:r w:rsidR="00FE4B95" w:rsidRPr="001606C9">
        <w:rPr>
          <w:rFonts w:asciiTheme="majorHAnsi" w:hAnsiTheme="majorHAnsi"/>
        </w:rPr>
        <w:t>sex-workers, female sex-workers</w:t>
      </w:r>
      <w:r w:rsidRPr="001606C9">
        <w:rPr>
          <w:rFonts w:asciiTheme="majorHAnsi" w:hAnsiTheme="majorHAnsi"/>
        </w:rPr>
        <w:t>), as it [was] exemplified by the mass arrests taking place on an almost daily basis” (Protovoulia Allileggyis Diokomenon Or</w:t>
      </w:r>
      <w:r w:rsidR="009C078B" w:rsidRPr="001606C9">
        <w:rPr>
          <w:rFonts w:asciiTheme="majorHAnsi" w:hAnsiTheme="majorHAnsi"/>
        </w:rPr>
        <w:t>othetikon Gynaikon 20</w:t>
      </w:r>
      <w:r w:rsidR="00887478" w:rsidRPr="001606C9">
        <w:rPr>
          <w:rFonts w:asciiTheme="majorHAnsi" w:hAnsiTheme="majorHAnsi"/>
        </w:rPr>
        <w:t>12</w:t>
      </w:r>
      <w:r w:rsidRPr="001606C9">
        <w:rPr>
          <w:rFonts w:asciiTheme="majorHAnsi" w:hAnsiTheme="majorHAnsi"/>
        </w:rPr>
        <w:t xml:space="preserve">). </w:t>
      </w:r>
      <w:r w:rsidR="00211D65" w:rsidRPr="001606C9">
        <w:rPr>
          <w:rFonts w:asciiTheme="majorHAnsi" w:hAnsiTheme="majorHAnsi"/>
        </w:rPr>
        <w:t>What becomes</w:t>
      </w:r>
      <w:r w:rsidR="00F33286" w:rsidRPr="001606C9">
        <w:rPr>
          <w:rFonts w:asciiTheme="majorHAnsi" w:hAnsiTheme="majorHAnsi"/>
        </w:rPr>
        <w:t xml:space="preserve"> clear is that whether in the case of the </w:t>
      </w:r>
      <w:r w:rsidR="00211D65" w:rsidRPr="001606C9">
        <w:rPr>
          <w:rFonts w:asciiTheme="majorHAnsi" w:hAnsiTheme="majorHAnsi"/>
        </w:rPr>
        <w:t xml:space="preserve">persecuted </w:t>
      </w:r>
      <w:r w:rsidR="00643444" w:rsidRPr="001606C9">
        <w:rPr>
          <w:rFonts w:asciiTheme="majorHAnsi" w:hAnsiTheme="majorHAnsi"/>
        </w:rPr>
        <w:t>seroposit</w:t>
      </w:r>
      <w:r w:rsidR="00B60CB9" w:rsidRPr="001606C9">
        <w:rPr>
          <w:rFonts w:asciiTheme="majorHAnsi" w:hAnsiTheme="majorHAnsi"/>
        </w:rPr>
        <w:t>ive women in Athens</w:t>
      </w:r>
      <w:r w:rsidR="00F33286" w:rsidRPr="001606C9">
        <w:rPr>
          <w:rFonts w:asciiTheme="majorHAnsi" w:hAnsiTheme="majorHAnsi"/>
        </w:rPr>
        <w:t xml:space="preserve"> or </w:t>
      </w:r>
      <w:r w:rsidR="00211D65" w:rsidRPr="001606C9">
        <w:rPr>
          <w:rFonts w:asciiTheme="majorHAnsi" w:hAnsiTheme="majorHAnsi"/>
        </w:rPr>
        <w:t xml:space="preserve">in </w:t>
      </w:r>
      <w:r w:rsidR="00F33286" w:rsidRPr="001606C9">
        <w:rPr>
          <w:rFonts w:asciiTheme="majorHAnsi" w:hAnsiTheme="majorHAnsi"/>
        </w:rPr>
        <w:t xml:space="preserve">the case of </w:t>
      </w:r>
      <w:r w:rsidR="00887478" w:rsidRPr="001606C9">
        <w:rPr>
          <w:rFonts w:asciiTheme="majorHAnsi" w:hAnsiTheme="majorHAnsi"/>
        </w:rPr>
        <w:t xml:space="preserve">the </w:t>
      </w:r>
      <w:r w:rsidR="00211D65" w:rsidRPr="001606C9">
        <w:rPr>
          <w:rFonts w:asciiTheme="majorHAnsi" w:hAnsiTheme="majorHAnsi"/>
        </w:rPr>
        <w:t>Xenios Zeus</w:t>
      </w:r>
      <w:r w:rsidR="00643444" w:rsidRPr="001606C9">
        <w:rPr>
          <w:rFonts w:asciiTheme="majorHAnsi" w:hAnsiTheme="majorHAnsi"/>
        </w:rPr>
        <w:t xml:space="preserve"> operation</w:t>
      </w:r>
      <w:r w:rsidR="00F33286" w:rsidRPr="001606C9">
        <w:rPr>
          <w:rFonts w:asciiTheme="majorHAnsi" w:hAnsiTheme="majorHAnsi"/>
        </w:rPr>
        <w:t xml:space="preserve">, the construction of Other bodies as infectious and, thus, dangerous for the national body, legitimised (and was legitimised by) state practices that were informed and relied upon discourses of racist, sexist and heteronormative dominance. </w:t>
      </w:r>
      <w:r w:rsidR="00211D65" w:rsidRPr="001606C9">
        <w:rPr>
          <w:rFonts w:asciiTheme="majorHAnsi" w:hAnsiTheme="majorHAnsi"/>
        </w:rPr>
        <w:t>In that context, as it has been demonstrated, t</w:t>
      </w:r>
      <w:r w:rsidRPr="001606C9">
        <w:rPr>
          <w:rFonts w:asciiTheme="majorHAnsi" w:hAnsiTheme="majorHAnsi"/>
        </w:rPr>
        <w:t xml:space="preserve">he </w:t>
      </w:r>
      <w:r w:rsidR="008359AC" w:rsidRPr="001606C9">
        <w:rPr>
          <w:rFonts w:asciiTheme="majorHAnsi" w:hAnsiTheme="majorHAnsi"/>
        </w:rPr>
        <w:t>“</w:t>
      </w:r>
      <w:r w:rsidR="00F33286" w:rsidRPr="001606C9">
        <w:rPr>
          <w:rFonts w:asciiTheme="majorHAnsi" w:hAnsiTheme="majorHAnsi"/>
        </w:rPr>
        <w:t>anti-racist legislation</w:t>
      </w:r>
      <w:r w:rsidR="008359AC" w:rsidRPr="001606C9">
        <w:rPr>
          <w:rFonts w:asciiTheme="majorHAnsi" w:hAnsiTheme="majorHAnsi"/>
        </w:rPr>
        <w:t>”</w:t>
      </w:r>
      <w:r w:rsidRPr="001606C9">
        <w:rPr>
          <w:rFonts w:asciiTheme="majorHAnsi" w:hAnsiTheme="majorHAnsi"/>
        </w:rPr>
        <w:t xml:space="preserve"> was introduced by and within an institutional order wherein nosological discourses, state racism and gender abjection</w:t>
      </w:r>
      <w:r w:rsidR="00211D65" w:rsidRPr="001606C9">
        <w:rPr>
          <w:rFonts w:asciiTheme="majorHAnsi" w:hAnsiTheme="majorHAnsi"/>
        </w:rPr>
        <w:t xml:space="preserve"> </w:t>
      </w:r>
      <w:r w:rsidRPr="001606C9">
        <w:rPr>
          <w:rFonts w:asciiTheme="majorHAnsi" w:hAnsiTheme="majorHAnsi"/>
        </w:rPr>
        <w:t>were</w:t>
      </w:r>
      <w:r w:rsidR="00887478" w:rsidRPr="001606C9">
        <w:rPr>
          <w:rFonts w:asciiTheme="majorHAnsi" w:hAnsiTheme="majorHAnsi"/>
        </w:rPr>
        <w:t xml:space="preserve"> clearly</w:t>
      </w:r>
      <w:r w:rsidRPr="001606C9">
        <w:rPr>
          <w:rFonts w:asciiTheme="majorHAnsi" w:hAnsiTheme="majorHAnsi"/>
        </w:rPr>
        <w:t xml:space="preserve"> cruc</w:t>
      </w:r>
      <w:r w:rsidR="00887478" w:rsidRPr="001606C9">
        <w:rPr>
          <w:rFonts w:asciiTheme="majorHAnsi" w:hAnsiTheme="majorHAnsi"/>
        </w:rPr>
        <w:t>ial instruments of governance, t</w:t>
      </w:r>
      <w:r w:rsidRPr="001606C9">
        <w:rPr>
          <w:rFonts w:asciiTheme="majorHAnsi" w:hAnsiTheme="majorHAnsi"/>
        </w:rPr>
        <w:t>hat is, not only for the ideological re-legitim</w:t>
      </w:r>
      <w:r w:rsidR="008359AC" w:rsidRPr="001606C9">
        <w:rPr>
          <w:rFonts w:asciiTheme="majorHAnsi" w:hAnsiTheme="majorHAnsi"/>
        </w:rPr>
        <w:t>is</w:t>
      </w:r>
      <w:r w:rsidRPr="001606C9">
        <w:rPr>
          <w:rFonts w:asciiTheme="majorHAnsi" w:hAnsiTheme="majorHAnsi"/>
        </w:rPr>
        <w:t xml:space="preserve">ation of national(ist) values and state sovereignty but also for managing populations and distributing socio-fiscal precarity (Athanasiou 2012: 31). </w:t>
      </w:r>
    </w:p>
    <w:p w14:paraId="5536E3B6" w14:textId="18610706" w:rsidR="0083387D" w:rsidRPr="001606C9" w:rsidRDefault="0083387D" w:rsidP="0083387D">
      <w:pPr>
        <w:tabs>
          <w:tab w:val="left" w:pos="7088"/>
        </w:tabs>
        <w:rPr>
          <w:rFonts w:asciiTheme="majorHAnsi" w:hAnsiTheme="majorHAnsi"/>
        </w:rPr>
      </w:pPr>
      <w:r w:rsidRPr="001606C9">
        <w:rPr>
          <w:rFonts w:asciiTheme="majorHAnsi" w:hAnsiTheme="majorHAnsi"/>
        </w:rPr>
        <w:t>In other words, this section goes to show precisely which government</w:t>
      </w:r>
      <w:r w:rsidR="00887478" w:rsidRPr="001606C9">
        <w:rPr>
          <w:rFonts w:asciiTheme="majorHAnsi" w:hAnsiTheme="majorHAnsi"/>
        </w:rPr>
        <w:t>,</w:t>
      </w:r>
      <w:r w:rsidRPr="001606C9">
        <w:rPr>
          <w:rFonts w:asciiTheme="majorHAnsi" w:hAnsiTheme="majorHAnsi"/>
        </w:rPr>
        <w:t xml:space="preserve"> and in which historical moment</w:t>
      </w:r>
      <w:r w:rsidR="00887478" w:rsidRPr="001606C9">
        <w:rPr>
          <w:rFonts w:asciiTheme="majorHAnsi" w:hAnsiTheme="majorHAnsi"/>
        </w:rPr>
        <w:t>,</w:t>
      </w:r>
      <w:r w:rsidRPr="001606C9">
        <w:rPr>
          <w:rFonts w:asciiTheme="majorHAnsi" w:hAnsiTheme="majorHAnsi"/>
        </w:rPr>
        <w:t xml:space="preserve"> graced (even unenthusiastically) vulnerable groups with legal protection against </w:t>
      </w:r>
      <w:r w:rsidR="008359AC" w:rsidRPr="001606C9">
        <w:rPr>
          <w:rFonts w:asciiTheme="majorHAnsi" w:hAnsiTheme="majorHAnsi"/>
        </w:rPr>
        <w:t>“</w:t>
      </w:r>
      <w:r w:rsidRPr="001606C9">
        <w:rPr>
          <w:rFonts w:asciiTheme="majorHAnsi" w:hAnsiTheme="majorHAnsi"/>
        </w:rPr>
        <w:t>racist crimes</w:t>
      </w:r>
      <w:r w:rsidR="008359AC" w:rsidRPr="001606C9">
        <w:rPr>
          <w:rFonts w:asciiTheme="majorHAnsi" w:hAnsiTheme="majorHAnsi"/>
        </w:rPr>
        <w:t>”</w:t>
      </w:r>
      <w:r w:rsidRPr="001606C9">
        <w:rPr>
          <w:rFonts w:asciiTheme="majorHAnsi" w:hAnsiTheme="majorHAnsi"/>
        </w:rPr>
        <w:t xml:space="preserve"> and why that raises various questions. </w:t>
      </w:r>
      <w:r w:rsidR="0050066E" w:rsidRPr="001606C9">
        <w:rPr>
          <w:rFonts w:asciiTheme="majorHAnsi" w:hAnsiTheme="majorHAnsi"/>
        </w:rPr>
        <w:t>O</w:t>
      </w:r>
      <w:r w:rsidR="00855DD5" w:rsidRPr="001606C9">
        <w:rPr>
          <w:rFonts w:asciiTheme="majorHAnsi" w:hAnsiTheme="majorHAnsi"/>
        </w:rPr>
        <w:t xml:space="preserve">ne of the </w:t>
      </w:r>
      <w:r w:rsidR="0050066E" w:rsidRPr="001606C9">
        <w:rPr>
          <w:rFonts w:asciiTheme="majorHAnsi" w:hAnsiTheme="majorHAnsi"/>
        </w:rPr>
        <w:t>issues</w:t>
      </w:r>
      <w:r w:rsidR="00855DD5" w:rsidRPr="001606C9">
        <w:rPr>
          <w:rFonts w:asciiTheme="majorHAnsi" w:hAnsiTheme="majorHAnsi"/>
        </w:rPr>
        <w:t xml:space="preserve"> </w:t>
      </w:r>
      <w:r w:rsidR="0050066E" w:rsidRPr="001606C9">
        <w:rPr>
          <w:rFonts w:asciiTheme="majorHAnsi" w:hAnsiTheme="majorHAnsi"/>
        </w:rPr>
        <w:t>I want to pursue</w:t>
      </w:r>
      <w:r w:rsidR="00855DD5" w:rsidRPr="001606C9">
        <w:rPr>
          <w:rFonts w:asciiTheme="majorHAnsi" w:hAnsiTheme="majorHAnsi"/>
        </w:rPr>
        <w:t xml:space="preserve"> h</w:t>
      </w:r>
      <w:r w:rsidR="001E43F1" w:rsidRPr="001606C9">
        <w:rPr>
          <w:rFonts w:asciiTheme="majorHAnsi" w:hAnsiTheme="majorHAnsi"/>
        </w:rPr>
        <w:t>ere pertains to the introduction of</w:t>
      </w:r>
      <w:r w:rsidR="00D7364C" w:rsidRPr="001606C9">
        <w:rPr>
          <w:rFonts w:asciiTheme="majorHAnsi" w:hAnsiTheme="majorHAnsi"/>
        </w:rPr>
        <w:t xml:space="preserve"> </w:t>
      </w:r>
      <w:r w:rsidR="00855DD5" w:rsidRPr="001606C9">
        <w:rPr>
          <w:rFonts w:asciiTheme="majorHAnsi" w:hAnsiTheme="majorHAnsi"/>
        </w:rPr>
        <w:t>gender identity am</w:t>
      </w:r>
      <w:r w:rsidR="003D45A4" w:rsidRPr="001606C9">
        <w:rPr>
          <w:rFonts w:asciiTheme="majorHAnsi" w:hAnsiTheme="majorHAnsi"/>
        </w:rPr>
        <w:t xml:space="preserve">ong the protected characteristics and the manner in which such a </w:t>
      </w:r>
      <w:r w:rsidR="0050066E" w:rsidRPr="001606C9">
        <w:rPr>
          <w:rFonts w:asciiTheme="majorHAnsi" w:hAnsiTheme="majorHAnsi"/>
        </w:rPr>
        <w:t>gesture</w:t>
      </w:r>
      <w:r w:rsidR="003D45A4" w:rsidRPr="001606C9">
        <w:rPr>
          <w:rFonts w:asciiTheme="majorHAnsi" w:hAnsiTheme="majorHAnsi"/>
        </w:rPr>
        <w:t xml:space="preserve"> can (or cannot) </w:t>
      </w:r>
      <w:r w:rsidR="0050066E" w:rsidRPr="001606C9">
        <w:rPr>
          <w:rFonts w:asciiTheme="majorHAnsi" w:hAnsiTheme="majorHAnsi"/>
        </w:rPr>
        <w:t>resonate with</w:t>
      </w:r>
      <w:r w:rsidR="003D45A4" w:rsidRPr="001606C9">
        <w:rPr>
          <w:rFonts w:asciiTheme="majorHAnsi" w:hAnsiTheme="majorHAnsi"/>
        </w:rPr>
        <w:t xml:space="preserve"> the conditions of transphobia and hetero-sexist violence within the national context. </w:t>
      </w:r>
      <w:r w:rsidR="0050066E" w:rsidRPr="001606C9">
        <w:rPr>
          <w:rFonts w:asciiTheme="majorHAnsi" w:hAnsiTheme="majorHAnsi"/>
        </w:rPr>
        <w:t xml:space="preserve">Specifically, I want to explore the juxtaposition between the legislative enunciation of </w:t>
      </w:r>
      <w:r w:rsidR="0050066E" w:rsidRPr="001606C9">
        <w:rPr>
          <w:rFonts w:asciiTheme="majorHAnsi" w:hAnsiTheme="majorHAnsi"/>
        </w:rPr>
        <w:lastRenderedPageBreak/>
        <w:t xml:space="preserve">gender identity protection and the </w:t>
      </w:r>
      <w:r w:rsidR="008739E5" w:rsidRPr="001606C9">
        <w:rPr>
          <w:rFonts w:asciiTheme="majorHAnsi" w:hAnsiTheme="majorHAnsi"/>
        </w:rPr>
        <w:t>strict gender normative imperative of the Greek institutional or</w:t>
      </w:r>
      <w:r w:rsidR="00887478" w:rsidRPr="001606C9">
        <w:rPr>
          <w:rFonts w:asciiTheme="majorHAnsi" w:hAnsiTheme="majorHAnsi"/>
        </w:rPr>
        <w:t>der;</w:t>
      </w:r>
      <w:r w:rsidR="008739E5" w:rsidRPr="001606C9">
        <w:rPr>
          <w:rFonts w:asciiTheme="majorHAnsi" w:hAnsiTheme="majorHAnsi"/>
        </w:rPr>
        <w:t xml:space="preserve"> </w:t>
      </w:r>
      <w:r w:rsidR="00887478" w:rsidRPr="001606C9">
        <w:rPr>
          <w:rFonts w:asciiTheme="majorHAnsi" w:hAnsiTheme="majorHAnsi"/>
        </w:rPr>
        <w:t>a</w:t>
      </w:r>
      <w:r w:rsidR="008739E5" w:rsidRPr="001606C9">
        <w:rPr>
          <w:rFonts w:asciiTheme="majorHAnsi" w:hAnsiTheme="majorHAnsi"/>
        </w:rPr>
        <w:t xml:space="preserve">n imperative that might be crystallised in concrete institutional actions but is </w:t>
      </w:r>
      <w:r w:rsidR="002073D2" w:rsidRPr="001606C9">
        <w:rPr>
          <w:rFonts w:asciiTheme="majorHAnsi" w:hAnsiTheme="majorHAnsi"/>
        </w:rPr>
        <w:t>equally present even when not explicitly e</w:t>
      </w:r>
      <w:r w:rsidR="00887478" w:rsidRPr="001606C9">
        <w:rPr>
          <w:rFonts w:asciiTheme="majorHAnsi" w:hAnsiTheme="majorHAnsi"/>
        </w:rPr>
        <w:t>voked, thus</w:t>
      </w:r>
      <w:r w:rsidR="002073D2" w:rsidRPr="001606C9">
        <w:rPr>
          <w:rFonts w:asciiTheme="majorHAnsi" w:hAnsiTheme="majorHAnsi"/>
        </w:rPr>
        <w:t xml:space="preserve"> creating an environment that is overall inhospitable.</w:t>
      </w:r>
    </w:p>
    <w:p w14:paraId="6BD5DFD0" w14:textId="77777777" w:rsidR="00887478" w:rsidRPr="001606C9" w:rsidRDefault="00887478" w:rsidP="00004265">
      <w:pPr>
        <w:rPr>
          <w:rFonts w:asciiTheme="majorHAnsi" w:hAnsiTheme="majorHAnsi"/>
          <w:b/>
          <w:bCs/>
          <w:spacing w:val="20"/>
          <w:szCs w:val="24"/>
        </w:rPr>
      </w:pPr>
    </w:p>
    <w:p w14:paraId="1A244E66" w14:textId="3714C1FB" w:rsidR="0083387D" w:rsidRPr="001606C9" w:rsidRDefault="005E310C" w:rsidP="002A32B8">
      <w:pPr>
        <w:pStyle w:val="Heading2"/>
      </w:pPr>
      <w:r>
        <w:t>Protecting Gender I</w:t>
      </w:r>
      <w:r w:rsidR="00287DC4" w:rsidRPr="001606C9">
        <w:t xml:space="preserve">dentity </w:t>
      </w:r>
    </w:p>
    <w:p w14:paraId="2C2FCB08" w14:textId="607E8159" w:rsidR="00D61618" w:rsidRPr="001606C9" w:rsidRDefault="004F18A2" w:rsidP="0067464B">
      <w:pPr>
        <w:tabs>
          <w:tab w:val="left" w:pos="7088"/>
        </w:tabs>
        <w:rPr>
          <w:rFonts w:asciiTheme="majorHAnsi" w:hAnsiTheme="majorHAnsi"/>
        </w:rPr>
      </w:pPr>
      <w:r w:rsidRPr="001606C9">
        <w:rPr>
          <w:rFonts w:asciiTheme="majorHAnsi" w:hAnsiTheme="majorHAnsi"/>
        </w:rPr>
        <w:t xml:space="preserve">In </w:t>
      </w:r>
      <w:r w:rsidR="00DD3768" w:rsidRPr="001606C9">
        <w:rPr>
          <w:rFonts w:asciiTheme="majorHAnsi" w:hAnsiTheme="majorHAnsi"/>
        </w:rPr>
        <w:t>a</w:t>
      </w:r>
      <w:r w:rsidRPr="001606C9">
        <w:rPr>
          <w:rFonts w:asciiTheme="majorHAnsi" w:hAnsiTheme="majorHAnsi"/>
        </w:rPr>
        <w:t xml:space="preserve"> context of intensifying violence, </w:t>
      </w:r>
      <w:r w:rsidR="007C41A1" w:rsidRPr="001606C9">
        <w:rPr>
          <w:rFonts w:asciiTheme="majorHAnsi" w:hAnsiTheme="majorHAnsi"/>
        </w:rPr>
        <w:t>the</w:t>
      </w:r>
      <w:r w:rsidR="0083387D" w:rsidRPr="001606C9">
        <w:rPr>
          <w:rFonts w:asciiTheme="majorHAnsi" w:hAnsiTheme="majorHAnsi"/>
        </w:rPr>
        <w:t xml:space="preserve"> </w:t>
      </w:r>
      <w:r w:rsidR="007C41A1" w:rsidRPr="001606C9">
        <w:rPr>
          <w:rFonts w:asciiTheme="majorHAnsi" w:hAnsiTheme="majorHAnsi"/>
        </w:rPr>
        <w:t>“</w:t>
      </w:r>
      <w:r w:rsidR="0083387D" w:rsidRPr="001606C9">
        <w:rPr>
          <w:rFonts w:asciiTheme="majorHAnsi" w:hAnsiTheme="majorHAnsi"/>
        </w:rPr>
        <w:t>anti-racist legislation</w:t>
      </w:r>
      <w:r w:rsidR="007C41A1" w:rsidRPr="001606C9">
        <w:rPr>
          <w:rFonts w:asciiTheme="majorHAnsi" w:hAnsiTheme="majorHAnsi"/>
        </w:rPr>
        <w:t>”</w:t>
      </w:r>
      <w:r w:rsidRPr="001606C9">
        <w:rPr>
          <w:rFonts w:asciiTheme="majorHAnsi" w:hAnsiTheme="majorHAnsi"/>
        </w:rPr>
        <w:t xml:space="preserve"> was picked up, soon after its </w:t>
      </w:r>
      <w:r w:rsidR="007D05E5" w:rsidRPr="001606C9">
        <w:rPr>
          <w:rFonts w:asciiTheme="majorHAnsi" w:hAnsiTheme="majorHAnsi"/>
        </w:rPr>
        <w:t>enactment</w:t>
      </w:r>
      <w:r w:rsidRPr="001606C9">
        <w:rPr>
          <w:rFonts w:asciiTheme="majorHAnsi" w:hAnsiTheme="majorHAnsi"/>
        </w:rPr>
        <w:t xml:space="preserve">, </w:t>
      </w:r>
      <w:r w:rsidR="0083387D" w:rsidRPr="001606C9">
        <w:rPr>
          <w:rFonts w:asciiTheme="majorHAnsi" w:hAnsiTheme="majorHAnsi"/>
        </w:rPr>
        <w:t xml:space="preserve">by LGBTI+ lobbying groups in an attempt to produce litigation concerning high publicity cases of homophobic and transphobic speech. To that end, various activists and NGOs attempted to use </w:t>
      </w:r>
      <w:r w:rsidR="007C41A1" w:rsidRPr="001606C9">
        <w:rPr>
          <w:rFonts w:asciiTheme="majorHAnsi" w:hAnsiTheme="majorHAnsi"/>
        </w:rPr>
        <w:t>the new provisions to mobilis</w:t>
      </w:r>
      <w:r w:rsidR="0083387D" w:rsidRPr="001606C9">
        <w:rPr>
          <w:rFonts w:asciiTheme="majorHAnsi" w:hAnsiTheme="majorHAnsi"/>
        </w:rPr>
        <w:t>e judicially against state and para-state actors</w:t>
      </w:r>
      <w:r w:rsidR="007D05E5" w:rsidRPr="001606C9">
        <w:rPr>
          <w:rFonts w:asciiTheme="majorHAnsi" w:hAnsiTheme="majorHAnsi"/>
        </w:rPr>
        <w:t>,</w:t>
      </w:r>
      <w:r w:rsidR="0083387D" w:rsidRPr="001606C9">
        <w:rPr>
          <w:rFonts w:asciiTheme="majorHAnsi" w:hAnsiTheme="majorHAnsi"/>
        </w:rPr>
        <w:t xml:space="preserve"> mainly on the grounds of public incitement of hatred and violence (</w:t>
      </w:r>
      <w:r w:rsidR="001A1AAF" w:rsidRPr="001606C9">
        <w:rPr>
          <w:rFonts w:asciiTheme="majorHAnsi" w:hAnsiTheme="majorHAnsi"/>
        </w:rPr>
        <w:t>Dimitras</w:t>
      </w:r>
      <w:r w:rsidR="0083387D" w:rsidRPr="001606C9">
        <w:rPr>
          <w:rFonts w:asciiTheme="majorHAnsi" w:hAnsiTheme="majorHAnsi"/>
        </w:rPr>
        <w:t xml:space="preserve"> 2017). Moreover, the introduction of structures for reporting </w:t>
      </w:r>
      <w:r w:rsidR="00D87364" w:rsidRPr="001606C9">
        <w:rPr>
          <w:rFonts w:asciiTheme="majorHAnsi" w:hAnsiTheme="majorHAnsi"/>
        </w:rPr>
        <w:t>“</w:t>
      </w:r>
      <w:r w:rsidR="0083387D" w:rsidRPr="001606C9">
        <w:rPr>
          <w:rFonts w:asciiTheme="majorHAnsi" w:hAnsiTheme="majorHAnsi"/>
        </w:rPr>
        <w:t>racist crime</w:t>
      </w:r>
      <w:r w:rsidR="00D87364" w:rsidRPr="001606C9">
        <w:rPr>
          <w:rFonts w:asciiTheme="majorHAnsi" w:hAnsiTheme="majorHAnsi"/>
        </w:rPr>
        <w:t>”</w:t>
      </w:r>
      <w:r w:rsidR="00704ABF" w:rsidRPr="001606C9">
        <w:rPr>
          <w:rFonts w:asciiTheme="majorHAnsi" w:hAnsiTheme="majorHAnsi"/>
        </w:rPr>
        <w:t xml:space="preserve"> le</w:t>
      </w:r>
      <w:r w:rsidR="0083387D" w:rsidRPr="001606C9">
        <w:rPr>
          <w:rFonts w:asciiTheme="majorHAnsi" w:hAnsiTheme="majorHAnsi"/>
        </w:rPr>
        <w:t>d to a small number of individual complaints for violent attacks and other similar incidents</w:t>
      </w:r>
      <w:r w:rsidR="00BA025D" w:rsidRPr="001606C9">
        <w:rPr>
          <w:rFonts w:asciiTheme="majorHAnsi" w:hAnsiTheme="majorHAnsi"/>
        </w:rPr>
        <w:t xml:space="preserve"> (RVRN 2013,</w:t>
      </w:r>
      <w:r w:rsidR="0083387D" w:rsidRPr="001606C9">
        <w:rPr>
          <w:rFonts w:asciiTheme="majorHAnsi" w:hAnsiTheme="majorHAnsi"/>
        </w:rPr>
        <w:t xml:space="preserve"> 2014).</w:t>
      </w:r>
      <w:r w:rsidR="0083387D" w:rsidRPr="002A32B8">
        <w:rPr>
          <w:rStyle w:val="FootnoteReference"/>
          <w:rFonts w:asciiTheme="majorHAnsi" w:hAnsiTheme="majorHAnsi"/>
          <w:b w:val="0"/>
          <w:color w:val="auto"/>
        </w:rPr>
        <w:footnoteReference w:id="26"/>
      </w:r>
      <w:r w:rsidR="00D61618" w:rsidRPr="001606C9">
        <w:rPr>
          <w:rFonts w:asciiTheme="majorHAnsi" w:hAnsiTheme="majorHAnsi"/>
        </w:rPr>
        <w:t xml:space="preserve"> T</w:t>
      </w:r>
      <w:r w:rsidR="0083387D" w:rsidRPr="001606C9">
        <w:rPr>
          <w:rFonts w:asciiTheme="majorHAnsi" w:hAnsiTheme="majorHAnsi"/>
        </w:rPr>
        <w:t xml:space="preserve">he </w:t>
      </w:r>
      <w:r w:rsidR="00D87364" w:rsidRPr="001606C9">
        <w:rPr>
          <w:rFonts w:asciiTheme="majorHAnsi" w:hAnsiTheme="majorHAnsi"/>
        </w:rPr>
        <w:t xml:space="preserve">judicial </w:t>
      </w:r>
      <w:r w:rsidR="0083387D" w:rsidRPr="001606C9">
        <w:rPr>
          <w:rFonts w:asciiTheme="majorHAnsi" w:hAnsiTheme="majorHAnsi"/>
        </w:rPr>
        <w:t>outcome</w:t>
      </w:r>
      <w:r w:rsidR="00D61618" w:rsidRPr="001606C9">
        <w:rPr>
          <w:rFonts w:asciiTheme="majorHAnsi" w:hAnsiTheme="majorHAnsi"/>
        </w:rPr>
        <w:t xml:space="preserve"> of such </w:t>
      </w:r>
      <w:r w:rsidR="00BA6607" w:rsidRPr="001606C9">
        <w:rPr>
          <w:rFonts w:asciiTheme="majorHAnsi" w:hAnsiTheme="majorHAnsi"/>
        </w:rPr>
        <w:t>cases</w:t>
      </w:r>
      <w:r w:rsidR="0083387D" w:rsidRPr="001606C9">
        <w:rPr>
          <w:rFonts w:asciiTheme="majorHAnsi" w:hAnsiTheme="majorHAnsi"/>
        </w:rPr>
        <w:t xml:space="preserve"> was usually disappointing</w:t>
      </w:r>
      <w:r w:rsidR="007D05E5" w:rsidRPr="001606C9">
        <w:rPr>
          <w:rFonts w:asciiTheme="majorHAnsi" w:hAnsiTheme="majorHAnsi"/>
        </w:rPr>
        <w:t>,</w:t>
      </w:r>
      <w:r w:rsidR="00211D65" w:rsidRPr="001606C9">
        <w:rPr>
          <w:rFonts w:asciiTheme="majorHAnsi" w:hAnsiTheme="majorHAnsi"/>
        </w:rPr>
        <w:t xml:space="preserve"> </w:t>
      </w:r>
      <w:r w:rsidR="00094628" w:rsidRPr="001606C9">
        <w:rPr>
          <w:rFonts w:asciiTheme="majorHAnsi" w:hAnsiTheme="majorHAnsi"/>
          <w:lang w:val="en-US"/>
        </w:rPr>
        <w:t xml:space="preserve">as </w:t>
      </w:r>
      <w:r w:rsidR="00BA6607" w:rsidRPr="001606C9">
        <w:rPr>
          <w:rFonts w:asciiTheme="majorHAnsi" w:hAnsiTheme="majorHAnsi"/>
        </w:rPr>
        <w:t>described</w:t>
      </w:r>
      <w:r w:rsidR="00094628" w:rsidRPr="001606C9">
        <w:rPr>
          <w:rFonts w:asciiTheme="majorHAnsi" w:hAnsiTheme="majorHAnsi"/>
        </w:rPr>
        <w:t xml:space="preserve"> in the</w:t>
      </w:r>
      <w:r w:rsidR="0083387D" w:rsidRPr="001606C9">
        <w:rPr>
          <w:rFonts w:asciiTheme="majorHAnsi" w:hAnsiTheme="majorHAnsi"/>
        </w:rPr>
        <w:t xml:space="preserve"> joint submission made to the prosecutor of the highest Greek court (</w:t>
      </w:r>
      <w:r w:rsidR="0083387D" w:rsidRPr="001606C9">
        <w:rPr>
          <w:rFonts w:asciiTheme="majorHAnsi" w:hAnsiTheme="majorHAnsi"/>
          <w:i/>
        </w:rPr>
        <w:t>Areios Pagos</w:t>
      </w:r>
      <w:r w:rsidR="0083387D" w:rsidRPr="001606C9">
        <w:rPr>
          <w:rFonts w:asciiTheme="majorHAnsi" w:hAnsiTheme="majorHAnsi"/>
        </w:rPr>
        <w:t>) by the Gr</w:t>
      </w:r>
      <w:r w:rsidR="007D05E5" w:rsidRPr="001606C9">
        <w:rPr>
          <w:rFonts w:asciiTheme="majorHAnsi" w:hAnsiTheme="majorHAnsi"/>
        </w:rPr>
        <w:t xml:space="preserve">eek Helsinki Monitor (GHM), Athens Pride and </w:t>
      </w:r>
      <w:r w:rsidR="0083387D" w:rsidRPr="001606C9">
        <w:rPr>
          <w:rFonts w:asciiTheme="majorHAnsi" w:hAnsiTheme="majorHAnsi"/>
        </w:rPr>
        <w:t>Thessaloniki Pride</w:t>
      </w:r>
      <w:r w:rsidR="000E1072" w:rsidRPr="001606C9">
        <w:rPr>
          <w:rFonts w:asciiTheme="majorHAnsi" w:hAnsiTheme="majorHAnsi"/>
        </w:rPr>
        <w:t>,</w:t>
      </w:r>
      <w:r w:rsidR="0083387D" w:rsidRPr="001606C9">
        <w:rPr>
          <w:rFonts w:asciiTheme="majorHAnsi" w:hAnsiTheme="majorHAnsi"/>
        </w:rPr>
        <w:t xml:space="preserve"> arguing a systematic lack of prosecution of homophobic crimes regardless of the existing legislation (Dimitras 2017).</w:t>
      </w:r>
      <w:r w:rsidR="0083387D" w:rsidRPr="002A32B8">
        <w:rPr>
          <w:rStyle w:val="FootnoteReference"/>
          <w:rFonts w:asciiTheme="majorHAnsi" w:hAnsiTheme="majorHAnsi"/>
          <w:b w:val="0"/>
          <w:color w:val="auto"/>
        </w:rPr>
        <w:footnoteReference w:id="27"/>
      </w:r>
      <w:r w:rsidR="0083387D" w:rsidRPr="001606C9">
        <w:rPr>
          <w:rFonts w:asciiTheme="majorHAnsi" w:hAnsiTheme="majorHAnsi"/>
        </w:rPr>
        <w:t xml:space="preserve"> </w:t>
      </w:r>
      <w:r w:rsidR="002B64C3" w:rsidRPr="001606C9">
        <w:rPr>
          <w:rFonts w:asciiTheme="majorHAnsi" w:hAnsiTheme="majorHAnsi"/>
        </w:rPr>
        <w:t>T</w:t>
      </w:r>
      <w:r w:rsidR="0083387D" w:rsidRPr="001606C9">
        <w:rPr>
          <w:rFonts w:asciiTheme="majorHAnsi" w:hAnsiTheme="majorHAnsi"/>
        </w:rPr>
        <w:t>he GHM, the Minority Rights Group-Greece (MRG-G) and the Coordinated Organisations and Communities for Roma Human Rights in Greece (SOKADRE)</w:t>
      </w:r>
      <w:r w:rsidR="002B64C3" w:rsidRPr="001606C9">
        <w:rPr>
          <w:rFonts w:asciiTheme="majorHAnsi" w:hAnsiTheme="majorHAnsi"/>
        </w:rPr>
        <w:t>, in a submission to the European Commission against Racism and Intolerance (ECRI),</w:t>
      </w:r>
      <w:r w:rsidR="0083387D" w:rsidRPr="001606C9">
        <w:rPr>
          <w:rFonts w:asciiTheme="majorHAnsi" w:hAnsiTheme="majorHAnsi"/>
        </w:rPr>
        <w:t xml:space="preserve"> </w:t>
      </w:r>
      <w:r w:rsidR="002B64C3" w:rsidRPr="001606C9">
        <w:rPr>
          <w:rFonts w:asciiTheme="majorHAnsi" w:hAnsiTheme="majorHAnsi"/>
        </w:rPr>
        <w:t xml:space="preserve">made </w:t>
      </w:r>
      <w:r w:rsidR="00392FE2" w:rsidRPr="001606C9">
        <w:rPr>
          <w:rFonts w:asciiTheme="majorHAnsi" w:hAnsiTheme="majorHAnsi"/>
        </w:rPr>
        <w:t>similar arguments about</w:t>
      </w:r>
      <w:r w:rsidR="0083387D" w:rsidRPr="001606C9">
        <w:rPr>
          <w:rFonts w:asciiTheme="majorHAnsi" w:hAnsiTheme="majorHAnsi"/>
        </w:rPr>
        <w:t xml:space="preserve"> the non-application of the </w:t>
      </w:r>
      <w:r w:rsidR="00D87364" w:rsidRPr="001606C9">
        <w:rPr>
          <w:rFonts w:asciiTheme="majorHAnsi" w:hAnsiTheme="majorHAnsi"/>
        </w:rPr>
        <w:t>“</w:t>
      </w:r>
      <w:r w:rsidR="0083387D" w:rsidRPr="001606C9">
        <w:rPr>
          <w:rFonts w:asciiTheme="majorHAnsi" w:hAnsiTheme="majorHAnsi"/>
        </w:rPr>
        <w:t>anti-racist legislation</w:t>
      </w:r>
      <w:r w:rsidR="00D87364" w:rsidRPr="001606C9">
        <w:rPr>
          <w:rFonts w:asciiTheme="majorHAnsi" w:hAnsiTheme="majorHAnsi"/>
        </w:rPr>
        <w:t>”</w:t>
      </w:r>
      <w:r w:rsidR="0083387D" w:rsidRPr="001606C9">
        <w:rPr>
          <w:rFonts w:asciiTheme="majorHAnsi" w:hAnsiTheme="majorHAnsi"/>
        </w:rPr>
        <w:t xml:space="preserve"> regarding variou</w:t>
      </w:r>
      <w:r w:rsidR="0047261C" w:rsidRPr="001606C9">
        <w:rPr>
          <w:rFonts w:asciiTheme="majorHAnsi" w:hAnsiTheme="majorHAnsi"/>
        </w:rPr>
        <w:t xml:space="preserve">s </w:t>
      </w:r>
      <w:r w:rsidR="0047261C" w:rsidRPr="001606C9">
        <w:rPr>
          <w:rFonts w:asciiTheme="majorHAnsi" w:hAnsiTheme="majorHAnsi"/>
        </w:rPr>
        <w:lastRenderedPageBreak/>
        <w:t>affected groups (Tsarnas 2017</w:t>
      </w:r>
      <w:r w:rsidR="0083387D" w:rsidRPr="001606C9">
        <w:rPr>
          <w:rFonts w:asciiTheme="majorHAnsi" w:hAnsiTheme="majorHAnsi"/>
        </w:rPr>
        <w:t>). Both documents include incidents wherein Orthodox Church representatives, p</w:t>
      </w:r>
      <w:r w:rsidR="00094628" w:rsidRPr="001606C9">
        <w:rPr>
          <w:rFonts w:asciiTheme="majorHAnsi" w:hAnsiTheme="majorHAnsi"/>
        </w:rPr>
        <w:t xml:space="preserve">oliticians, the Hellenic Police, </w:t>
      </w:r>
      <w:r w:rsidR="0083387D" w:rsidRPr="001606C9">
        <w:rPr>
          <w:rFonts w:asciiTheme="majorHAnsi" w:hAnsiTheme="majorHAnsi"/>
        </w:rPr>
        <w:t xml:space="preserve">prosecuting authorities and other institutions (civil courts among them) </w:t>
      </w:r>
      <w:r w:rsidR="00221542" w:rsidRPr="001606C9">
        <w:rPr>
          <w:rFonts w:asciiTheme="majorHAnsi" w:hAnsiTheme="majorHAnsi"/>
        </w:rPr>
        <w:t xml:space="preserve">have </w:t>
      </w:r>
      <w:r w:rsidR="00392FE2" w:rsidRPr="001606C9">
        <w:rPr>
          <w:rFonts w:asciiTheme="majorHAnsi" w:hAnsiTheme="majorHAnsi"/>
        </w:rPr>
        <w:t>engaged in</w:t>
      </w:r>
      <w:r w:rsidR="00221542" w:rsidRPr="001606C9">
        <w:rPr>
          <w:rFonts w:asciiTheme="majorHAnsi" w:hAnsiTheme="majorHAnsi"/>
        </w:rPr>
        <w:t xml:space="preserve"> behaviour that was</w:t>
      </w:r>
      <w:r w:rsidR="0083387D" w:rsidRPr="001606C9">
        <w:rPr>
          <w:rFonts w:asciiTheme="majorHAnsi" w:hAnsiTheme="majorHAnsi"/>
        </w:rPr>
        <w:t xml:space="preserve"> blatantly in violation of the </w:t>
      </w:r>
      <w:r w:rsidR="00D87364" w:rsidRPr="001606C9">
        <w:rPr>
          <w:rFonts w:asciiTheme="majorHAnsi" w:hAnsiTheme="majorHAnsi"/>
        </w:rPr>
        <w:t>“</w:t>
      </w:r>
      <w:r w:rsidR="0083387D" w:rsidRPr="001606C9">
        <w:rPr>
          <w:rFonts w:asciiTheme="majorHAnsi" w:hAnsiTheme="majorHAnsi"/>
        </w:rPr>
        <w:t>anti-racist legislation</w:t>
      </w:r>
      <w:r w:rsidR="00392FE2" w:rsidRPr="001606C9">
        <w:rPr>
          <w:rFonts w:asciiTheme="majorHAnsi" w:hAnsiTheme="majorHAnsi"/>
        </w:rPr>
        <w:t>”</w:t>
      </w:r>
      <w:r w:rsidR="0083387D" w:rsidRPr="001606C9">
        <w:rPr>
          <w:rFonts w:asciiTheme="majorHAnsi" w:hAnsiTheme="majorHAnsi"/>
        </w:rPr>
        <w:t xml:space="preserve">. Nonetheless, most of these cases either failed to be prosecuted or their prosecution was discontinued </w:t>
      </w:r>
      <w:r w:rsidR="00BA6607" w:rsidRPr="001606C9">
        <w:rPr>
          <w:rFonts w:asciiTheme="majorHAnsi" w:hAnsiTheme="majorHAnsi"/>
        </w:rPr>
        <w:t xml:space="preserve">(“archived”) </w:t>
      </w:r>
      <w:r w:rsidR="0083387D" w:rsidRPr="001606C9">
        <w:rPr>
          <w:rFonts w:asciiTheme="majorHAnsi" w:hAnsiTheme="majorHAnsi"/>
        </w:rPr>
        <w:t>by the authorities</w:t>
      </w:r>
      <w:r w:rsidR="00BA6607" w:rsidRPr="001606C9">
        <w:rPr>
          <w:rFonts w:asciiTheme="majorHAnsi" w:hAnsiTheme="majorHAnsi"/>
        </w:rPr>
        <w:t>,</w:t>
      </w:r>
      <w:r w:rsidR="0083387D" w:rsidRPr="001606C9">
        <w:rPr>
          <w:rFonts w:asciiTheme="majorHAnsi" w:hAnsiTheme="majorHAnsi"/>
        </w:rPr>
        <w:t xml:space="preserve"> </w:t>
      </w:r>
      <w:r w:rsidR="00221542" w:rsidRPr="001606C9">
        <w:rPr>
          <w:rFonts w:asciiTheme="majorHAnsi" w:hAnsiTheme="majorHAnsi"/>
        </w:rPr>
        <w:t>or they were dismissed in court</w:t>
      </w:r>
      <w:r w:rsidR="0083387D" w:rsidRPr="001606C9">
        <w:rPr>
          <w:rFonts w:asciiTheme="majorHAnsi" w:hAnsiTheme="majorHAnsi"/>
        </w:rPr>
        <w:t>.</w:t>
      </w:r>
      <w:r w:rsidR="00B24AF8" w:rsidRPr="002A32B8">
        <w:rPr>
          <w:rStyle w:val="FootnoteReference"/>
          <w:rFonts w:asciiTheme="majorHAnsi" w:hAnsiTheme="majorHAnsi"/>
          <w:b w:val="0"/>
          <w:color w:val="auto"/>
        </w:rPr>
        <w:footnoteReference w:id="28"/>
      </w:r>
      <w:r w:rsidR="0083387D" w:rsidRPr="002A32B8">
        <w:rPr>
          <w:rFonts w:asciiTheme="majorHAnsi" w:hAnsiTheme="majorHAnsi"/>
          <w:b/>
        </w:rPr>
        <w:t xml:space="preserve"> </w:t>
      </w:r>
    </w:p>
    <w:p w14:paraId="0BF45118" w14:textId="7569DF53" w:rsidR="00C0179D" w:rsidRPr="001606C9" w:rsidRDefault="0083387D" w:rsidP="0080766D">
      <w:pPr>
        <w:tabs>
          <w:tab w:val="left" w:pos="7088"/>
        </w:tabs>
        <w:rPr>
          <w:rFonts w:asciiTheme="majorHAnsi" w:hAnsiTheme="majorHAnsi"/>
        </w:rPr>
      </w:pPr>
      <w:r w:rsidRPr="001606C9">
        <w:rPr>
          <w:rFonts w:asciiTheme="majorHAnsi" w:hAnsiTheme="majorHAnsi"/>
        </w:rPr>
        <w:t>What is epitomised by the cases included in these documents is something that can be considered common knowled</w:t>
      </w:r>
      <w:r w:rsidR="004903DB" w:rsidRPr="001606C9">
        <w:rPr>
          <w:rFonts w:asciiTheme="majorHAnsi" w:hAnsiTheme="majorHAnsi"/>
        </w:rPr>
        <w:t xml:space="preserve">ge, especially </w:t>
      </w:r>
      <w:r w:rsidR="00D61618" w:rsidRPr="001606C9">
        <w:rPr>
          <w:rFonts w:asciiTheme="majorHAnsi" w:hAnsiTheme="majorHAnsi"/>
        </w:rPr>
        <w:t>among</w:t>
      </w:r>
      <w:r w:rsidR="004903DB" w:rsidRPr="001606C9">
        <w:rPr>
          <w:rFonts w:asciiTheme="majorHAnsi" w:hAnsiTheme="majorHAnsi"/>
        </w:rPr>
        <w:t xml:space="preserve"> marginalis</w:t>
      </w:r>
      <w:r w:rsidRPr="001606C9">
        <w:rPr>
          <w:rFonts w:asciiTheme="majorHAnsi" w:hAnsiTheme="majorHAnsi"/>
        </w:rPr>
        <w:t>ed groups in Greece. That is, that state and para-state actors have a central role in establ</w:t>
      </w:r>
      <w:r w:rsidR="00B30C17" w:rsidRPr="001606C9">
        <w:rPr>
          <w:rFonts w:asciiTheme="majorHAnsi" w:hAnsiTheme="majorHAnsi"/>
        </w:rPr>
        <w:t>ishing and perpetuating racialis</w:t>
      </w:r>
      <w:r w:rsidRPr="001606C9">
        <w:rPr>
          <w:rFonts w:asciiTheme="majorHAnsi" w:hAnsiTheme="majorHAnsi"/>
        </w:rPr>
        <w:t>ed and gendered violence and h</w:t>
      </w:r>
      <w:r w:rsidR="00392FE2" w:rsidRPr="001606C9">
        <w:rPr>
          <w:rFonts w:asciiTheme="majorHAnsi" w:hAnsiTheme="majorHAnsi"/>
        </w:rPr>
        <w:t>ostility within Greek society, a</w:t>
      </w:r>
      <w:r w:rsidRPr="001606C9">
        <w:rPr>
          <w:rFonts w:asciiTheme="majorHAnsi" w:hAnsiTheme="majorHAnsi"/>
        </w:rPr>
        <w:t xml:space="preserve"> fact that is turned on its head</w:t>
      </w:r>
      <w:r w:rsidR="00B30C17" w:rsidRPr="001606C9">
        <w:rPr>
          <w:rFonts w:asciiTheme="majorHAnsi" w:hAnsiTheme="majorHAnsi"/>
        </w:rPr>
        <w:t xml:space="preserve"> by the logic of the discussed</w:t>
      </w:r>
      <w:r w:rsidRPr="001606C9">
        <w:rPr>
          <w:rFonts w:asciiTheme="majorHAnsi" w:hAnsiTheme="majorHAnsi"/>
        </w:rPr>
        <w:t xml:space="preserve"> leg</w:t>
      </w:r>
      <w:r w:rsidR="00D61618" w:rsidRPr="001606C9">
        <w:rPr>
          <w:rFonts w:asciiTheme="majorHAnsi" w:hAnsiTheme="majorHAnsi"/>
        </w:rPr>
        <w:t xml:space="preserve">islation, which relies on state </w:t>
      </w:r>
      <w:r w:rsidRPr="001606C9">
        <w:rPr>
          <w:rFonts w:asciiTheme="majorHAnsi" w:hAnsiTheme="majorHAnsi"/>
        </w:rPr>
        <w:t xml:space="preserve">institutions for countering the violence they exemplify. </w:t>
      </w:r>
      <w:r w:rsidR="004903DB" w:rsidRPr="001606C9">
        <w:rPr>
          <w:rFonts w:asciiTheme="majorHAnsi" w:hAnsiTheme="majorHAnsi"/>
        </w:rPr>
        <w:t>We</w:t>
      </w:r>
      <w:r w:rsidR="00392FE2" w:rsidRPr="001606C9">
        <w:rPr>
          <w:rFonts w:asciiTheme="majorHAnsi" w:hAnsiTheme="majorHAnsi"/>
        </w:rPr>
        <w:t xml:space="preserve">ndy Brown’s (1995) analysis in </w:t>
      </w:r>
      <w:r w:rsidR="004903DB" w:rsidRPr="001606C9">
        <w:rPr>
          <w:rFonts w:asciiTheme="majorHAnsi" w:hAnsiTheme="majorHAnsi"/>
          <w:i/>
        </w:rPr>
        <w:t>States of Inju</w:t>
      </w:r>
      <w:r w:rsidR="00392FE2" w:rsidRPr="001606C9">
        <w:rPr>
          <w:rFonts w:asciiTheme="majorHAnsi" w:hAnsiTheme="majorHAnsi"/>
          <w:i/>
        </w:rPr>
        <w:t>ry</w:t>
      </w:r>
      <w:r w:rsidR="004903DB" w:rsidRPr="001606C9">
        <w:rPr>
          <w:rFonts w:asciiTheme="majorHAnsi" w:hAnsiTheme="majorHAnsi"/>
        </w:rPr>
        <w:t xml:space="preserve"> echoes here to the extent that she has insightfully traced the processes of de-politicisation and individualisation that allow (neo)liberal states to appear as defenders of injured individuals against social injustices, which nonetheless are a </w:t>
      </w:r>
      <w:r w:rsidR="004903DB" w:rsidRPr="001606C9">
        <w:rPr>
          <w:rFonts w:asciiTheme="majorHAnsi" w:hAnsiTheme="majorHAnsi"/>
          <w:i/>
        </w:rPr>
        <w:t>sine qua non</w:t>
      </w:r>
      <w:r w:rsidR="004903DB" w:rsidRPr="001606C9">
        <w:rPr>
          <w:rFonts w:asciiTheme="majorHAnsi" w:hAnsiTheme="majorHAnsi"/>
        </w:rPr>
        <w:t xml:space="preserve"> for the very existence and flourishing of these states.</w:t>
      </w:r>
      <w:r w:rsidR="00F867C6" w:rsidRPr="002A32B8">
        <w:rPr>
          <w:rStyle w:val="FootnoteReference"/>
          <w:rFonts w:asciiTheme="majorHAnsi" w:hAnsiTheme="majorHAnsi"/>
          <w:b w:val="0"/>
          <w:color w:val="auto"/>
        </w:rPr>
        <w:footnoteReference w:id="29"/>
      </w:r>
      <w:r w:rsidR="004903DB" w:rsidRPr="002A32B8">
        <w:rPr>
          <w:rFonts w:asciiTheme="majorHAnsi" w:hAnsiTheme="majorHAnsi"/>
          <w:b/>
        </w:rPr>
        <w:t xml:space="preserve"> </w:t>
      </w:r>
      <w:r w:rsidR="004903DB" w:rsidRPr="001606C9">
        <w:rPr>
          <w:rFonts w:asciiTheme="majorHAnsi" w:hAnsiTheme="majorHAnsi"/>
        </w:rPr>
        <w:t xml:space="preserve">In this sense, focusing on interpersonal violence and </w:t>
      </w:r>
      <w:r w:rsidR="00392FE2" w:rsidRPr="001606C9">
        <w:rPr>
          <w:rFonts w:asciiTheme="majorHAnsi" w:hAnsiTheme="majorHAnsi"/>
        </w:rPr>
        <w:t>directing</w:t>
      </w:r>
      <w:r w:rsidR="004903DB" w:rsidRPr="001606C9">
        <w:rPr>
          <w:rFonts w:asciiTheme="majorHAnsi" w:hAnsiTheme="majorHAnsi"/>
        </w:rPr>
        <w:t xml:space="preserve"> blame for gender related violence onto “bad” individuals </w:t>
      </w:r>
      <w:r w:rsidR="00392FE2" w:rsidRPr="001606C9">
        <w:rPr>
          <w:rFonts w:asciiTheme="majorHAnsi" w:hAnsiTheme="majorHAnsi"/>
        </w:rPr>
        <w:t>who</w:t>
      </w:r>
      <w:r w:rsidR="004903DB" w:rsidRPr="001606C9">
        <w:rPr>
          <w:rFonts w:asciiTheme="majorHAnsi" w:hAnsiTheme="majorHAnsi"/>
        </w:rPr>
        <w:t>, in turn</w:t>
      </w:r>
      <w:r w:rsidR="00392FE2" w:rsidRPr="001606C9">
        <w:rPr>
          <w:rFonts w:asciiTheme="majorHAnsi" w:hAnsiTheme="majorHAnsi"/>
        </w:rPr>
        <w:t xml:space="preserve">, are punished by neutral state </w:t>
      </w:r>
      <w:r w:rsidR="004903DB" w:rsidRPr="001606C9">
        <w:rPr>
          <w:rFonts w:asciiTheme="majorHAnsi" w:hAnsiTheme="majorHAnsi"/>
        </w:rPr>
        <w:t>mechanisms, works to obscure their own role in the perpetuation of this very violence.</w:t>
      </w:r>
      <w:r w:rsidR="00D61618" w:rsidRPr="001606C9">
        <w:rPr>
          <w:rFonts w:asciiTheme="majorHAnsi" w:hAnsiTheme="majorHAnsi"/>
        </w:rPr>
        <w:t xml:space="preserve"> Indeed, critical approaches to hate crime legislation and other similar legal concepts have pointed out that the investment in punitive mechanisms and the focus solely on interpersonal harm does not work towards undoing social injustices and </w:t>
      </w:r>
      <w:r w:rsidR="00D61618" w:rsidRPr="001606C9">
        <w:rPr>
          <w:rFonts w:asciiTheme="majorHAnsi" w:hAnsiTheme="majorHAnsi"/>
        </w:rPr>
        <w:lastRenderedPageBreak/>
        <w:t xml:space="preserve">challenging the broader socio-political conditions that encourage and enable the violence </w:t>
      </w:r>
      <w:r w:rsidR="00BA6607" w:rsidRPr="001606C9">
        <w:rPr>
          <w:rFonts w:asciiTheme="majorHAnsi" w:hAnsiTheme="majorHAnsi"/>
        </w:rPr>
        <w:t>addressed</w:t>
      </w:r>
      <w:r w:rsidR="00D61618" w:rsidRPr="001606C9">
        <w:rPr>
          <w:rFonts w:asciiTheme="majorHAnsi" w:hAnsiTheme="majorHAnsi"/>
        </w:rPr>
        <w:t xml:space="preserve"> </w:t>
      </w:r>
      <w:r w:rsidR="00392FE2" w:rsidRPr="001606C9">
        <w:rPr>
          <w:rFonts w:asciiTheme="majorHAnsi" w:hAnsiTheme="majorHAnsi"/>
        </w:rPr>
        <w:t>by</w:t>
      </w:r>
      <w:r w:rsidR="00D61618" w:rsidRPr="001606C9">
        <w:rPr>
          <w:rFonts w:asciiTheme="majorHAnsi" w:hAnsiTheme="majorHAnsi"/>
        </w:rPr>
        <w:t xml:space="preserve"> </w:t>
      </w:r>
      <w:r w:rsidR="00D97922" w:rsidRPr="001606C9">
        <w:rPr>
          <w:rFonts w:asciiTheme="majorHAnsi" w:hAnsiTheme="majorHAnsi"/>
        </w:rPr>
        <w:t>such</w:t>
      </w:r>
      <w:r w:rsidR="00730119" w:rsidRPr="001606C9">
        <w:rPr>
          <w:rFonts w:asciiTheme="majorHAnsi" w:hAnsiTheme="majorHAnsi"/>
        </w:rPr>
        <w:t xml:space="preserve"> legislation (</w:t>
      </w:r>
      <w:r w:rsidR="001E43F1" w:rsidRPr="001606C9">
        <w:rPr>
          <w:rFonts w:asciiTheme="majorHAnsi" w:hAnsiTheme="majorHAnsi"/>
        </w:rPr>
        <w:t xml:space="preserve">Conrad 2012; </w:t>
      </w:r>
      <w:r w:rsidR="00730119" w:rsidRPr="001606C9">
        <w:rPr>
          <w:rFonts w:asciiTheme="majorHAnsi" w:hAnsiTheme="majorHAnsi"/>
        </w:rPr>
        <w:t>Spade [2009] 2015</w:t>
      </w:r>
      <w:r w:rsidR="00D61618" w:rsidRPr="001606C9">
        <w:rPr>
          <w:rFonts w:asciiTheme="majorHAnsi" w:hAnsiTheme="majorHAnsi"/>
        </w:rPr>
        <w:t>; Lamble 2013; Boukli &amp; Renz 2018).</w:t>
      </w:r>
      <w:r w:rsidR="00407335" w:rsidRPr="001606C9">
        <w:rPr>
          <w:rFonts w:asciiTheme="majorHAnsi" w:hAnsiTheme="majorHAnsi"/>
        </w:rPr>
        <w:t xml:space="preserve"> </w:t>
      </w:r>
    </w:p>
    <w:p w14:paraId="7525047D" w14:textId="10D15FB1" w:rsidR="00FB4DD9" w:rsidRPr="001606C9" w:rsidRDefault="000E1072" w:rsidP="0080766D">
      <w:pPr>
        <w:tabs>
          <w:tab w:val="left" w:pos="7088"/>
        </w:tabs>
        <w:rPr>
          <w:rFonts w:asciiTheme="majorHAnsi" w:hAnsiTheme="majorHAnsi"/>
        </w:rPr>
      </w:pPr>
      <w:r w:rsidRPr="001606C9">
        <w:rPr>
          <w:rFonts w:asciiTheme="majorHAnsi" w:hAnsiTheme="majorHAnsi"/>
        </w:rPr>
        <w:t xml:space="preserve">Although these critiques </w:t>
      </w:r>
      <w:r w:rsidR="007D0AB6" w:rsidRPr="001606C9">
        <w:rPr>
          <w:rFonts w:asciiTheme="majorHAnsi" w:hAnsiTheme="majorHAnsi"/>
        </w:rPr>
        <w:t xml:space="preserve">of the effectiveness of hate crime </w:t>
      </w:r>
      <w:r w:rsidR="00E84514" w:rsidRPr="001606C9">
        <w:rPr>
          <w:rFonts w:asciiTheme="majorHAnsi" w:hAnsiTheme="majorHAnsi"/>
        </w:rPr>
        <w:t xml:space="preserve">laws </w:t>
      </w:r>
      <w:r w:rsidRPr="001606C9">
        <w:rPr>
          <w:rFonts w:asciiTheme="majorHAnsi" w:hAnsiTheme="majorHAnsi"/>
        </w:rPr>
        <w:t>are pertinent</w:t>
      </w:r>
      <w:r w:rsidR="001760F7" w:rsidRPr="001606C9">
        <w:rPr>
          <w:rFonts w:asciiTheme="majorHAnsi" w:hAnsiTheme="majorHAnsi"/>
        </w:rPr>
        <w:t xml:space="preserve"> and the politico-legal debates they stem from are crucial</w:t>
      </w:r>
      <w:r w:rsidRPr="001606C9">
        <w:rPr>
          <w:rFonts w:asciiTheme="majorHAnsi" w:hAnsiTheme="majorHAnsi"/>
        </w:rPr>
        <w:t>,</w:t>
      </w:r>
      <w:r w:rsidR="007D0AB6" w:rsidRPr="001606C9">
        <w:rPr>
          <w:rFonts w:asciiTheme="majorHAnsi" w:hAnsiTheme="majorHAnsi"/>
        </w:rPr>
        <w:t xml:space="preserve"> my aim here is not to critique the concept of hate crime in principle. Neither </w:t>
      </w:r>
      <w:r w:rsidR="00E84514" w:rsidRPr="001606C9">
        <w:rPr>
          <w:rFonts w:asciiTheme="majorHAnsi" w:hAnsiTheme="majorHAnsi"/>
        </w:rPr>
        <w:t xml:space="preserve">is it </w:t>
      </w:r>
      <w:r w:rsidR="007D0AB6" w:rsidRPr="001606C9">
        <w:rPr>
          <w:rFonts w:asciiTheme="majorHAnsi" w:hAnsiTheme="majorHAnsi"/>
        </w:rPr>
        <w:t xml:space="preserve">to </w:t>
      </w:r>
      <w:r w:rsidR="003D0F1D" w:rsidRPr="001606C9">
        <w:rPr>
          <w:rFonts w:asciiTheme="majorHAnsi" w:hAnsiTheme="majorHAnsi"/>
        </w:rPr>
        <w:t>re-state</w:t>
      </w:r>
      <w:r w:rsidR="000A44A8" w:rsidRPr="001606C9">
        <w:rPr>
          <w:rFonts w:asciiTheme="majorHAnsi" w:hAnsiTheme="majorHAnsi"/>
        </w:rPr>
        <w:t xml:space="preserve"> the above</w:t>
      </w:r>
      <w:r w:rsidR="004A5F67" w:rsidRPr="001606C9">
        <w:rPr>
          <w:rFonts w:asciiTheme="majorHAnsi" w:hAnsiTheme="majorHAnsi"/>
        </w:rPr>
        <w:t>-mentioned</w:t>
      </w:r>
      <w:r w:rsidR="000A44A8" w:rsidRPr="001606C9">
        <w:rPr>
          <w:rFonts w:asciiTheme="majorHAnsi" w:hAnsiTheme="majorHAnsi"/>
        </w:rPr>
        <w:t xml:space="preserve"> </w:t>
      </w:r>
      <w:r w:rsidR="00620795" w:rsidRPr="001606C9">
        <w:rPr>
          <w:rFonts w:asciiTheme="majorHAnsi" w:hAnsiTheme="majorHAnsi"/>
        </w:rPr>
        <w:t xml:space="preserve">rightful </w:t>
      </w:r>
      <w:r w:rsidR="000A44A8" w:rsidRPr="001606C9">
        <w:rPr>
          <w:rFonts w:asciiTheme="majorHAnsi" w:hAnsiTheme="majorHAnsi"/>
        </w:rPr>
        <w:t>complaints about the lack of application and effectiveness of this specific la</w:t>
      </w:r>
      <w:r w:rsidR="00620795" w:rsidRPr="001606C9">
        <w:rPr>
          <w:rFonts w:asciiTheme="majorHAnsi" w:hAnsiTheme="majorHAnsi"/>
        </w:rPr>
        <w:t xml:space="preserve">w within the Greek legal order. </w:t>
      </w:r>
      <w:r w:rsidR="004A5F67" w:rsidRPr="001606C9">
        <w:rPr>
          <w:rFonts w:asciiTheme="majorHAnsi" w:hAnsiTheme="majorHAnsi"/>
        </w:rPr>
        <w:t>Somewhere between</w:t>
      </w:r>
      <w:r w:rsidR="00620795" w:rsidRPr="001606C9">
        <w:rPr>
          <w:rFonts w:asciiTheme="majorHAnsi" w:hAnsiTheme="majorHAnsi"/>
        </w:rPr>
        <w:t xml:space="preserve"> </w:t>
      </w:r>
      <w:r w:rsidR="004A5F67" w:rsidRPr="001606C9">
        <w:rPr>
          <w:rFonts w:asciiTheme="majorHAnsi" w:hAnsiTheme="majorHAnsi"/>
        </w:rPr>
        <w:t>those</w:t>
      </w:r>
      <w:r w:rsidR="00620795" w:rsidRPr="001606C9">
        <w:rPr>
          <w:rFonts w:asciiTheme="majorHAnsi" w:hAnsiTheme="majorHAnsi"/>
        </w:rPr>
        <w:t xml:space="preserve"> </w:t>
      </w:r>
      <w:r w:rsidR="000A44A8" w:rsidRPr="001606C9">
        <w:rPr>
          <w:rFonts w:asciiTheme="majorHAnsi" w:hAnsiTheme="majorHAnsi"/>
        </w:rPr>
        <w:t>lines of critique</w:t>
      </w:r>
      <w:r w:rsidR="00620795" w:rsidRPr="001606C9">
        <w:rPr>
          <w:rFonts w:asciiTheme="majorHAnsi" w:hAnsiTheme="majorHAnsi"/>
        </w:rPr>
        <w:t>,</w:t>
      </w:r>
      <w:r w:rsidR="000A44A8" w:rsidRPr="001606C9">
        <w:rPr>
          <w:rFonts w:asciiTheme="majorHAnsi" w:hAnsiTheme="majorHAnsi"/>
        </w:rPr>
        <w:t xml:space="preserve"> </w:t>
      </w:r>
      <w:r w:rsidR="003C4D0A" w:rsidRPr="001606C9">
        <w:rPr>
          <w:rFonts w:asciiTheme="majorHAnsi" w:hAnsiTheme="majorHAnsi"/>
        </w:rPr>
        <w:t xml:space="preserve">I want to follow the threads that connect concrete judicial practices, </w:t>
      </w:r>
      <w:r w:rsidR="00E56850" w:rsidRPr="001606C9">
        <w:rPr>
          <w:rFonts w:asciiTheme="majorHAnsi" w:hAnsiTheme="majorHAnsi"/>
        </w:rPr>
        <w:t xml:space="preserve">dominant </w:t>
      </w:r>
      <w:r w:rsidR="003C4D0A" w:rsidRPr="001606C9">
        <w:rPr>
          <w:rFonts w:asciiTheme="majorHAnsi" w:hAnsiTheme="majorHAnsi"/>
        </w:rPr>
        <w:t xml:space="preserve">ideological imperatives and political strategies </w:t>
      </w:r>
      <w:r w:rsidR="00E56850" w:rsidRPr="001606C9">
        <w:rPr>
          <w:rFonts w:asciiTheme="majorHAnsi" w:hAnsiTheme="majorHAnsi"/>
        </w:rPr>
        <w:t xml:space="preserve">as they are showcased in this reform. To that end, </w:t>
      </w:r>
      <w:r w:rsidR="00500B23" w:rsidRPr="001606C9">
        <w:rPr>
          <w:rFonts w:asciiTheme="majorHAnsi" w:hAnsiTheme="majorHAnsi"/>
        </w:rPr>
        <w:t xml:space="preserve">insights </w:t>
      </w:r>
      <w:r w:rsidRPr="001606C9">
        <w:rPr>
          <w:rFonts w:asciiTheme="majorHAnsi" w:hAnsiTheme="majorHAnsi"/>
        </w:rPr>
        <w:t xml:space="preserve">from </w:t>
      </w:r>
      <w:r w:rsidR="00C0179D" w:rsidRPr="001606C9">
        <w:rPr>
          <w:rFonts w:asciiTheme="majorHAnsi" w:hAnsiTheme="majorHAnsi"/>
        </w:rPr>
        <w:t>my</w:t>
      </w:r>
      <w:r w:rsidR="00EF6C56" w:rsidRPr="001606C9">
        <w:rPr>
          <w:rFonts w:asciiTheme="majorHAnsi" w:hAnsiTheme="majorHAnsi"/>
        </w:rPr>
        <w:t xml:space="preserve"> </w:t>
      </w:r>
      <w:r w:rsidR="00633B6A" w:rsidRPr="001606C9">
        <w:rPr>
          <w:rFonts w:asciiTheme="majorHAnsi" w:hAnsiTheme="majorHAnsi"/>
        </w:rPr>
        <w:t xml:space="preserve">empirical </w:t>
      </w:r>
      <w:r w:rsidR="00EF6C56" w:rsidRPr="001606C9">
        <w:rPr>
          <w:rFonts w:asciiTheme="majorHAnsi" w:hAnsiTheme="majorHAnsi"/>
        </w:rPr>
        <w:t>research</w:t>
      </w:r>
      <w:r w:rsidR="004A5F67" w:rsidRPr="001606C9">
        <w:rPr>
          <w:rFonts w:asciiTheme="majorHAnsi" w:hAnsiTheme="majorHAnsi"/>
        </w:rPr>
        <w:t xml:space="preserve"> are</w:t>
      </w:r>
      <w:r w:rsidR="00EF6C56" w:rsidRPr="001606C9">
        <w:rPr>
          <w:rFonts w:asciiTheme="majorHAnsi" w:hAnsiTheme="majorHAnsi"/>
        </w:rPr>
        <w:t xml:space="preserve"> </w:t>
      </w:r>
      <w:r w:rsidR="00EA2981" w:rsidRPr="001606C9">
        <w:rPr>
          <w:rFonts w:asciiTheme="majorHAnsi" w:hAnsiTheme="majorHAnsi"/>
        </w:rPr>
        <w:t xml:space="preserve">summoned here to serve </w:t>
      </w:r>
      <w:r w:rsidR="00EF6C56" w:rsidRPr="001606C9">
        <w:rPr>
          <w:rFonts w:asciiTheme="majorHAnsi" w:hAnsiTheme="majorHAnsi"/>
        </w:rPr>
        <w:t xml:space="preserve">as a departing point </w:t>
      </w:r>
      <w:r w:rsidR="00A005AB" w:rsidRPr="001606C9">
        <w:rPr>
          <w:rFonts w:asciiTheme="majorHAnsi" w:hAnsiTheme="majorHAnsi"/>
        </w:rPr>
        <w:t xml:space="preserve">to further nuance </w:t>
      </w:r>
      <w:r w:rsidR="008E7A89" w:rsidRPr="001606C9">
        <w:rPr>
          <w:rFonts w:asciiTheme="majorHAnsi" w:hAnsiTheme="majorHAnsi"/>
        </w:rPr>
        <w:t>our</w:t>
      </w:r>
      <w:r w:rsidR="00A005AB" w:rsidRPr="001606C9">
        <w:rPr>
          <w:rFonts w:asciiTheme="majorHAnsi" w:hAnsiTheme="majorHAnsi"/>
        </w:rPr>
        <w:t xml:space="preserve"> </w:t>
      </w:r>
      <w:r w:rsidR="00A0775B" w:rsidRPr="001606C9">
        <w:rPr>
          <w:rFonts w:asciiTheme="majorHAnsi" w:hAnsiTheme="majorHAnsi"/>
        </w:rPr>
        <w:t>understanding</w:t>
      </w:r>
      <w:r w:rsidR="008E7A89" w:rsidRPr="001606C9">
        <w:rPr>
          <w:rFonts w:asciiTheme="majorHAnsi" w:hAnsiTheme="majorHAnsi"/>
        </w:rPr>
        <w:t xml:space="preserve"> of</w:t>
      </w:r>
      <w:r w:rsidR="00A0775B" w:rsidRPr="001606C9">
        <w:rPr>
          <w:rFonts w:asciiTheme="majorHAnsi" w:hAnsiTheme="majorHAnsi"/>
        </w:rPr>
        <w:t xml:space="preserve"> the way this</w:t>
      </w:r>
      <w:r w:rsidR="008934FF" w:rsidRPr="001606C9">
        <w:rPr>
          <w:rFonts w:asciiTheme="majorHAnsi" w:hAnsiTheme="majorHAnsi"/>
        </w:rPr>
        <w:t xml:space="preserve"> legislative framework intertwines with complex political processes in the core of neoliberal ideological constructions. </w:t>
      </w:r>
    </w:p>
    <w:p w14:paraId="45322C40" w14:textId="3B0DD735" w:rsidR="004A5F67" w:rsidRPr="001606C9" w:rsidRDefault="00C807CE" w:rsidP="0080766D">
      <w:pPr>
        <w:tabs>
          <w:tab w:val="left" w:pos="7088"/>
        </w:tabs>
        <w:rPr>
          <w:rFonts w:asciiTheme="majorHAnsi" w:hAnsiTheme="majorHAnsi"/>
        </w:rPr>
      </w:pPr>
      <w:r w:rsidRPr="001606C9">
        <w:rPr>
          <w:rFonts w:asciiTheme="majorHAnsi" w:hAnsiTheme="majorHAnsi"/>
        </w:rPr>
        <w:t>T</w:t>
      </w:r>
      <w:r w:rsidR="00221542" w:rsidRPr="001606C9">
        <w:rPr>
          <w:rFonts w:asciiTheme="majorHAnsi" w:hAnsiTheme="majorHAnsi"/>
        </w:rPr>
        <w:t>he research from which th</w:t>
      </w:r>
      <w:r w:rsidR="00D61618" w:rsidRPr="001606C9">
        <w:rPr>
          <w:rFonts w:asciiTheme="majorHAnsi" w:hAnsiTheme="majorHAnsi"/>
        </w:rPr>
        <w:t xml:space="preserve">e present article </w:t>
      </w:r>
      <w:r w:rsidR="00633B6A" w:rsidRPr="001606C9">
        <w:rPr>
          <w:rFonts w:asciiTheme="majorHAnsi" w:hAnsiTheme="majorHAnsi"/>
        </w:rPr>
        <w:t>draws</w:t>
      </w:r>
      <w:r w:rsidRPr="001606C9">
        <w:rPr>
          <w:rFonts w:asciiTheme="majorHAnsi" w:hAnsiTheme="majorHAnsi"/>
        </w:rPr>
        <w:t xml:space="preserve"> revolved around the various entanglements, impasses and strategies </w:t>
      </w:r>
      <w:r w:rsidR="004A5F67" w:rsidRPr="001606C9">
        <w:rPr>
          <w:rFonts w:asciiTheme="majorHAnsi" w:hAnsiTheme="majorHAnsi"/>
          <w:i/>
        </w:rPr>
        <w:t>vis-</w:t>
      </w:r>
      <w:r w:rsidR="00633B6A" w:rsidRPr="001606C9">
        <w:rPr>
          <w:rFonts w:asciiTheme="majorHAnsi" w:hAnsiTheme="majorHAnsi" w:cstheme="majorHAnsi"/>
          <w:i/>
        </w:rPr>
        <w:t>à</w:t>
      </w:r>
      <w:r w:rsidR="004A5F67" w:rsidRPr="001606C9">
        <w:rPr>
          <w:rFonts w:asciiTheme="majorHAnsi" w:hAnsiTheme="majorHAnsi"/>
          <w:i/>
        </w:rPr>
        <w:t>-vis</w:t>
      </w:r>
      <w:r w:rsidRPr="001606C9">
        <w:rPr>
          <w:rFonts w:asciiTheme="majorHAnsi" w:hAnsiTheme="majorHAnsi"/>
        </w:rPr>
        <w:t xml:space="preserve"> gender variance and the law within the Greek legal order (</w:t>
      </w:r>
      <w:r w:rsidR="003D568E" w:rsidRPr="001606C9">
        <w:rPr>
          <w:rFonts w:asciiTheme="majorHAnsi" w:hAnsiTheme="majorHAnsi"/>
        </w:rPr>
        <w:t>Kasapidou</w:t>
      </w:r>
      <w:r w:rsidRPr="001606C9">
        <w:rPr>
          <w:rFonts w:asciiTheme="majorHAnsi" w:hAnsiTheme="majorHAnsi"/>
        </w:rPr>
        <w:t xml:space="preserve"> </w:t>
      </w:r>
      <w:r w:rsidR="004D7B39" w:rsidRPr="001606C9">
        <w:rPr>
          <w:rFonts w:asciiTheme="majorHAnsi" w:hAnsiTheme="majorHAnsi"/>
        </w:rPr>
        <w:t>2017,</w:t>
      </w:r>
      <w:r w:rsidR="003D568E" w:rsidRPr="001606C9">
        <w:rPr>
          <w:rFonts w:asciiTheme="majorHAnsi" w:hAnsiTheme="majorHAnsi"/>
        </w:rPr>
        <w:t xml:space="preserve"> </w:t>
      </w:r>
      <w:r w:rsidRPr="001606C9">
        <w:rPr>
          <w:rFonts w:asciiTheme="majorHAnsi" w:hAnsiTheme="majorHAnsi"/>
        </w:rPr>
        <w:t>2020).</w:t>
      </w:r>
      <w:r w:rsidR="006327F5" w:rsidRPr="002A32B8">
        <w:rPr>
          <w:rStyle w:val="FootnoteReference"/>
          <w:rFonts w:asciiTheme="majorHAnsi" w:hAnsiTheme="majorHAnsi"/>
          <w:b w:val="0"/>
          <w:color w:val="auto"/>
        </w:rPr>
        <w:footnoteReference w:id="30"/>
      </w:r>
      <w:r w:rsidRPr="001606C9">
        <w:rPr>
          <w:rFonts w:asciiTheme="majorHAnsi" w:hAnsiTheme="majorHAnsi"/>
        </w:rPr>
        <w:t xml:space="preserve"> </w:t>
      </w:r>
      <w:r w:rsidR="00204E80" w:rsidRPr="001606C9">
        <w:rPr>
          <w:rFonts w:asciiTheme="majorHAnsi" w:hAnsiTheme="majorHAnsi"/>
        </w:rPr>
        <w:t>For t</w:t>
      </w:r>
      <w:r w:rsidRPr="001606C9">
        <w:rPr>
          <w:rFonts w:asciiTheme="majorHAnsi" w:hAnsiTheme="majorHAnsi"/>
        </w:rPr>
        <w:t>he empirical part of this research,</w:t>
      </w:r>
      <w:r w:rsidR="00D61618" w:rsidRPr="001606C9">
        <w:rPr>
          <w:rFonts w:asciiTheme="majorHAnsi" w:hAnsiTheme="majorHAnsi"/>
        </w:rPr>
        <w:t xml:space="preserve"> </w:t>
      </w:r>
      <w:r w:rsidR="002E31F6" w:rsidRPr="001606C9">
        <w:rPr>
          <w:rFonts w:asciiTheme="majorHAnsi" w:hAnsiTheme="majorHAnsi"/>
        </w:rPr>
        <w:t xml:space="preserve">I conducted </w:t>
      </w:r>
      <w:r w:rsidR="00221542" w:rsidRPr="001606C9">
        <w:rPr>
          <w:rFonts w:asciiTheme="majorHAnsi" w:hAnsiTheme="majorHAnsi"/>
        </w:rPr>
        <w:t>a small number of interviews</w:t>
      </w:r>
      <w:r w:rsidR="00D61618" w:rsidRPr="001606C9">
        <w:rPr>
          <w:rFonts w:asciiTheme="majorHAnsi" w:hAnsiTheme="majorHAnsi"/>
        </w:rPr>
        <w:t xml:space="preserve"> </w:t>
      </w:r>
      <w:r w:rsidR="00221542" w:rsidRPr="001606C9">
        <w:rPr>
          <w:rFonts w:asciiTheme="majorHAnsi" w:hAnsiTheme="majorHAnsi"/>
        </w:rPr>
        <w:t xml:space="preserve">with trans individuals </w:t>
      </w:r>
      <w:r w:rsidRPr="001606C9">
        <w:rPr>
          <w:rFonts w:asciiTheme="majorHAnsi" w:hAnsiTheme="majorHAnsi"/>
        </w:rPr>
        <w:t xml:space="preserve">focusing on their interaction with the law and the ways in which </w:t>
      </w:r>
      <w:r w:rsidR="00204E80" w:rsidRPr="001606C9">
        <w:rPr>
          <w:rFonts w:asciiTheme="majorHAnsi" w:hAnsiTheme="majorHAnsi"/>
        </w:rPr>
        <w:t xml:space="preserve">the </w:t>
      </w:r>
      <w:r w:rsidR="00B34893" w:rsidRPr="001606C9">
        <w:rPr>
          <w:rFonts w:asciiTheme="majorHAnsi" w:hAnsiTheme="majorHAnsi"/>
        </w:rPr>
        <w:t xml:space="preserve">Greek </w:t>
      </w:r>
      <w:r w:rsidR="00204E80" w:rsidRPr="001606C9">
        <w:rPr>
          <w:rFonts w:asciiTheme="majorHAnsi" w:hAnsiTheme="majorHAnsi"/>
        </w:rPr>
        <w:t>legal order can be navigated.</w:t>
      </w:r>
      <w:r w:rsidR="00241D56" w:rsidRPr="002A32B8">
        <w:rPr>
          <w:rStyle w:val="FootnoteReference"/>
          <w:rFonts w:asciiTheme="majorHAnsi" w:hAnsiTheme="majorHAnsi"/>
          <w:b w:val="0"/>
          <w:color w:val="auto"/>
        </w:rPr>
        <w:footnoteReference w:id="31"/>
      </w:r>
      <w:r w:rsidR="0072192D" w:rsidRPr="001606C9">
        <w:rPr>
          <w:rFonts w:asciiTheme="majorHAnsi" w:hAnsiTheme="majorHAnsi"/>
        </w:rPr>
        <w:t xml:space="preserve"> </w:t>
      </w:r>
      <w:r w:rsidR="00FB4DD9" w:rsidRPr="001606C9">
        <w:rPr>
          <w:rFonts w:asciiTheme="majorHAnsi" w:hAnsiTheme="majorHAnsi"/>
        </w:rPr>
        <w:t xml:space="preserve">Discussing </w:t>
      </w:r>
      <w:r w:rsidR="00221542" w:rsidRPr="001606C9">
        <w:rPr>
          <w:rFonts w:asciiTheme="majorHAnsi" w:hAnsiTheme="majorHAnsi"/>
        </w:rPr>
        <w:t>the effects of</w:t>
      </w:r>
      <w:r w:rsidR="0067464B" w:rsidRPr="001606C9">
        <w:rPr>
          <w:rFonts w:asciiTheme="majorHAnsi" w:hAnsiTheme="majorHAnsi"/>
        </w:rPr>
        <w:t xml:space="preserve"> </w:t>
      </w:r>
      <w:r w:rsidR="004903DB" w:rsidRPr="001606C9">
        <w:rPr>
          <w:rFonts w:asciiTheme="majorHAnsi" w:hAnsiTheme="majorHAnsi"/>
        </w:rPr>
        <w:t xml:space="preserve">this specific piece of </w:t>
      </w:r>
      <w:r w:rsidR="0067464B" w:rsidRPr="001606C9">
        <w:rPr>
          <w:rFonts w:asciiTheme="majorHAnsi" w:hAnsiTheme="majorHAnsi"/>
        </w:rPr>
        <w:t>legislation</w:t>
      </w:r>
      <w:r w:rsidR="00FB4DD9" w:rsidRPr="001606C9">
        <w:rPr>
          <w:rFonts w:asciiTheme="majorHAnsi" w:hAnsiTheme="majorHAnsi"/>
        </w:rPr>
        <w:t xml:space="preserve"> with</w:t>
      </w:r>
      <w:r w:rsidR="0067464B" w:rsidRPr="001606C9">
        <w:rPr>
          <w:rFonts w:asciiTheme="majorHAnsi" w:hAnsiTheme="majorHAnsi"/>
        </w:rPr>
        <w:t xml:space="preserve"> </w:t>
      </w:r>
      <w:r w:rsidR="00D206B1" w:rsidRPr="001606C9">
        <w:rPr>
          <w:rFonts w:asciiTheme="majorHAnsi" w:hAnsiTheme="majorHAnsi"/>
        </w:rPr>
        <w:t>my interlocutors</w:t>
      </w:r>
      <w:r w:rsidR="00FB4DD9" w:rsidRPr="001606C9">
        <w:rPr>
          <w:rFonts w:asciiTheme="majorHAnsi" w:hAnsiTheme="majorHAnsi"/>
        </w:rPr>
        <w:t>, we</w:t>
      </w:r>
      <w:r w:rsidR="0067464B" w:rsidRPr="001606C9">
        <w:rPr>
          <w:rFonts w:asciiTheme="majorHAnsi" w:hAnsiTheme="majorHAnsi"/>
        </w:rPr>
        <w:t xml:space="preserve"> </w:t>
      </w:r>
      <w:r w:rsidR="00B34893" w:rsidRPr="001606C9">
        <w:rPr>
          <w:rFonts w:asciiTheme="majorHAnsi" w:hAnsiTheme="majorHAnsi"/>
        </w:rPr>
        <w:t xml:space="preserve">engaged </w:t>
      </w:r>
      <w:r w:rsidR="0067464B" w:rsidRPr="001606C9">
        <w:rPr>
          <w:rFonts w:asciiTheme="majorHAnsi" w:hAnsiTheme="majorHAnsi"/>
        </w:rPr>
        <w:t xml:space="preserve">with the concept of legal protection from “racist crime” and specifically </w:t>
      </w:r>
      <w:r w:rsidR="00AE2A92" w:rsidRPr="001606C9">
        <w:rPr>
          <w:rFonts w:asciiTheme="majorHAnsi" w:hAnsiTheme="majorHAnsi"/>
        </w:rPr>
        <w:t xml:space="preserve">from </w:t>
      </w:r>
      <w:r w:rsidR="0067464B" w:rsidRPr="001606C9">
        <w:rPr>
          <w:rFonts w:asciiTheme="majorHAnsi" w:hAnsiTheme="majorHAnsi"/>
        </w:rPr>
        <w:t>its transphobic aspect</w:t>
      </w:r>
      <w:r w:rsidR="00B34893" w:rsidRPr="001606C9">
        <w:rPr>
          <w:rFonts w:asciiTheme="majorHAnsi" w:hAnsiTheme="majorHAnsi"/>
        </w:rPr>
        <w:t xml:space="preserve">. </w:t>
      </w:r>
      <w:r w:rsidR="00D206B1" w:rsidRPr="001606C9">
        <w:rPr>
          <w:rFonts w:asciiTheme="majorHAnsi" w:hAnsiTheme="majorHAnsi"/>
        </w:rPr>
        <w:lastRenderedPageBreak/>
        <w:t>What</w:t>
      </w:r>
      <w:r w:rsidR="00FB4DD9" w:rsidRPr="001606C9">
        <w:rPr>
          <w:rFonts w:asciiTheme="majorHAnsi" w:hAnsiTheme="majorHAnsi"/>
        </w:rPr>
        <w:t xml:space="preserve"> seemed to be a common ground was</w:t>
      </w:r>
      <w:r w:rsidR="00D206B1" w:rsidRPr="001606C9">
        <w:rPr>
          <w:rFonts w:asciiTheme="majorHAnsi" w:hAnsiTheme="majorHAnsi"/>
        </w:rPr>
        <w:t xml:space="preserve"> that</w:t>
      </w:r>
      <w:r w:rsidR="00685395" w:rsidRPr="001606C9">
        <w:rPr>
          <w:rFonts w:asciiTheme="majorHAnsi" w:hAnsiTheme="majorHAnsi"/>
        </w:rPr>
        <w:t xml:space="preserve"> there is undeniably </w:t>
      </w:r>
      <w:r w:rsidR="00685395" w:rsidRPr="001606C9">
        <w:rPr>
          <w:rFonts w:asciiTheme="majorHAnsi" w:hAnsiTheme="majorHAnsi"/>
          <w:i/>
        </w:rPr>
        <w:t>something</w:t>
      </w:r>
      <w:r w:rsidR="00685395" w:rsidRPr="001606C9">
        <w:rPr>
          <w:rFonts w:asciiTheme="majorHAnsi" w:hAnsiTheme="majorHAnsi"/>
        </w:rPr>
        <w:t xml:space="preserve"> produced, even if only on a symbolic level, by having </w:t>
      </w:r>
      <w:r w:rsidR="00D206B1" w:rsidRPr="001606C9">
        <w:rPr>
          <w:rFonts w:asciiTheme="majorHAnsi" w:hAnsiTheme="majorHAnsi"/>
        </w:rPr>
        <w:t>your</w:t>
      </w:r>
      <w:r w:rsidR="00685395" w:rsidRPr="001606C9">
        <w:rPr>
          <w:rFonts w:asciiTheme="majorHAnsi" w:hAnsiTheme="majorHAnsi"/>
        </w:rPr>
        <w:t xml:space="preserve"> identity </w:t>
      </w:r>
      <w:r w:rsidR="00205F9C" w:rsidRPr="001606C9">
        <w:rPr>
          <w:rFonts w:asciiTheme="majorHAnsi" w:hAnsiTheme="majorHAnsi"/>
        </w:rPr>
        <w:t>enunciated</w:t>
      </w:r>
      <w:r w:rsidR="00685395" w:rsidRPr="001606C9">
        <w:rPr>
          <w:rFonts w:asciiTheme="majorHAnsi" w:hAnsiTheme="majorHAnsi"/>
        </w:rPr>
        <w:t xml:space="preserve"> by the legislator and protected, even if only on a theoretical level, by the law. The very recent memory of homophobic (let alone transphobic) violence not existing as a legally intelligible concept in Greece speaks volumes to the effects of complete legal and official illegitimacy (Boukli 2009). </w:t>
      </w:r>
      <w:r w:rsidR="00B34893" w:rsidRPr="001606C9">
        <w:rPr>
          <w:rFonts w:asciiTheme="majorHAnsi" w:hAnsiTheme="majorHAnsi"/>
        </w:rPr>
        <w:t xml:space="preserve">At the same time, </w:t>
      </w:r>
      <w:r w:rsidR="00B16BAC" w:rsidRPr="001606C9">
        <w:rPr>
          <w:rFonts w:asciiTheme="majorHAnsi" w:hAnsiTheme="majorHAnsi"/>
        </w:rPr>
        <w:t>the conviction that state authorities a</w:t>
      </w:r>
      <w:r w:rsidR="00633B6A" w:rsidRPr="001606C9">
        <w:rPr>
          <w:rFonts w:asciiTheme="majorHAnsi" w:hAnsiTheme="majorHAnsi"/>
        </w:rPr>
        <w:t>re fundamentally hostile, hence</w:t>
      </w:r>
      <w:r w:rsidR="00B16BAC" w:rsidRPr="001606C9">
        <w:rPr>
          <w:rFonts w:asciiTheme="majorHAnsi" w:hAnsiTheme="majorHAnsi"/>
        </w:rPr>
        <w:t xml:space="preserve"> making this concept of legal protection unfeasible, was equally common ground. Our discussions</w:t>
      </w:r>
      <w:r w:rsidR="00633B6A" w:rsidRPr="001606C9">
        <w:rPr>
          <w:rFonts w:asciiTheme="majorHAnsi" w:hAnsiTheme="majorHAnsi"/>
        </w:rPr>
        <w:t xml:space="preserve"> thus</w:t>
      </w:r>
      <w:r w:rsidR="00B16BAC" w:rsidRPr="001606C9">
        <w:rPr>
          <w:rFonts w:asciiTheme="majorHAnsi" w:hAnsiTheme="majorHAnsi"/>
        </w:rPr>
        <w:t xml:space="preserve"> kept going </w:t>
      </w:r>
      <w:r w:rsidR="00A0775B" w:rsidRPr="001606C9">
        <w:rPr>
          <w:rFonts w:asciiTheme="majorHAnsi" w:hAnsiTheme="majorHAnsi"/>
        </w:rPr>
        <w:t xml:space="preserve">around </w:t>
      </w:r>
      <w:r w:rsidR="00B16BAC" w:rsidRPr="001606C9">
        <w:rPr>
          <w:rFonts w:asciiTheme="majorHAnsi" w:hAnsiTheme="majorHAnsi"/>
        </w:rPr>
        <w:t xml:space="preserve">in circles, not so much reaching a definite conclusion </w:t>
      </w:r>
      <w:r w:rsidR="00633B6A" w:rsidRPr="001606C9">
        <w:rPr>
          <w:rFonts w:asciiTheme="majorHAnsi" w:hAnsiTheme="majorHAnsi"/>
        </w:rPr>
        <w:t xml:space="preserve">but more </w:t>
      </w:r>
      <w:r w:rsidR="00B16BAC" w:rsidRPr="001606C9">
        <w:rPr>
          <w:rFonts w:asciiTheme="majorHAnsi" w:hAnsiTheme="majorHAnsi"/>
        </w:rPr>
        <w:t xml:space="preserve">furthering an aporetic engagement with a legal framework </w:t>
      </w:r>
      <w:r w:rsidR="00A0775B" w:rsidRPr="001606C9">
        <w:rPr>
          <w:rFonts w:asciiTheme="majorHAnsi" w:hAnsiTheme="majorHAnsi"/>
        </w:rPr>
        <w:t>whose role</w:t>
      </w:r>
      <w:r w:rsidR="00C0179D" w:rsidRPr="001606C9">
        <w:rPr>
          <w:rFonts w:asciiTheme="majorHAnsi" w:hAnsiTheme="majorHAnsi"/>
        </w:rPr>
        <w:t xml:space="preserve"> seemed</w:t>
      </w:r>
      <w:r w:rsidR="00544663" w:rsidRPr="001606C9">
        <w:rPr>
          <w:rFonts w:asciiTheme="majorHAnsi" w:hAnsiTheme="majorHAnsi"/>
        </w:rPr>
        <w:t xml:space="preserve"> rather ambiguous. </w:t>
      </w:r>
    </w:p>
    <w:p w14:paraId="32A53E59" w14:textId="1ED04A46" w:rsidR="00F81652" w:rsidRPr="001606C9" w:rsidRDefault="00A0775B" w:rsidP="0080766D">
      <w:pPr>
        <w:tabs>
          <w:tab w:val="left" w:pos="7088"/>
        </w:tabs>
        <w:rPr>
          <w:rFonts w:asciiTheme="majorHAnsi" w:hAnsiTheme="majorHAnsi"/>
        </w:rPr>
      </w:pPr>
      <w:r w:rsidRPr="001606C9">
        <w:rPr>
          <w:rFonts w:asciiTheme="majorHAnsi" w:hAnsiTheme="majorHAnsi"/>
        </w:rPr>
        <w:t>R</w:t>
      </w:r>
      <w:r w:rsidR="00204E80" w:rsidRPr="001606C9">
        <w:rPr>
          <w:rFonts w:asciiTheme="majorHAnsi" w:hAnsiTheme="majorHAnsi"/>
        </w:rPr>
        <w:t>espo</w:t>
      </w:r>
      <w:r w:rsidR="00544663" w:rsidRPr="001606C9">
        <w:rPr>
          <w:rFonts w:asciiTheme="majorHAnsi" w:hAnsiTheme="majorHAnsi"/>
        </w:rPr>
        <w:t>nding</w:t>
      </w:r>
      <w:r w:rsidR="00204E80" w:rsidRPr="001606C9">
        <w:rPr>
          <w:rFonts w:asciiTheme="majorHAnsi" w:hAnsiTheme="majorHAnsi"/>
        </w:rPr>
        <w:t xml:space="preserve"> to </w:t>
      </w:r>
      <w:r w:rsidR="00544663" w:rsidRPr="001606C9">
        <w:rPr>
          <w:rFonts w:asciiTheme="majorHAnsi" w:hAnsiTheme="majorHAnsi"/>
        </w:rPr>
        <w:t>my questions whether they have or would consider</w:t>
      </w:r>
      <w:r w:rsidR="00204E80" w:rsidRPr="001606C9">
        <w:rPr>
          <w:rFonts w:asciiTheme="majorHAnsi" w:hAnsiTheme="majorHAnsi"/>
        </w:rPr>
        <w:t xml:space="preserve"> utilising such a law and how they appraise its effects, </w:t>
      </w:r>
      <w:r w:rsidR="00544663" w:rsidRPr="001606C9">
        <w:rPr>
          <w:rFonts w:asciiTheme="majorHAnsi" w:hAnsiTheme="majorHAnsi"/>
        </w:rPr>
        <w:t>my interlocutors</w:t>
      </w:r>
      <w:r w:rsidR="00204E80" w:rsidRPr="001606C9">
        <w:rPr>
          <w:rFonts w:asciiTheme="majorHAnsi" w:hAnsiTheme="majorHAnsi"/>
        </w:rPr>
        <w:t xml:space="preserve"> kept going back and forth in describing the “anti-racist law”, on one hand, as necessary and potentially effective in altering (even if slightly) social conditions (“a tool” or </w:t>
      </w:r>
      <w:r w:rsidR="00204E80" w:rsidRPr="001606C9">
        <w:rPr>
          <w:rFonts w:asciiTheme="majorHAnsi" w:hAnsiTheme="majorHAnsi"/>
          <w:lang w:val="en-US"/>
        </w:rPr>
        <w:t>in another case</w:t>
      </w:r>
      <w:r w:rsidR="00204E80" w:rsidRPr="001606C9">
        <w:rPr>
          <w:rFonts w:asciiTheme="majorHAnsi" w:hAnsiTheme="majorHAnsi"/>
        </w:rPr>
        <w:t xml:space="preserve"> “a window”) and, one the other hand, as futile or even decorative (“a law like a </w:t>
      </w:r>
      <w:r w:rsidR="00C040E2" w:rsidRPr="001606C9">
        <w:rPr>
          <w:rFonts w:asciiTheme="majorHAnsi" w:hAnsiTheme="majorHAnsi"/>
        </w:rPr>
        <w:t xml:space="preserve">piece of </w:t>
      </w:r>
      <w:r w:rsidR="00204E80" w:rsidRPr="001606C9">
        <w:rPr>
          <w:rFonts w:asciiTheme="majorHAnsi" w:hAnsiTheme="majorHAnsi"/>
        </w:rPr>
        <w:t>jewellery, an earring”)</w:t>
      </w:r>
      <w:r w:rsidR="007C7816" w:rsidRPr="001606C9">
        <w:rPr>
          <w:rFonts w:asciiTheme="majorHAnsi" w:hAnsiTheme="majorHAnsi"/>
        </w:rPr>
        <w:t xml:space="preserve"> (</w:t>
      </w:r>
      <w:r w:rsidR="003D568E" w:rsidRPr="001606C9">
        <w:rPr>
          <w:rFonts w:asciiTheme="majorHAnsi" w:hAnsiTheme="majorHAnsi"/>
        </w:rPr>
        <w:t>Kasapidou</w:t>
      </w:r>
      <w:r w:rsidR="007C7816" w:rsidRPr="001606C9">
        <w:rPr>
          <w:rFonts w:asciiTheme="majorHAnsi" w:hAnsiTheme="majorHAnsi"/>
        </w:rPr>
        <w:t xml:space="preserve"> 2020: 229-232</w:t>
      </w:r>
      <w:r w:rsidR="00204E80" w:rsidRPr="001606C9">
        <w:rPr>
          <w:rFonts w:asciiTheme="majorHAnsi" w:hAnsiTheme="majorHAnsi"/>
        </w:rPr>
        <w:t xml:space="preserve">). </w:t>
      </w:r>
      <w:r w:rsidR="00544663" w:rsidRPr="001606C9">
        <w:rPr>
          <w:rFonts w:asciiTheme="majorHAnsi" w:hAnsiTheme="majorHAnsi"/>
        </w:rPr>
        <w:t>Contemplating</w:t>
      </w:r>
      <w:r w:rsidR="00204E80" w:rsidRPr="001606C9">
        <w:rPr>
          <w:rFonts w:asciiTheme="majorHAnsi" w:hAnsiTheme="majorHAnsi"/>
        </w:rPr>
        <w:t xml:space="preserve"> the potential of such recognition on a social, </w:t>
      </w:r>
      <w:r w:rsidR="00544663" w:rsidRPr="001606C9">
        <w:rPr>
          <w:rFonts w:asciiTheme="majorHAnsi" w:hAnsiTheme="majorHAnsi"/>
        </w:rPr>
        <w:t>penal and even af</w:t>
      </w:r>
      <w:r w:rsidR="00C040E2" w:rsidRPr="001606C9">
        <w:rPr>
          <w:rFonts w:asciiTheme="majorHAnsi" w:hAnsiTheme="majorHAnsi"/>
        </w:rPr>
        <w:t>fective level, our discussions le</w:t>
      </w:r>
      <w:r w:rsidR="00544663" w:rsidRPr="001606C9">
        <w:rPr>
          <w:rFonts w:asciiTheme="majorHAnsi" w:hAnsiTheme="majorHAnsi"/>
        </w:rPr>
        <w:t>d us to</w:t>
      </w:r>
      <w:r w:rsidR="00685395" w:rsidRPr="001606C9">
        <w:rPr>
          <w:rFonts w:asciiTheme="majorHAnsi" w:hAnsiTheme="majorHAnsi"/>
        </w:rPr>
        <w:t xml:space="preserve"> engage with the law’s </w:t>
      </w:r>
      <w:r w:rsidR="00685395" w:rsidRPr="001606C9">
        <w:rPr>
          <w:rFonts w:asciiTheme="majorHAnsi" w:hAnsiTheme="majorHAnsi"/>
          <w:i/>
        </w:rPr>
        <w:t>politics of hope</w:t>
      </w:r>
      <w:r w:rsidR="00685395" w:rsidRPr="001606C9">
        <w:rPr>
          <w:rFonts w:asciiTheme="majorHAnsi" w:hAnsiTheme="majorHAnsi"/>
        </w:rPr>
        <w:t>, as Beger describes it, and to entertain the promise of the law to “teach the nation respect, forcing them to acknowledge and protect ind</w:t>
      </w:r>
      <w:r w:rsidR="00BB4052" w:rsidRPr="001606C9">
        <w:rPr>
          <w:rFonts w:asciiTheme="majorHAnsi" w:hAnsiTheme="majorHAnsi"/>
        </w:rPr>
        <w:t>ividual expression” (Beger [2004] 2009</w:t>
      </w:r>
      <w:r w:rsidR="00685395" w:rsidRPr="001606C9">
        <w:rPr>
          <w:rFonts w:asciiTheme="majorHAnsi" w:hAnsiTheme="majorHAnsi"/>
        </w:rPr>
        <w:t>: 113)</w:t>
      </w:r>
      <w:r w:rsidRPr="001606C9">
        <w:rPr>
          <w:rFonts w:asciiTheme="majorHAnsi" w:hAnsiTheme="majorHAnsi"/>
        </w:rPr>
        <w:t>. This engagement, nonetheless,</w:t>
      </w:r>
      <w:r w:rsidR="00544663" w:rsidRPr="001606C9">
        <w:rPr>
          <w:rFonts w:asciiTheme="majorHAnsi" w:hAnsiTheme="majorHAnsi"/>
        </w:rPr>
        <w:t xml:space="preserve"> </w:t>
      </w:r>
      <w:r w:rsidR="00685395" w:rsidRPr="001606C9">
        <w:rPr>
          <w:rFonts w:asciiTheme="majorHAnsi" w:hAnsiTheme="majorHAnsi"/>
        </w:rPr>
        <w:t>was always momentary a</w:t>
      </w:r>
      <w:r w:rsidR="00C040E2" w:rsidRPr="001606C9">
        <w:rPr>
          <w:rFonts w:asciiTheme="majorHAnsi" w:hAnsiTheme="majorHAnsi"/>
        </w:rPr>
        <w:t>nd self-refuting. It persisted i</w:t>
      </w:r>
      <w:r w:rsidR="00685395" w:rsidRPr="001606C9">
        <w:rPr>
          <w:rFonts w:asciiTheme="majorHAnsi" w:hAnsiTheme="majorHAnsi"/>
        </w:rPr>
        <w:t xml:space="preserve">n valuing the law and undermining it at the same time. </w:t>
      </w:r>
      <w:r w:rsidR="00D206B1" w:rsidRPr="001606C9">
        <w:rPr>
          <w:rFonts w:asciiTheme="majorHAnsi" w:hAnsiTheme="majorHAnsi"/>
        </w:rPr>
        <w:t xml:space="preserve">What is important here is not to read this ambivalence as an expression of personal indecisiveness but as an accurate </w:t>
      </w:r>
      <w:r w:rsidR="006D67DD" w:rsidRPr="001606C9">
        <w:rPr>
          <w:rFonts w:asciiTheme="majorHAnsi" w:hAnsiTheme="majorHAnsi"/>
        </w:rPr>
        <w:t>understanding of the paradox that is the</w:t>
      </w:r>
      <w:r w:rsidR="00D206B1" w:rsidRPr="001606C9">
        <w:rPr>
          <w:rFonts w:asciiTheme="majorHAnsi" w:hAnsiTheme="majorHAnsi"/>
        </w:rPr>
        <w:t xml:space="preserve"> </w:t>
      </w:r>
      <w:r w:rsidR="006D67DD" w:rsidRPr="001606C9">
        <w:rPr>
          <w:rFonts w:asciiTheme="majorHAnsi" w:hAnsiTheme="majorHAnsi"/>
        </w:rPr>
        <w:t>accelerated</w:t>
      </w:r>
      <w:r w:rsidR="00D206B1" w:rsidRPr="001606C9">
        <w:rPr>
          <w:rFonts w:asciiTheme="majorHAnsi" w:hAnsiTheme="majorHAnsi"/>
        </w:rPr>
        <w:t xml:space="preserve"> </w:t>
      </w:r>
      <w:r w:rsidR="006D67DD" w:rsidRPr="001606C9">
        <w:rPr>
          <w:rFonts w:asciiTheme="majorHAnsi" w:hAnsiTheme="majorHAnsi"/>
        </w:rPr>
        <w:t>granting</w:t>
      </w:r>
      <w:r w:rsidR="00D206B1" w:rsidRPr="001606C9">
        <w:rPr>
          <w:rFonts w:asciiTheme="majorHAnsi" w:hAnsiTheme="majorHAnsi"/>
        </w:rPr>
        <w:t xml:space="preserve"> of </w:t>
      </w:r>
      <w:r w:rsidR="006D67DD" w:rsidRPr="001606C9">
        <w:rPr>
          <w:rFonts w:asciiTheme="majorHAnsi" w:hAnsiTheme="majorHAnsi"/>
        </w:rPr>
        <w:t>minority rights</w:t>
      </w:r>
      <w:r w:rsidR="00D206B1" w:rsidRPr="001606C9">
        <w:rPr>
          <w:rFonts w:asciiTheme="majorHAnsi" w:hAnsiTheme="majorHAnsi"/>
        </w:rPr>
        <w:t xml:space="preserve"> in a (neo)liberal reality of normalised violence, precarity and injustice (Papanikolaou </w:t>
      </w:r>
      <w:r w:rsidR="0086324E" w:rsidRPr="001606C9">
        <w:rPr>
          <w:rFonts w:asciiTheme="majorHAnsi" w:hAnsiTheme="majorHAnsi"/>
        </w:rPr>
        <w:t>2018</w:t>
      </w:r>
      <w:r w:rsidR="00D206B1" w:rsidRPr="001606C9">
        <w:rPr>
          <w:rFonts w:asciiTheme="majorHAnsi" w:hAnsiTheme="majorHAnsi"/>
        </w:rPr>
        <w:t>).</w:t>
      </w:r>
      <w:r w:rsidR="00204E80" w:rsidRPr="001606C9">
        <w:rPr>
          <w:rFonts w:asciiTheme="majorHAnsi" w:hAnsiTheme="majorHAnsi"/>
        </w:rPr>
        <w:t xml:space="preserve"> </w:t>
      </w:r>
    </w:p>
    <w:p w14:paraId="1AF6C33F" w14:textId="1D05E126" w:rsidR="00131062" w:rsidRPr="001606C9" w:rsidRDefault="00673676" w:rsidP="00DE02C5">
      <w:pPr>
        <w:tabs>
          <w:tab w:val="left" w:pos="7088"/>
        </w:tabs>
        <w:rPr>
          <w:rFonts w:asciiTheme="majorHAnsi" w:hAnsiTheme="majorHAnsi"/>
        </w:rPr>
      </w:pPr>
      <w:r w:rsidRPr="001606C9">
        <w:rPr>
          <w:rFonts w:asciiTheme="majorHAnsi" w:hAnsiTheme="majorHAnsi"/>
        </w:rPr>
        <w:t>Within this</w:t>
      </w:r>
      <w:r w:rsidR="00F77A92" w:rsidRPr="001606C9">
        <w:rPr>
          <w:rFonts w:asciiTheme="majorHAnsi" w:hAnsiTheme="majorHAnsi"/>
        </w:rPr>
        <w:t xml:space="preserve"> ambivalent engagement </w:t>
      </w:r>
      <w:r w:rsidRPr="001606C9">
        <w:rPr>
          <w:rFonts w:asciiTheme="majorHAnsi" w:hAnsiTheme="majorHAnsi"/>
        </w:rPr>
        <w:t>what</w:t>
      </w:r>
      <w:r w:rsidR="00FB4DD9" w:rsidRPr="001606C9">
        <w:rPr>
          <w:rFonts w:asciiTheme="majorHAnsi" w:hAnsiTheme="majorHAnsi"/>
        </w:rPr>
        <w:t xml:space="preserve"> also</w:t>
      </w:r>
      <w:r w:rsidRPr="001606C9">
        <w:rPr>
          <w:rFonts w:asciiTheme="majorHAnsi" w:hAnsiTheme="majorHAnsi"/>
        </w:rPr>
        <w:t xml:space="preserve"> emerged was</w:t>
      </w:r>
      <w:r w:rsidR="006A7D1A" w:rsidRPr="001606C9">
        <w:rPr>
          <w:rFonts w:asciiTheme="majorHAnsi" w:hAnsiTheme="majorHAnsi"/>
        </w:rPr>
        <w:t xml:space="preserve"> </w:t>
      </w:r>
      <w:r w:rsidR="00911EA0" w:rsidRPr="001606C9">
        <w:rPr>
          <w:rFonts w:asciiTheme="majorHAnsi" w:hAnsiTheme="majorHAnsi"/>
        </w:rPr>
        <w:t xml:space="preserve">a plethora of obstacles and parameters </w:t>
      </w:r>
      <w:r w:rsidR="006A7D1A" w:rsidRPr="001606C9">
        <w:rPr>
          <w:rFonts w:asciiTheme="majorHAnsi" w:hAnsiTheme="majorHAnsi"/>
        </w:rPr>
        <w:t xml:space="preserve">(such as the restricted access of the most vulnerable populations to such legal remedies) </w:t>
      </w:r>
      <w:r w:rsidR="00911EA0" w:rsidRPr="001606C9">
        <w:rPr>
          <w:rFonts w:asciiTheme="majorHAnsi" w:hAnsiTheme="majorHAnsi"/>
        </w:rPr>
        <w:t>to be taken into account when faced with structural and systemic inequ</w:t>
      </w:r>
      <w:r w:rsidR="004C6DD0" w:rsidRPr="001606C9">
        <w:rPr>
          <w:rFonts w:asciiTheme="majorHAnsi" w:hAnsiTheme="majorHAnsi"/>
        </w:rPr>
        <w:t>alities and their supposedly straightforward legal solutions</w:t>
      </w:r>
      <w:r w:rsidR="00F77A92" w:rsidRPr="001606C9">
        <w:rPr>
          <w:rFonts w:asciiTheme="majorHAnsi" w:hAnsiTheme="majorHAnsi"/>
        </w:rPr>
        <w:t xml:space="preserve"> (</w:t>
      </w:r>
      <w:r w:rsidR="007C7816" w:rsidRPr="001606C9">
        <w:rPr>
          <w:rFonts w:asciiTheme="majorHAnsi" w:hAnsiTheme="majorHAnsi"/>
        </w:rPr>
        <w:t>Spade [2009] 2015;</w:t>
      </w:r>
      <w:r w:rsidR="00BB4052" w:rsidRPr="001606C9">
        <w:rPr>
          <w:rFonts w:asciiTheme="majorHAnsi" w:hAnsiTheme="majorHAnsi"/>
        </w:rPr>
        <w:t xml:space="preserve"> Beger [2004] 2009</w:t>
      </w:r>
      <w:r w:rsidR="007C7816" w:rsidRPr="001606C9">
        <w:rPr>
          <w:rFonts w:asciiTheme="majorHAnsi" w:hAnsiTheme="majorHAnsi"/>
        </w:rPr>
        <w:t>)</w:t>
      </w:r>
      <w:r w:rsidR="00C040E2" w:rsidRPr="001606C9">
        <w:rPr>
          <w:rFonts w:asciiTheme="majorHAnsi" w:hAnsiTheme="majorHAnsi"/>
        </w:rPr>
        <w:t xml:space="preserve">. This, of course, ties </w:t>
      </w:r>
      <w:r w:rsidR="00544663" w:rsidRPr="001606C9">
        <w:rPr>
          <w:rFonts w:asciiTheme="majorHAnsi" w:hAnsiTheme="majorHAnsi"/>
        </w:rPr>
        <w:t xml:space="preserve">in with </w:t>
      </w:r>
      <w:r w:rsidR="00B0505F" w:rsidRPr="001606C9">
        <w:rPr>
          <w:rFonts w:asciiTheme="majorHAnsi" w:hAnsiTheme="majorHAnsi"/>
        </w:rPr>
        <w:t>the empirically well-grounded suspicion against the “inexplicable”</w:t>
      </w:r>
      <w:r w:rsidR="00204E80" w:rsidRPr="001606C9">
        <w:rPr>
          <w:rFonts w:asciiTheme="majorHAnsi" w:hAnsiTheme="majorHAnsi"/>
        </w:rPr>
        <w:t xml:space="preserve"> </w:t>
      </w:r>
      <w:r w:rsidR="004A5F67" w:rsidRPr="001606C9">
        <w:rPr>
          <w:rFonts w:asciiTheme="majorHAnsi" w:hAnsiTheme="majorHAnsi"/>
        </w:rPr>
        <w:t>gesture</w:t>
      </w:r>
      <w:r w:rsidR="00204E80" w:rsidRPr="001606C9">
        <w:rPr>
          <w:rFonts w:asciiTheme="majorHAnsi" w:hAnsiTheme="majorHAnsi"/>
        </w:rPr>
        <w:t xml:space="preserve"> of the government </w:t>
      </w:r>
      <w:r w:rsidR="00B0505F" w:rsidRPr="001606C9">
        <w:rPr>
          <w:rFonts w:asciiTheme="majorHAnsi" w:hAnsiTheme="majorHAnsi"/>
        </w:rPr>
        <w:t xml:space="preserve">to </w:t>
      </w:r>
      <w:r w:rsidR="00204E80" w:rsidRPr="001606C9">
        <w:rPr>
          <w:rFonts w:asciiTheme="majorHAnsi" w:hAnsiTheme="majorHAnsi"/>
        </w:rPr>
        <w:t>formally grant protection to</w:t>
      </w:r>
      <w:r w:rsidR="00B0505F" w:rsidRPr="001606C9">
        <w:rPr>
          <w:rFonts w:asciiTheme="majorHAnsi" w:hAnsiTheme="majorHAnsi"/>
        </w:rPr>
        <w:t xml:space="preserve"> groups of people </w:t>
      </w:r>
      <w:r w:rsidR="00B0505F" w:rsidRPr="001606C9">
        <w:rPr>
          <w:rFonts w:asciiTheme="majorHAnsi" w:hAnsiTheme="majorHAnsi"/>
        </w:rPr>
        <w:lastRenderedPageBreak/>
        <w:t>that were, at the same time, systematically marginalised by it</w:t>
      </w:r>
      <w:r w:rsidR="00FB4DD9" w:rsidRPr="001606C9">
        <w:rPr>
          <w:rFonts w:asciiTheme="majorHAnsi" w:hAnsiTheme="majorHAnsi"/>
        </w:rPr>
        <w:t>.</w:t>
      </w:r>
      <w:r w:rsidR="00FB4DD9" w:rsidRPr="001606C9">
        <w:rPr>
          <w:rFonts w:asciiTheme="majorHAnsi" w:eastAsia="Calibri" w:hAnsiTheme="majorHAnsi" w:cs="Times New Roman"/>
        </w:rPr>
        <w:t xml:space="preserve"> </w:t>
      </w:r>
      <w:r w:rsidR="00B0505F" w:rsidRPr="001606C9">
        <w:rPr>
          <w:rFonts w:asciiTheme="majorHAnsi" w:hAnsiTheme="majorHAnsi"/>
        </w:rPr>
        <w:t xml:space="preserve">Particularly, the </w:t>
      </w:r>
      <w:r w:rsidR="00C040E2" w:rsidRPr="001606C9">
        <w:rPr>
          <w:rFonts w:asciiTheme="majorHAnsi" w:hAnsiTheme="majorHAnsi"/>
        </w:rPr>
        <w:t xml:space="preserve">scepticism </w:t>
      </w:r>
      <w:r w:rsidR="00B0505F" w:rsidRPr="001606C9">
        <w:rPr>
          <w:rFonts w:asciiTheme="majorHAnsi" w:hAnsiTheme="majorHAnsi"/>
        </w:rPr>
        <w:t>towards state institutions, police and judicial authorities, which have a long legacy of enforcing their ethno-sexual imperatives by any means necessary, can be read, in the light of the previous sections, as an intimate knowledge of how “economies of hostility”</w:t>
      </w:r>
      <w:r w:rsidR="00A005AB" w:rsidRPr="002A32B8">
        <w:rPr>
          <w:rStyle w:val="FootnoteReference"/>
          <w:rFonts w:asciiTheme="majorHAnsi" w:hAnsiTheme="majorHAnsi"/>
          <w:b w:val="0"/>
          <w:color w:val="auto"/>
        </w:rPr>
        <w:footnoteReference w:id="32"/>
      </w:r>
      <w:r w:rsidR="00B0505F" w:rsidRPr="001606C9">
        <w:rPr>
          <w:rFonts w:asciiTheme="majorHAnsi" w:hAnsiTheme="majorHAnsi"/>
        </w:rPr>
        <w:t xml:space="preserve"> work on an everyday level (Carastathis 2015; 2018b). </w:t>
      </w:r>
      <w:r w:rsidR="00EA36FD" w:rsidRPr="001606C9">
        <w:rPr>
          <w:rFonts w:asciiTheme="majorHAnsi" w:hAnsiTheme="majorHAnsi"/>
        </w:rPr>
        <w:t>Another</w:t>
      </w:r>
      <w:r w:rsidR="004C6DD0" w:rsidRPr="001606C9">
        <w:rPr>
          <w:rFonts w:asciiTheme="majorHAnsi" w:hAnsiTheme="majorHAnsi"/>
        </w:rPr>
        <w:t xml:space="preserve"> example</w:t>
      </w:r>
      <w:r w:rsidR="00CA4C06" w:rsidRPr="001606C9">
        <w:rPr>
          <w:rFonts w:asciiTheme="majorHAnsi" w:hAnsiTheme="majorHAnsi"/>
        </w:rPr>
        <w:t xml:space="preserve"> of such knowledge</w:t>
      </w:r>
      <w:r w:rsidR="004C6DD0" w:rsidRPr="001606C9">
        <w:rPr>
          <w:rFonts w:asciiTheme="majorHAnsi" w:hAnsiTheme="majorHAnsi"/>
        </w:rPr>
        <w:t xml:space="preserve"> </w:t>
      </w:r>
      <w:r w:rsidR="00CA4C06" w:rsidRPr="001606C9">
        <w:rPr>
          <w:rFonts w:asciiTheme="majorHAnsi" w:hAnsiTheme="majorHAnsi"/>
        </w:rPr>
        <w:t xml:space="preserve">can be found in one of these discussions wherein </w:t>
      </w:r>
      <w:r w:rsidR="00196E0C" w:rsidRPr="001606C9">
        <w:rPr>
          <w:rFonts w:asciiTheme="majorHAnsi" w:hAnsiTheme="majorHAnsi"/>
        </w:rPr>
        <w:t xml:space="preserve">one of </w:t>
      </w:r>
      <w:r w:rsidR="00CA4C06" w:rsidRPr="001606C9">
        <w:rPr>
          <w:rFonts w:asciiTheme="majorHAnsi" w:hAnsiTheme="majorHAnsi"/>
        </w:rPr>
        <w:t>my interlocutor</w:t>
      </w:r>
      <w:r w:rsidR="00196E0C" w:rsidRPr="001606C9">
        <w:rPr>
          <w:rFonts w:asciiTheme="majorHAnsi" w:hAnsiTheme="majorHAnsi"/>
        </w:rPr>
        <w:t>s</w:t>
      </w:r>
      <w:r w:rsidR="004C6DD0" w:rsidRPr="001606C9">
        <w:rPr>
          <w:rFonts w:asciiTheme="majorHAnsi" w:hAnsiTheme="majorHAnsi"/>
        </w:rPr>
        <w:t xml:space="preserve"> hinted towards a schema</w:t>
      </w:r>
      <w:r w:rsidR="007955EE" w:rsidRPr="001606C9">
        <w:rPr>
          <w:rFonts w:asciiTheme="majorHAnsi" w:hAnsiTheme="majorHAnsi"/>
        </w:rPr>
        <w:t xml:space="preserve"> </w:t>
      </w:r>
      <w:r w:rsidR="00CA4C06" w:rsidRPr="001606C9">
        <w:rPr>
          <w:rFonts w:asciiTheme="majorHAnsi" w:hAnsiTheme="majorHAnsi"/>
        </w:rPr>
        <w:t>within which</w:t>
      </w:r>
      <w:r w:rsidR="007955EE" w:rsidRPr="001606C9">
        <w:rPr>
          <w:rFonts w:asciiTheme="majorHAnsi" w:hAnsiTheme="majorHAnsi"/>
        </w:rPr>
        <w:t xml:space="preserve"> the </w:t>
      </w:r>
      <w:r w:rsidR="007955EE" w:rsidRPr="001606C9">
        <w:rPr>
          <w:rFonts w:asciiTheme="majorHAnsi" w:hAnsiTheme="majorHAnsi"/>
          <w:i/>
        </w:rPr>
        <w:t>victims</w:t>
      </w:r>
      <w:r w:rsidR="007955EE" w:rsidRPr="001606C9">
        <w:rPr>
          <w:rFonts w:asciiTheme="majorHAnsi" w:hAnsiTheme="majorHAnsi"/>
        </w:rPr>
        <w:t xml:space="preserve"> </w:t>
      </w:r>
      <w:r w:rsidR="0078772D" w:rsidRPr="001606C9">
        <w:rPr>
          <w:rFonts w:asciiTheme="majorHAnsi" w:hAnsiTheme="majorHAnsi"/>
        </w:rPr>
        <w:t xml:space="preserve">protected by the “anti-racist legislation” </w:t>
      </w:r>
      <w:r w:rsidR="007955EE" w:rsidRPr="001606C9">
        <w:rPr>
          <w:rFonts w:asciiTheme="majorHAnsi" w:hAnsiTheme="majorHAnsi"/>
        </w:rPr>
        <w:t>not only need to be recognised as protection-worthy (rights-bearing, legally legible and law-abiding citizens) but also as socially respecta</w:t>
      </w:r>
      <w:r w:rsidR="00FC0BB6" w:rsidRPr="001606C9">
        <w:rPr>
          <w:rFonts w:asciiTheme="majorHAnsi" w:hAnsiTheme="majorHAnsi"/>
        </w:rPr>
        <w:t>ble, as “proper” citizens.</w:t>
      </w:r>
      <w:r w:rsidR="007955EE" w:rsidRPr="001606C9">
        <w:rPr>
          <w:rFonts w:asciiTheme="majorHAnsi" w:hAnsiTheme="majorHAnsi"/>
        </w:rPr>
        <w:t xml:space="preserve"> </w:t>
      </w:r>
      <w:r w:rsidR="00FE4C01" w:rsidRPr="001606C9">
        <w:rPr>
          <w:rFonts w:asciiTheme="majorHAnsi" w:hAnsiTheme="majorHAnsi"/>
        </w:rPr>
        <w:t>The picture she painted</w:t>
      </w:r>
      <w:r w:rsidR="000F5FF1" w:rsidRPr="001606C9">
        <w:rPr>
          <w:rFonts w:asciiTheme="majorHAnsi" w:hAnsiTheme="majorHAnsi"/>
        </w:rPr>
        <w:t xml:space="preserve"> marks the intertwining of transphobia, (trans)misogyny, racism</w:t>
      </w:r>
      <w:r w:rsidR="00CA4C06" w:rsidRPr="001606C9">
        <w:rPr>
          <w:rFonts w:asciiTheme="majorHAnsi" w:hAnsiTheme="majorHAnsi"/>
        </w:rPr>
        <w:t xml:space="preserve"> and perceived respectability. Although such an</w:t>
      </w:r>
      <w:r w:rsidR="000F5FF1" w:rsidRPr="001606C9">
        <w:rPr>
          <w:rFonts w:asciiTheme="majorHAnsi" w:hAnsiTheme="majorHAnsi"/>
        </w:rPr>
        <w:t xml:space="preserve"> intertwining can be easily fathomed within the socio-political terrain de</w:t>
      </w:r>
      <w:r w:rsidR="00CA4C06" w:rsidRPr="001606C9">
        <w:rPr>
          <w:rFonts w:asciiTheme="majorHAnsi" w:hAnsiTheme="majorHAnsi"/>
        </w:rPr>
        <w:t xml:space="preserve">scribed earlier in the article, </w:t>
      </w:r>
      <w:r w:rsidR="00CD72B0" w:rsidRPr="001606C9">
        <w:rPr>
          <w:rFonts w:asciiTheme="majorHAnsi" w:hAnsiTheme="majorHAnsi"/>
        </w:rPr>
        <w:t>l</w:t>
      </w:r>
      <w:r w:rsidR="00304C56" w:rsidRPr="001606C9">
        <w:rPr>
          <w:rFonts w:asciiTheme="majorHAnsi" w:hAnsiTheme="majorHAnsi"/>
        </w:rPr>
        <w:t>et us make some</w:t>
      </w:r>
      <w:r w:rsidR="0001532B" w:rsidRPr="001606C9">
        <w:rPr>
          <w:rFonts w:asciiTheme="majorHAnsi" w:hAnsiTheme="majorHAnsi"/>
        </w:rPr>
        <w:t xml:space="preserve"> connections </w:t>
      </w:r>
      <w:r w:rsidR="00BD6931" w:rsidRPr="001606C9">
        <w:rPr>
          <w:rFonts w:asciiTheme="majorHAnsi" w:hAnsiTheme="majorHAnsi"/>
        </w:rPr>
        <w:t xml:space="preserve">more </w:t>
      </w:r>
      <w:r w:rsidR="0001532B" w:rsidRPr="001606C9">
        <w:rPr>
          <w:rFonts w:asciiTheme="majorHAnsi" w:hAnsiTheme="majorHAnsi"/>
        </w:rPr>
        <w:t>concrete</w:t>
      </w:r>
      <w:r w:rsidR="00304C56" w:rsidRPr="001606C9">
        <w:rPr>
          <w:rFonts w:asciiTheme="majorHAnsi" w:hAnsiTheme="majorHAnsi"/>
        </w:rPr>
        <w:t xml:space="preserve"> here</w:t>
      </w:r>
      <w:r w:rsidR="0001532B" w:rsidRPr="001606C9">
        <w:rPr>
          <w:rFonts w:asciiTheme="majorHAnsi" w:hAnsiTheme="majorHAnsi"/>
        </w:rPr>
        <w:t xml:space="preserve">. </w:t>
      </w:r>
    </w:p>
    <w:p w14:paraId="4A107F81" w14:textId="7C172531" w:rsidR="00DE02C5" w:rsidRPr="001606C9" w:rsidRDefault="00CD72B0" w:rsidP="00DE02C5">
      <w:pPr>
        <w:tabs>
          <w:tab w:val="left" w:pos="7088"/>
        </w:tabs>
        <w:rPr>
          <w:rFonts w:asciiTheme="majorHAnsi" w:hAnsiTheme="majorHAnsi"/>
        </w:rPr>
      </w:pPr>
      <w:r w:rsidRPr="001606C9">
        <w:rPr>
          <w:rFonts w:asciiTheme="majorHAnsi" w:hAnsiTheme="majorHAnsi"/>
        </w:rPr>
        <w:t>I</w:t>
      </w:r>
      <w:r w:rsidR="00DE02C5" w:rsidRPr="001606C9">
        <w:rPr>
          <w:rFonts w:asciiTheme="majorHAnsi" w:hAnsiTheme="majorHAnsi"/>
        </w:rPr>
        <w:t>n the summer of 2012</w:t>
      </w:r>
      <w:r w:rsidR="004B753A" w:rsidRPr="001606C9">
        <w:rPr>
          <w:rFonts w:asciiTheme="majorHAnsi" w:hAnsiTheme="majorHAnsi"/>
        </w:rPr>
        <w:t>,</w:t>
      </w:r>
      <w:r w:rsidR="00DE02C5" w:rsidRPr="001606C9">
        <w:rPr>
          <w:rFonts w:asciiTheme="majorHAnsi" w:hAnsiTheme="majorHAnsi"/>
        </w:rPr>
        <w:t xml:space="preserve"> during the nightmarish police operations</w:t>
      </w:r>
      <w:r w:rsidR="00BD6931" w:rsidRPr="001606C9">
        <w:rPr>
          <w:rFonts w:asciiTheme="majorHAnsi" w:hAnsiTheme="majorHAnsi"/>
        </w:rPr>
        <w:t xml:space="preserve"> against alleged sex workers</w:t>
      </w:r>
      <w:r w:rsidR="00DE02C5" w:rsidRPr="001606C9">
        <w:rPr>
          <w:rFonts w:asciiTheme="majorHAnsi" w:hAnsiTheme="majorHAnsi"/>
        </w:rPr>
        <w:t xml:space="preserve"> described in the previous section, several trans women perceived as sex workers were detained </w:t>
      </w:r>
      <w:r w:rsidR="004B753A" w:rsidRPr="001606C9">
        <w:rPr>
          <w:rFonts w:asciiTheme="majorHAnsi" w:hAnsiTheme="majorHAnsi"/>
        </w:rPr>
        <w:t xml:space="preserve">in the centre of Athens </w:t>
      </w:r>
      <w:r w:rsidR="00D17BFC" w:rsidRPr="001606C9">
        <w:rPr>
          <w:rFonts w:asciiTheme="majorHAnsi" w:hAnsiTheme="majorHAnsi"/>
        </w:rPr>
        <w:t>and forcibly</w:t>
      </w:r>
      <w:r w:rsidR="00DE02C5" w:rsidRPr="001606C9">
        <w:rPr>
          <w:rFonts w:asciiTheme="majorHAnsi" w:hAnsiTheme="majorHAnsi"/>
        </w:rPr>
        <w:t xml:space="preserve"> tested for HIV in a gender-normative conceptual framework of moral-hygienic abjection (G</w:t>
      </w:r>
      <w:r w:rsidR="0001510C" w:rsidRPr="001606C9">
        <w:rPr>
          <w:rFonts w:asciiTheme="majorHAnsi" w:hAnsiTheme="majorHAnsi"/>
        </w:rPr>
        <w:t xml:space="preserve">reek </w:t>
      </w:r>
      <w:r w:rsidR="00DE02C5" w:rsidRPr="001606C9">
        <w:rPr>
          <w:rFonts w:asciiTheme="majorHAnsi" w:hAnsiTheme="majorHAnsi"/>
        </w:rPr>
        <w:t>T</w:t>
      </w:r>
      <w:r w:rsidR="0001510C" w:rsidRPr="001606C9">
        <w:rPr>
          <w:rFonts w:asciiTheme="majorHAnsi" w:hAnsiTheme="majorHAnsi"/>
        </w:rPr>
        <w:t xml:space="preserve">ransgender </w:t>
      </w:r>
      <w:r w:rsidR="00DE02C5" w:rsidRPr="001606C9">
        <w:rPr>
          <w:rFonts w:asciiTheme="majorHAnsi" w:hAnsiTheme="majorHAnsi"/>
        </w:rPr>
        <w:t>S</w:t>
      </w:r>
      <w:r w:rsidR="0001510C" w:rsidRPr="001606C9">
        <w:rPr>
          <w:rFonts w:asciiTheme="majorHAnsi" w:hAnsiTheme="majorHAnsi"/>
        </w:rPr>
        <w:t xml:space="preserve">upport </w:t>
      </w:r>
      <w:r w:rsidR="00DE02C5" w:rsidRPr="001606C9">
        <w:rPr>
          <w:rFonts w:asciiTheme="majorHAnsi" w:hAnsiTheme="majorHAnsi"/>
        </w:rPr>
        <w:t>A</w:t>
      </w:r>
      <w:r w:rsidR="0001510C" w:rsidRPr="001606C9">
        <w:rPr>
          <w:rFonts w:asciiTheme="majorHAnsi" w:hAnsiTheme="majorHAnsi"/>
        </w:rPr>
        <w:t>ssociation</w:t>
      </w:r>
      <w:r w:rsidR="00DE02C5" w:rsidRPr="001606C9">
        <w:rPr>
          <w:rFonts w:asciiTheme="majorHAnsi" w:hAnsiTheme="majorHAnsi"/>
        </w:rPr>
        <w:t xml:space="preserve"> 2012). As none of them was found </w:t>
      </w:r>
      <w:r w:rsidR="00D17BFC" w:rsidRPr="001606C9">
        <w:rPr>
          <w:rFonts w:asciiTheme="majorHAnsi" w:hAnsiTheme="majorHAnsi"/>
        </w:rPr>
        <w:t xml:space="preserve">to be </w:t>
      </w:r>
      <w:r w:rsidR="00DE02C5" w:rsidRPr="001606C9">
        <w:rPr>
          <w:rFonts w:asciiTheme="majorHAnsi" w:hAnsiTheme="majorHAnsi"/>
        </w:rPr>
        <w:t xml:space="preserve">seropositive, they were released and did not suffer the full extent of social and legal annihilation reserved for the seropositive women. With this legacy and within a similar context of urban cleansing, in May of 2013, more trans women </w:t>
      </w:r>
      <w:r w:rsidR="00D17BFC" w:rsidRPr="001606C9">
        <w:rPr>
          <w:rFonts w:asciiTheme="majorHAnsi" w:hAnsiTheme="majorHAnsi"/>
        </w:rPr>
        <w:t xml:space="preserve">– </w:t>
      </w:r>
      <w:r w:rsidR="00DE02C5" w:rsidRPr="001606C9">
        <w:rPr>
          <w:rFonts w:asciiTheme="majorHAnsi" w:hAnsiTheme="majorHAnsi"/>
        </w:rPr>
        <w:t>perceived</w:t>
      </w:r>
      <w:r w:rsidR="00D17BFC" w:rsidRPr="001606C9">
        <w:rPr>
          <w:rFonts w:asciiTheme="majorHAnsi" w:hAnsiTheme="majorHAnsi"/>
        </w:rPr>
        <w:t xml:space="preserve"> </w:t>
      </w:r>
      <w:r w:rsidR="00DE02C5" w:rsidRPr="001606C9">
        <w:rPr>
          <w:rFonts w:asciiTheme="majorHAnsi" w:hAnsiTheme="majorHAnsi"/>
        </w:rPr>
        <w:t xml:space="preserve">without any </w:t>
      </w:r>
      <w:r w:rsidR="00D17BFC" w:rsidRPr="001606C9">
        <w:rPr>
          <w:rFonts w:asciiTheme="majorHAnsi" w:hAnsiTheme="majorHAnsi"/>
        </w:rPr>
        <w:t>proof to be</w:t>
      </w:r>
      <w:r w:rsidR="00DE02C5" w:rsidRPr="001606C9">
        <w:rPr>
          <w:rFonts w:asciiTheme="majorHAnsi" w:hAnsiTheme="majorHAnsi"/>
        </w:rPr>
        <w:t xml:space="preserve"> sex-workers</w:t>
      </w:r>
      <w:r w:rsidR="00D17BFC" w:rsidRPr="001606C9">
        <w:rPr>
          <w:rFonts w:asciiTheme="majorHAnsi" w:hAnsiTheme="majorHAnsi"/>
        </w:rPr>
        <w:t xml:space="preserve"> –</w:t>
      </w:r>
      <w:r w:rsidR="00DE02C5" w:rsidRPr="001606C9">
        <w:rPr>
          <w:rFonts w:asciiTheme="majorHAnsi" w:hAnsiTheme="majorHAnsi"/>
        </w:rPr>
        <w:t xml:space="preserve"> were</w:t>
      </w:r>
      <w:r w:rsidR="00D17BFC" w:rsidRPr="001606C9">
        <w:rPr>
          <w:rFonts w:asciiTheme="majorHAnsi" w:hAnsiTheme="majorHAnsi"/>
        </w:rPr>
        <w:t xml:space="preserve"> </w:t>
      </w:r>
      <w:r w:rsidR="00DE02C5" w:rsidRPr="001606C9">
        <w:rPr>
          <w:rFonts w:asciiTheme="majorHAnsi" w:hAnsiTheme="majorHAnsi"/>
        </w:rPr>
        <w:t>targeted and detained on different occasions in the city of Thessaloniki (G</w:t>
      </w:r>
      <w:r w:rsidR="0001510C" w:rsidRPr="001606C9">
        <w:rPr>
          <w:rFonts w:asciiTheme="majorHAnsi" w:hAnsiTheme="majorHAnsi"/>
        </w:rPr>
        <w:t xml:space="preserve">reek </w:t>
      </w:r>
      <w:r w:rsidR="00DE02C5" w:rsidRPr="001606C9">
        <w:rPr>
          <w:rFonts w:asciiTheme="majorHAnsi" w:hAnsiTheme="majorHAnsi"/>
        </w:rPr>
        <w:t>T</w:t>
      </w:r>
      <w:r w:rsidR="0001510C" w:rsidRPr="001606C9">
        <w:rPr>
          <w:rFonts w:asciiTheme="majorHAnsi" w:hAnsiTheme="majorHAnsi"/>
        </w:rPr>
        <w:t xml:space="preserve">ransgender </w:t>
      </w:r>
      <w:r w:rsidR="00DE02C5" w:rsidRPr="001606C9">
        <w:rPr>
          <w:rFonts w:asciiTheme="majorHAnsi" w:hAnsiTheme="majorHAnsi"/>
        </w:rPr>
        <w:t>S</w:t>
      </w:r>
      <w:r w:rsidR="0001510C" w:rsidRPr="001606C9">
        <w:rPr>
          <w:rFonts w:asciiTheme="majorHAnsi" w:hAnsiTheme="majorHAnsi"/>
        </w:rPr>
        <w:t xml:space="preserve">upport </w:t>
      </w:r>
      <w:r w:rsidR="00DE02C5" w:rsidRPr="001606C9">
        <w:rPr>
          <w:rFonts w:asciiTheme="majorHAnsi" w:hAnsiTheme="majorHAnsi"/>
        </w:rPr>
        <w:t>A</w:t>
      </w:r>
      <w:r w:rsidR="0001510C" w:rsidRPr="001606C9">
        <w:rPr>
          <w:rFonts w:asciiTheme="majorHAnsi" w:hAnsiTheme="majorHAnsi"/>
        </w:rPr>
        <w:t>ssociation</w:t>
      </w:r>
      <w:r w:rsidR="00DE02C5" w:rsidRPr="001606C9">
        <w:rPr>
          <w:rFonts w:asciiTheme="majorHAnsi" w:hAnsiTheme="majorHAnsi"/>
        </w:rPr>
        <w:t xml:space="preserve"> 2013a, 2013b; Galanou 2013). As made clear by the reply of the Minister of Citizen Protection, </w:t>
      </w:r>
      <w:r w:rsidR="00D17BFC" w:rsidRPr="001606C9">
        <w:rPr>
          <w:rFonts w:asciiTheme="majorHAnsi" w:hAnsiTheme="majorHAnsi"/>
        </w:rPr>
        <w:t>Nikos Dendias, to three related</w:t>
      </w:r>
      <w:r w:rsidR="00DE02C5" w:rsidRPr="001606C9">
        <w:rPr>
          <w:rFonts w:asciiTheme="majorHAnsi" w:hAnsiTheme="majorHAnsi"/>
        </w:rPr>
        <w:t xml:space="preserve"> parliamentary questions (Parliamentary questions no 11381/4.6.201</w:t>
      </w:r>
      <w:r w:rsidR="00D17BFC" w:rsidRPr="001606C9">
        <w:rPr>
          <w:rFonts w:asciiTheme="majorHAnsi" w:hAnsiTheme="majorHAnsi"/>
        </w:rPr>
        <w:t>3, 11551/6.6.2013 and</w:t>
      </w:r>
      <w:r w:rsidR="00DE02C5" w:rsidRPr="001606C9">
        <w:rPr>
          <w:rFonts w:asciiTheme="majorHAnsi" w:hAnsiTheme="majorHAnsi"/>
        </w:rPr>
        <w:t xml:space="preserve"> 11530/6.6.2013), the targeting of these women was part of a police “Special Operational Action Plan” of the public authorities (Document No 7017/4/16499). This plan aimed to “improve the image” of some areas of the city and “tackle, among others, prostitution and exploitation of the sexual life of socially and </w:t>
      </w:r>
      <w:r w:rsidR="00DE02C5" w:rsidRPr="001606C9">
        <w:rPr>
          <w:rFonts w:asciiTheme="majorHAnsi" w:hAnsiTheme="majorHAnsi"/>
        </w:rPr>
        <w:lastRenderedPageBreak/>
        <w:t>economically vulnerable individuals, to enhance citizens’ feeling of safety and to improve the image of the above mentioned areas</w:t>
      </w:r>
      <w:r w:rsidR="00D17BFC" w:rsidRPr="001606C9">
        <w:rPr>
          <w:rFonts w:asciiTheme="majorHAnsi" w:hAnsiTheme="majorHAnsi"/>
        </w:rPr>
        <w:t xml:space="preserve">” (Dendias quoted in TGEU </w:t>
      </w:r>
      <w:r w:rsidR="00DE02C5" w:rsidRPr="001606C9">
        <w:rPr>
          <w:rFonts w:asciiTheme="majorHAnsi" w:hAnsiTheme="majorHAnsi"/>
        </w:rPr>
        <w:t>2013). This statement, which was repeatedly protested by various political agents, confirmed the obvious; that these women were “persecuted and prosecuted by governmental authorities on the basis of their gender identity”, which was implicitly considered in itself proof of illegal sex-work and, thus, indirectly cr</w:t>
      </w:r>
      <w:r w:rsidR="00D17BFC" w:rsidRPr="001606C9">
        <w:rPr>
          <w:rFonts w:asciiTheme="majorHAnsi" w:hAnsiTheme="majorHAnsi"/>
        </w:rPr>
        <w:t>iminalised (Bouklis 2013</w:t>
      </w:r>
      <w:r w:rsidR="00DE02C5" w:rsidRPr="001606C9">
        <w:rPr>
          <w:rFonts w:asciiTheme="majorHAnsi" w:hAnsiTheme="majorHAnsi"/>
        </w:rPr>
        <w:t xml:space="preserve">). </w:t>
      </w:r>
    </w:p>
    <w:p w14:paraId="60C09837" w14:textId="0B21C8A3" w:rsidR="004426EE" w:rsidRPr="001606C9" w:rsidRDefault="00912BCB" w:rsidP="00DE02C5">
      <w:pPr>
        <w:tabs>
          <w:tab w:val="left" w:pos="7088"/>
        </w:tabs>
        <w:rPr>
          <w:rFonts w:asciiTheme="majorHAnsi" w:hAnsiTheme="majorHAnsi"/>
          <w:lang w:val="en-US"/>
        </w:rPr>
      </w:pPr>
      <w:r w:rsidRPr="001606C9">
        <w:rPr>
          <w:rFonts w:asciiTheme="majorHAnsi" w:hAnsiTheme="majorHAnsi"/>
        </w:rPr>
        <w:t>This operation</w:t>
      </w:r>
      <w:r w:rsidR="00DE02C5" w:rsidRPr="001606C9">
        <w:rPr>
          <w:rFonts w:asciiTheme="majorHAnsi" w:hAnsiTheme="majorHAnsi"/>
        </w:rPr>
        <w:t xml:space="preserve"> continued throughout the summer of 2013 with police harassment and hours-long detention becoming a daily routine for many trans women</w:t>
      </w:r>
      <w:r w:rsidRPr="001606C9">
        <w:rPr>
          <w:rFonts w:asciiTheme="majorHAnsi" w:hAnsiTheme="majorHAnsi"/>
        </w:rPr>
        <w:t xml:space="preserve"> in Thessaloniki</w:t>
      </w:r>
      <w:r w:rsidR="00DE02C5" w:rsidRPr="001606C9">
        <w:rPr>
          <w:rFonts w:asciiTheme="majorHAnsi" w:hAnsiTheme="majorHAnsi"/>
        </w:rPr>
        <w:t xml:space="preserve">, some </w:t>
      </w:r>
      <w:r w:rsidR="00D17BFC" w:rsidRPr="001606C9">
        <w:rPr>
          <w:rFonts w:asciiTheme="majorHAnsi" w:hAnsiTheme="majorHAnsi"/>
        </w:rPr>
        <w:t xml:space="preserve">of which were repeatedly picked </w:t>
      </w:r>
      <w:r w:rsidR="00DE02C5" w:rsidRPr="001606C9">
        <w:rPr>
          <w:rFonts w:asciiTheme="majorHAnsi" w:hAnsiTheme="majorHAnsi"/>
        </w:rPr>
        <w:t>up and mistreated. With the support of the Greek Transgender Support Association and after the reaction of several political collectivities, NGOs and other actors, some of the women dec</w:t>
      </w:r>
      <w:r w:rsidR="00D17BFC" w:rsidRPr="001606C9">
        <w:rPr>
          <w:rFonts w:asciiTheme="majorHAnsi" w:hAnsiTheme="majorHAnsi"/>
        </w:rPr>
        <w:t>ided to file a group lawsuit based on</w:t>
      </w:r>
      <w:r w:rsidR="00DE02C5" w:rsidRPr="001606C9">
        <w:rPr>
          <w:rFonts w:asciiTheme="majorHAnsi" w:hAnsiTheme="majorHAnsi"/>
        </w:rPr>
        <w:t xml:space="preserve"> their targeting and mistreatment </w:t>
      </w:r>
      <w:r w:rsidR="00D17BFC" w:rsidRPr="001606C9">
        <w:rPr>
          <w:rFonts w:asciiTheme="majorHAnsi" w:hAnsiTheme="majorHAnsi"/>
        </w:rPr>
        <w:t>(G</w:t>
      </w:r>
      <w:r w:rsidR="0001510C" w:rsidRPr="001606C9">
        <w:rPr>
          <w:rFonts w:asciiTheme="majorHAnsi" w:hAnsiTheme="majorHAnsi"/>
        </w:rPr>
        <w:t xml:space="preserve">reek </w:t>
      </w:r>
      <w:r w:rsidR="00D17BFC" w:rsidRPr="001606C9">
        <w:rPr>
          <w:rFonts w:asciiTheme="majorHAnsi" w:hAnsiTheme="majorHAnsi"/>
        </w:rPr>
        <w:t>T</w:t>
      </w:r>
      <w:r w:rsidR="0001510C" w:rsidRPr="001606C9">
        <w:rPr>
          <w:rFonts w:asciiTheme="majorHAnsi" w:hAnsiTheme="majorHAnsi"/>
        </w:rPr>
        <w:t xml:space="preserve">ransgender </w:t>
      </w:r>
      <w:r w:rsidR="00D17BFC" w:rsidRPr="001606C9">
        <w:rPr>
          <w:rFonts w:asciiTheme="majorHAnsi" w:hAnsiTheme="majorHAnsi"/>
        </w:rPr>
        <w:t>S</w:t>
      </w:r>
      <w:r w:rsidR="0001510C" w:rsidRPr="001606C9">
        <w:rPr>
          <w:rFonts w:asciiTheme="majorHAnsi" w:hAnsiTheme="majorHAnsi"/>
        </w:rPr>
        <w:t xml:space="preserve">upport </w:t>
      </w:r>
      <w:r w:rsidR="00D17BFC" w:rsidRPr="001606C9">
        <w:rPr>
          <w:rFonts w:asciiTheme="majorHAnsi" w:hAnsiTheme="majorHAnsi"/>
        </w:rPr>
        <w:t>A</w:t>
      </w:r>
      <w:r w:rsidR="0001510C" w:rsidRPr="001606C9">
        <w:rPr>
          <w:rFonts w:asciiTheme="majorHAnsi" w:hAnsiTheme="majorHAnsi"/>
        </w:rPr>
        <w:t>ssociation</w:t>
      </w:r>
      <w:r w:rsidR="00D17BFC" w:rsidRPr="001606C9">
        <w:rPr>
          <w:rFonts w:asciiTheme="majorHAnsi" w:hAnsiTheme="majorHAnsi"/>
        </w:rPr>
        <w:t xml:space="preserve"> 2015). A separate but related lawsuit regarding her own mistreatment</w:t>
      </w:r>
      <w:r w:rsidR="00DE02C5" w:rsidRPr="001606C9">
        <w:rPr>
          <w:rFonts w:asciiTheme="majorHAnsi" w:hAnsiTheme="majorHAnsi"/>
        </w:rPr>
        <w:t xml:space="preserve"> was filed by the lawyer </w:t>
      </w:r>
      <w:r w:rsidR="00BD6931" w:rsidRPr="001606C9">
        <w:rPr>
          <w:rFonts w:asciiTheme="majorHAnsi" w:hAnsiTheme="majorHAnsi"/>
        </w:rPr>
        <w:t>representing</w:t>
      </w:r>
      <w:r w:rsidR="00DE02C5" w:rsidRPr="001606C9">
        <w:rPr>
          <w:rFonts w:asciiTheme="majorHAnsi" w:hAnsiTheme="majorHAnsi"/>
        </w:rPr>
        <w:t xml:space="preserve"> them, who, during </w:t>
      </w:r>
      <w:r w:rsidR="00D17BFC" w:rsidRPr="001606C9">
        <w:rPr>
          <w:rFonts w:asciiTheme="majorHAnsi" w:hAnsiTheme="majorHAnsi"/>
        </w:rPr>
        <w:t>one of the arbitrary detentions</w:t>
      </w:r>
      <w:r w:rsidR="00DE02C5" w:rsidRPr="001606C9">
        <w:rPr>
          <w:rFonts w:asciiTheme="majorHAnsi" w:hAnsiTheme="majorHAnsi"/>
        </w:rPr>
        <w:t xml:space="preserve"> was repeatedly denied contact with her client and was finally illegally hel</w:t>
      </w:r>
      <w:r w:rsidR="00D17BFC" w:rsidRPr="001606C9">
        <w:rPr>
          <w:rFonts w:asciiTheme="majorHAnsi" w:hAnsiTheme="majorHAnsi"/>
        </w:rPr>
        <w:t>d as well (G</w:t>
      </w:r>
      <w:r w:rsidR="0001510C" w:rsidRPr="001606C9">
        <w:rPr>
          <w:rFonts w:asciiTheme="majorHAnsi" w:hAnsiTheme="majorHAnsi"/>
        </w:rPr>
        <w:t xml:space="preserve">reek </w:t>
      </w:r>
      <w:r w:rsidR="00D17BFC" w:rsidRPr="001606C9">
        <w:rPr>
          <w:rFonts w:asciiTheme="majorHAnsi" w:hAnsiTheme="majorHAnsi"/>
        </w:rPr>
        <w:t>T</w:t>
      </w:r>
      <w:r w:rsidR="0001510C" w:rsidRPr="001606C9">
        <w:rPr>
          <w:rFonts w:asciiTheme="majorHAnsi" w:hAnsiTheme="majorHAnsi"/>
        </w:rPr>
        <w:t xml:space="preserve">ransgender </w:t>
      </w:r>
      <w:r w:rsidR="00D17BFC" w:rsidRPr="001606C9">
        <w:rPr>
          <w:rFonts w:asciiTheme="majorHAnsi" w:hAnsiTheme="majorHAnsi"/>
        </w:rPr>
        <w:t>S</w:t>
      </w:r>
      <w:r w:rsidR="0001510C" w:rsidRPr="001606C9">
        <w:rPr>
          <w:rFonts w:asciiTheme="majorHAnsi" w:hAnsiTheme="majorHAnsi"/>
        </w:rPr>
        <w:t xml:space="preserve">upport </w:t>
      </w:r>
      <w:r w:rsidR="00D17BFC" w:rsidRPr="001606C9">
        <w:rPr>
          <w:rFonts w:asciiTheme="majorHAnsi" w:hAnsiTheme="majorHAnsi"/>
        </w:rPr>
        <w:t>A</w:t>
      </w:r>
      <w:r w:rsidR="0001510C" w:rsidRPr="001606C9">
        <w:rPr>
          <w:rFonts w:asciiTheme="majorHAnsi" w:hAnsiTheme="majorHAnsi"/>
        </w:rPr>
        <w:t>ssociation</w:t>
      </w:r>
      <w:r w:rsidR="00D17BFC" w:rsidRPr="001606C9">
        <w:rPr>
          <w:rFonts w:asciiTheme="majorHAnsi" w:hAnsiTheme="majorHAnsi"/>
        </w:rPr>
        <w:t xml:space="preserve"> 2</w:t>
      </w:r>
      <w:r w:rsidR="0001510C" w:rsidRPr="001606C9">
        <w:rPr>
          <w:rFonts w:asciiTheme="majorHAnsi" w:hAnsiTheme="majorHAnsi"/>
        </w:rPr>
        <w:t>017</w:t>
      </w:r>
      <w:r w:rsidR="00D17BFC" w:rsidRPr="001606C9">
        <w:rPr>
          <w:rFonts w:asciiTheme="majorHAnsi" w:hAnsiTheme="majorHAnsi"/>
        </w:rPr>
        <w:t>). In 2015</w:t>
      </w:r>
      <w:r w:rsidR="00DE02C5" w:rsidRPr="001606C9">
        <w:rPr>
          <w:rFonts w:asciiTheme="majorHAnsi" w:hAnsiTheme="majorHAnsi"/>
        </w:rPr>
        <w:t xml:space="preserve"> both lawsuits were discontinued as, after a Sworn Administrative Inquiry, the public prosecutor of Thessaloniki considered the entire </w:t>
      </w:r>
      <w:r w:rsidR="002937A2" w:rsidRPr="001606C9">
        <w:rPr>
          <w:rFonts w:asciiTheme="majorHAnsi" w:hAnsiTheme="majorHAnsi"/>
        </w:rPr>
        <w:t>operation</w:t>
      </w:r>
      <w:r w:rsidR="00054B23">
        <w:rPr>
          <w:rFonts w:asciiTheme="majorHAnsi" w:hAnsiTheme="majorHAnsi"/>
        </w:rPr>
        <w:t xml:space="preserve"> </w:t>
      </w:r>
      <w:r w:rsidR="00054B23">
        <w:rPr>
          <w:rFonts w:asciiTheme="majorHAnsi" w:hAnsiTheme="majorHAnsi"/>
          <w:lang w:val="en-US"/>
        </w:rPr>
        <w:t>to have been properly conducted</w:t>
      </w:r>
      <w:r w:rsidR="00DE02C5" w:rsidRPr="001606C9">
        <w:rPr>
          <w:rFonts w:asciiTheme="majorHAnsi" w:hAnsiTheme="majorHAnsi"/>
        </w:rPr>
        <w:t xml:space="preserve"> (G</w:t>
      </w:r>
      <w:r w:rsidR="0001510C" w:rsidRPr="001606C9">
        <w:rPr>
          <w:rFonts w:asciiTheme="majorHAnsi" w:hAnsiTheme="majorHAnsi"/>
        </w:rPr>
        <w:t xml:space="preserve">reek </w:t>
      </w:r>
      <w:r w:rsidR="00DE02C5" w:rsidRPr="001606C9">
        <w:rPr>
          <w:rFonts w:asciiTheme="majorHAnsi" w:hAnsiTheme="majorHAnsi"/>
        </w:rPr>
        <w:t>T</w:t>
      </w:r>
      <w:r w:rsidR="0001510C" w:rsidRPr="001606C9">
        <w:rPr>
          <w:rFonts w:asciiTheme="majorHAnsi" w:hAnsiTheme="majorHAnsi"/>
        </w:rPr>
        <w:t xml:space="preserve">ransgender </w:t>
      </w:r>
      <w:r w:rsidR="00DE02C5" w:rsidRPr="001606C9">
        <w:rPr>
          <w:rFonts w:asciiTheme="majorHAnsi" w:hAnsiTheme="majorHAnsi"/>
        </w:rPr>
        <w:t>S</w:t>
      </w:r>
      <w:r w:rsidR="0001510C" w:rsidRPr="001606C9">
        <w:rPr>
          <w:rFonts w:asciiTheme="majorHAnsi" w:hAnsiTheme="majorHAnsi"/>
        </w:rPr>
        <w:t xml:space="preserve">upport </w:t>
      </w:r>
      <w:r w:rsidR="00DE02C5" w:rsidRPr="001606C9">
        <w:rPr>
          <w:rFonts w:asciiTheme="majorHAnsi" w:hAnsiTheme="majorHAnsi"/>
        </w:rPr>
        <w:t>A</w:t>
      </w:r>
      <w:r w:rsidR="0001510C" w:rsidRPr="001606C9">
        <w:rPr>
          <w:rFonts w:asciiTheme="majorHAnsi" w:hAnsiTheme="majorHAnsi"/>
        </w:rPr>
        <w:t>ssociation 2015</w:t>
      </w:r>
      <w:r w:rsidR="00DE02C5" w:rsidRPr="001606C9">
        <w:rPr>
          <w:rFonts w:asciiTheme="majorHAnsi" w:hAnsiTheme="majorHAnsi"/>
        </w:rPr>
        <w:t>).</w:t>
      </w:r>
      <w:r w:rsidR="00DE02C5" w:rsidRPr="002A32B8">
        <w:rPr>
          <w:rStyle w:val="FootnoteReference"/>
          <w:rFonts w:asciiTheme="majorHAnsi" w:hAnsiTheme="majorHAnsi"/>
          <w:b w:val="0"/>
          <w:color w:val="auto"/>
        </w:rPr>
        <w:footnoteReference w:id="33"/>
      </w:r>
      <w:r w:rsidR="00DE02C5" w:rsidRPr="001606C9">
        <w:rPr>
          <w:rFonts w:asciiTheme="majorHAnsi" w:hAnsiTheme="majorHAnsi"/>
        </w:rPr>
        <w:t xml:space="preserve"> </w:t>
      </w:r>
      <w:r w:rsidR="00E44BC8" w:rsidRPr="001606C9">
        <w:rPr>
          <w:rFonts w:asciiTheme="majorHAnsi" w:hAnsiTheme="majorHAnsi"/>
        </w:rPr>
        <w:t>This is indicative of the perpetuation of</w:t>
      </w:r>
      <w:r w:rsidR="006D137F" w:rsidRPr="001606C9">
        <w:rPr>
          <w:rFonts w:asciiTheme="majorHAnsi" w:hAnsiTheme="majorHAnsi"/>
        </w:rPr>
        <w:t xml:space="preserve"> the aforementioned</w:t>
      </w:r>
      <w:r w:rsidR="00E44BC8" w:rsidRPr="001606C9">
        <w:rPr>
          <w:rFonts w:asciiTheme="majorHAnsi" w:hAnsiTheme="majorHAnsi"/>
        </w:rPr>
        <w:t xml:space="preserve"> </w:t>
      </w:r>
      <w:r w:rsidR="006D137F" w:rsidRPr="001606C9">
        <w:rPr>
          <w:rFonts w:asciiTheme="majorHAnsi" w:hAnsiTheme="majorHAnsi"/>
        </w:rPr>
        <w:t xml:space="preserve">“economies of hostility” (Carastathis 2015) </w:t>
      </w:r>
      <w:r w:rsidR="00E44BC8" w:rsidRPr="001606C9">
        <w:rPr>
          <w:rFonts w:asciiTheme="majorHAnsi" w:hAnsiTheme="majorHAnsi"/>
        </w:rPr>
        <w:t>by legal actors</w:t>
      </w:r>
      <w:r w:rsidR="006D137F" w:rsidRPr="001606C9">
        <w:rPr>
          <w:rFonts w:asciiTheme="majorHAnsi" w:hAnsiTheme="majorHAnsi"/>
        </w:rPr>
        <w:t xml:space="preserve"> on an institutional level. </w:t>
      </w:r>
      <w:r w:rsidR="00D17BFC" w:rsidRPr="001606C9">
        <w:rPr>
          <w:rFonts w:asciiTheme="majorHAnsi" w:hAnsiTheme="majorHAnsi"/>
        </w:rPr>
        <w:t>Certainly</w:t>
      </w:r>
      <w:r w:rsidR="00E44BC8" w:rsidRPr="001606C9">
        <w:rPr>
          <w:rFonts w:asciiTheme="majorHAnsi" w:hAnsiTheme="majorHAnsi"/>
        </w:rPr>
        <w:t xml:space="preserve"> it was Minister Dendias who</w:t>
      </w:r>
      <w:r w:rsidR="001723F0" w:rsidRPr="001606C9">
        <w:rPr>
          <w:rFonts w:asciiTheme="majorHAnsi" w:hAnsiTheme="majorHAnsi"/>
        </w:rPr>
        <w:t>,</w:t>
      </w:r>
      <w:r w:rsidR="00E44BC8" w:rsidRPr="001606C9">
        <w:rPr>
          <w:rFonts w:asciiTheme="majorHAnsi" w:hAnsiTheme="majorHAnsi"/>
        </w:rPr>
        <w:t xml:space="preserve"> as a politician</w:t>
      </w:r>
      <w:r w:rsidR="001723F0" w:rsidRPr="001606C9">
        <w:rPr>
          <w:rFonts w:asciiTheme="majorHAnsi" w:hAnsiTheme="majorHAnsi"/>
        </w:rPr>
        <w:t>,</w:t>
      </w:r>
      <w:r w:rsidR="00E44BC8" w:rsidRPr="001606C9">
        <w:rPr>
          <w:rFonts w:asciiTheme="majorHAnsi" w:hAnsiTheme="majorHAnsi"/>
        </w:rPr>
        <w:t xml:space="preserve"> provided the discursive and </w:t>
      </w:r>
      <w:r w:rsidR="006D137F" w:rsidRPr="001606C9">
        <w:rPr>
          <w:rFonts w:asciiTheme="majorHAnsi" w:hAnsiTheme="majorHAnsi"/>
        </w:rPr>
        <w:t>political</w:t>
      </w:r>
      <w:r w:rsidR="00E44BC8" w:rsidRPr="001606C9">
        <w:rPr>
          <w:rFonts w:asciiTheme="majorHAnsi" w:hAnsiTheme="majorHAnsi"/>
        </w:rPr>
        <w:t xml:space="preserve"> framework</w:t>
      </w:r>
      <w:r w:rsidR="006D137F" w:rsidRPr="001606C9">
        <w:rPr>
          <w:rFonts w:asciiTheme="majorHAnsi" w:hAnsiTheme="majorHAnsi"/>
        </w:rPr>
        <w:t xml:space="preserve"> for this operation</w:t>
      </w:r>
      <w:r w:rsidR="002937A2" w:rsidRPr="001606C9">
        <w:rPr>
          <w:rFonts w:asciiTheme="majorHAnsi" w:hAnsiTheme="majorHAnsi"/>
        </w:rPr>
        <w:t xml:space="preserve">, but as </w:t>
      </w:r>
      <w:r w:rsidR="00D17BFC" w:rsidRPr="001606C9">
        <w:rPr>
          <w:rFonts w:asciiTheme="majorHAnsi" w:hAnsiTheme="majorHAnsi"/>
        </w:rPr>
        <w:t>will</w:t>
      </w:r>
      <w:r w:rsidR="00E44BC8" w:rsidRPr="001606C9">
        <w:rPr>
          <w:rFonts w:asciiTheme="majorHAnsi" w:hAnsiTheme="majorHAnsi"/>
        </w:rPr>
        <w:t xml:space="preserve"> bec</w:t>
      </w:r>
      <w:r w:rsidR="00D17BFC" w:rsidRPr="001606C9">
        <w:rPr>
          <w:rFonts w:asciiTheme="majorHAnsi" w:hAnsiTheme="majorHAnsi"/>
        </w:rPr>
        <w:t>ome</w:t>
      </w:r>
      <w:r w:rsidR="00E44BC8" w:rsidRPr="001606C9">
        <w:rPr>
          <w:rFonts w:asciiTheme="majorHAnsi" w:hAnsiTheme="majorHAnsi"/>
        </w:rPr>
        <w:t xml:space="preserve"> obvious</w:t>
      </w:r>
      <w:r w:rsidR="00D17BFC" w:rsidRPr="001606C9">
        <w:rPr>
          <w:rFonts w:asciiTheme="majorHAnsi" w:hAnsiTheme="majorHAnsi"/>
        </w:rPr>
        <w:t>,</w:t>
      </w:r>
      <w:r w:rsidR="00E44BC8" w:rsidRPr="001606C9">
        <w:rPr>
          <w:rFonts w:asciiTheme="majorHAnsi" w:hAnsiTheme="majorHAnsi"/>
        </w:rPr>
        <w:t xml:space="preserve"> judicial authorities play </w:t>
      </w:r>
      <w:r w:rsidR="001723F0" w:rsidRPr="001606C9">
        <w:rPr>
          <w:rFonts w:asciiTheme="majorHAnsi" w:hAnsiTheme="majorHAnsi"/>
        </w:rPr>
        <w:t xml:space="preserve">an </w:t>
      </w:r>
      <w:r w:rsidR="00E44BC8" w:rsidRPr="001606C9">
        <w:rPr>
          <w:rFonts w:asciiTheme="majorHAnsi" w:hAnsiTheme="majorHAnsi"/>
        </w:rPr>
        <w:t>equally crucial</w:t>
      </w:r>
      <w:r w:rsidR="001723F0" w:rsidRPr="001606C9">
        <w:rPr>
          <w:rFonts w:asciiTheme="majorHAnsi" w:hAnsiTheme="majorHAnsi"/>
        </w:rPr>
        <w:t xml:space="preserve"> part in the cultivation of institutional hostility and the safeguarding of ethno-sexual imperatives</w:t>
      </w:r>
      <w:r w:rsidR="00E44BC8" w:rsidRPr="001606C9">
        <w:rPr>
          <w:rFonts w:asciiTheme="majorHAnsi" w:hAnsiTheme="majorHAnsi"/>
        </w:rPr>
        <w:t>.</w:t>
      </w:r>
      <w:r w:rsidR="002B151F" w:rsidRPr="002A32B8">
        <w:rPr>
          <w:rStyle w:val="FootnoteReference"/>
          <w:rFonts w:asciiTheme="majorHAnsi" w:hAnsiTheme="majorHAnsi"/>
          <w:b w:val="0"/>
          <w:color w:val="auto"/>
        </w:rPr>
        <w:footnoteReference w:id="34"/>
      </w:r>
      <w:r w:rsidR="001C0C80" w:rsidRPr="002A32B8">
        <w:rPr>
          <w:rFonts w:asciiTheme="majorHAnsi" w:hAnsiTheme="majorHAnsi"/>
          <w:b/>
          <w:lang w:val="en-US"/>
        </w:rPr>
        <w:t xml:space="preserve"> </w:t>
      </w:r>
    </w:p>
    <w:p w14:paraId="14A4897D" w14:textId="6C92C720" w:rsidR="00A27A5D" w:rsidRPr="001606C9" w:rsidRDefault="000F405E" w:rsidP="00E32D76">
      <w:pPr>
        <w:tabs>
          <w:tab w:val="left" w:pos="7088"/>
        </w:tabs>
        <w:rPr>
          <w:rFonts w:asciiTheme="majorHAnsi" w:hAnsiTheme="majorHAnsi"/>
          <w:lang w:val="en-US"/>
        </w:rPr>
      </w:pPr>
      <w:r w:rsidRPr="001606C9">
        <w:rPr>
          <w:rFonts w:asciiTheme="majorHAnsi" w:hAnsiTheme="majorHAnsi"/>
        </w:rPr>
        <w:lastRenderedPageBreak/>
        <w:t xml:space="preserve">Let us recall here that, as noted earlier, gender identity had been introduced as a ground for protection from “racist crime” under the Greek Penal Code with Law </w:t>
      </w:r>
      <w:r w:rsidR="006A5FE5" w:rsidRPr="001606C9">
        <w:rPr>
          <w:rFonts w:asciiTheme="majorHAnsi" w:hAnsiTheme="majorHAnsi"/>
        </w:rPr>
        <w:t>4139/</w:t>
      </w:r>
      <w:r w:rsidRPr="001606C9">
        <w:rPr>
          <w:rFonts w:asciiTheme="majorHAnsi" w:hAnsiTheme="majorHAnsi"/>
        </w:rPr>
        <w:t xml:space="preserve">2013. Its </w:t>
      </w:r>
      <w:r w:rsidR="002937A2" w:rsidRPr="001606C9">
        <w:rPr>
          <w:rFonts w:asciiTheme="majorHAnsi" w:hAnsiTheme="majorHAnsi"/>
        </w:rPr>
        <w:t>passage</w:t>
      </w:r>
      <w:r w:rsidRPr="001606C9">
        <w:rPr>
          <w:rFonts w:asciiTheme="majorHAnsi" w:hAnsiTheme="majorHAnsi"/>
        </w:rPr>
        <w:t xml:space="preserve"> took place in March 2013, that is, just two months before the operation</w:t>
      </w:r>
      <w:r w:rsidR="00912BCB" w:rsidRPr="001606C9">
        <w:rPr>
          <w:rFonts w:asciiTheme="majorHAnsi" w:hAnsiTheme="majorHAnsi"/>
        </w:rPr>
        <w:t xml:space="preserve"> in Thessaloniki</w:t>
      </w:r>
      <w:r w:rsidRPr="001606C9">
        <w:rPr>
          <w:rFonts w:asciiTheme="majorHAnsi" w:hAnsiTheme="majorHAnsi"/>
        </w:rPr>
        <w:t xml:space="preserve"> commenced.</w:t>
      </w:r>
      <w:r w:rsidR="004426EE" w:rsidRPr="001606C9">
        <w:rPr>
          <w:rFonts w:asciiTheme="majorHAnsi" w:hAnsiTheme="majorHAnsi"/>
          <w:lang w:val="en-US"/>
        </w:rPr>
        <w:t xml:space="preserve"> </w:t>
      </w:r>
      <w:r w:rsidR="00CD72B0" w:rsidRPr="001606C9">
        <w:rPr>
          <w:rFonts w:asciiTheme="majorHAnsi" w:hAnsiTheme="majorHAnsi"/>
        </w:rPr>
        <w:t>Undoubtedly,</w:t>
      </w:r>
      <w:r w:rsidRPr="001606C9">
        <w:rPr>
          <w:rFonts w:asciiTheme="majorHAnsi" w:hAnsiTheme="majorHAnsi"/>
        </w:rPr>
        <w:t xml:space="preserve"> this</w:t>
      </w:r>
      <w:r w:rsidR="00DE02C5" w:rsidRPr="001606C9">
        <w:rPr>
          <w:rFonts w:asciiTheme="majorHAnsi" w:hAnsiTheme="majorHAnsi"/>
        </w:rPr>
        <w:t xml:space="preserve"> operation and its judicial handling constituted a direct targeting of individuals on the grounds of gender identity by the very authorities </w:t>
      </w:r>
      <w:r w:rsidR="00CD72B0" w:rsidRPr="001606C9">
        <w:rPr>
          <w:rFonts w:asciiTheme="majorHAnsi" w:hAnsiTheme="majorHAnsi"/>
        </w:rPr>
        <w:t xml:space="preserve">enunciating </w:t>
      </w:r>
      <w:r w:rsidR="00DE02C5" w:rsidRPr="001606C9">
        <w:rPr>
          <w:rFonts w:asciiTheme="majorHAnsi" w:hAnsiTheme="majorHAnsi"/>
        </w:rPr>
        <w:t>the prohibition of targeting individuals on the grounds of gender identity. The point here is not to exclaim in the face of such a paradox</w:t>
      </w:r>
      <w:r w:rsidR="00C14BBF" w:rsidRPr="001606C9">
        <w:rPr>
          <w:rFonts w:asciiTheme="majorHAnsi" w:hAnsiTheme="majorHAnsi"/>
        </w:rPr>
        <w:t>,</w:t>
      </w:r>
      <w:r w:rsidR="00DE02C5" w:rsidRPr="001606C9">
        <w:rPr>
          <w:rFonts w:asciiTheme="majorHAnsi" w:hAnsiTheme="majorHAnsi"/>
        </w:rPr>
        <w:t xml:space="preserve"> but </w:t>
      </w:r>
      <w:r w:rsidR="00C14BBF" w:rsidRPr="001606C9">
        <w:rPr>
          <w:rFonts w:asciiTheme="majorHAnsi" w:hAnsiTheme="majorHAnsi"/>
        </w:rPr>
        <w:t>to return to what has already become obvious in the discussion of Xenios Zeus and the HIV-related raids</w:t>
      </w:r>
      <w:r w:rsidR="002937A2" w:rsidRPr="001606C9">
        <w:rPr>
          <w:rFonts w:asciiTheme="majorHAnsi" w:hAnsiTheme="majorHAnsi"/>
        </w:rPr>
        <w:t>: t</w:t>
      </w:r>
      <w:r w:rsidR="00C14BBF" w:rsidRPr="001606C9">
        <w:rPr>
          <w:rFonts w:asciiTheme="majorHAnsi" w:hAnsiTheme="majorHAnsi"/>
        </w:rPr>
        <w:t xml:space="preserve">hat </w:t>
      </w:r>
      <w:r w:rsidR="00DE02C5" w:rsidRPr="001606C9">
        <w:rPr>
          <w:rFonts w:asciiTheme="majorHAnsi" w:hAnsiTheme="majorHAnsi"/>
        </w:rPr>
        <w:t xml:space="preserve">the intensification of gendered and racialised hierarchies </w:t>
      </w:r>
      <w:r w:rsidR="00C14BBF" w:rsidRPr="001606C9">
        <w:rPr>
          <w:rFonts w:asciiTheme="majorHAnsi" w:hAnsiTheme="majorHAnsi"/>
        </w:rPr>
        <w:t xml:space="preserve">have been instrumental </w:t>
      </w:r>
      <w:r w:rsidR="00DE02C5" w:rsidRPr="001606C9">
        <w:rPr>
          <w:rFonts w:asciiTheme="majorHAnsi" w:hAnsiTheme="majorHAnsi"/>
        </w:rPr>
        <w:t>to the materialisation of state projects such as</w:t>
      </w:r>
      <w:r w:rsidR="00C14BBF" w:rsidRPr="001606C9">
        <w:rPr>
          <w:rFonts w:asciiTheme="majorHAnsi" w:hAnsiTheme="majorHAnsi"/>
        </w:rPr>
        <w:t>, in this case,</w:t>
      </w:r>
      <w:r w:rsidR="00DE02C5" w:rsidRPr="001606C9">
        <w:rPr>
          <w:rFonts w:asciiTheme="majorHAnsi" w:hAnsiTheme="majorHAnsi"/>
        </w:rPr>
        <w:t xml:space="preserve"> crisis management, austerity politics and nation (re)building</w:t>
      </w:r>
      <w:r w:rsidR="002937A2" w:rsidRPr="001606C9">
        <w:rPr>
          <w:rFonts w:asciiTheme="majorHAnsi" w:hAnsiTheme="majorHAnsi"/>
        </w:rPr>
        <w:t xml:space="preserve"> – n</w:t>
      </w:r>
      <w:r w:rsidR="00DE02C5" w:rsidRPr="001606C9">
        <w:rPr>
          <w:rFonts w:asciiTheme="majorHAnsi" w:hAnsiTheme="majorHAnsi"/>
        </w:rPr>
        <w:t>ot</w:t>
      </w:r>
      <w:r w:rsidR="002937A2" w:rsidRPr="001606C9">
        <w:rPr>
          <w:rFonts w:asciiTheme="majorHAnsi" w:hAnsiTheme="majorHAnsi"/>
        </w:rPr>
        <w:t xml:space="preserve"> </w:t>
      </w:r>
      <w:r w:rsidR="00DE02C5" w:rsidRPr="001606C9">
        <w:rPr>
          <w:rFonts w:asciiTheme="majorHAnsi" w:hAnsiTheme="majorHAnsi"/>
        </w:rPr>
        <w:t>so much, as</w:t>
      </w:r>
      <w:r w:rsidR="00751F80" w:rsidRPr="001606C9">
        <w:rPr>
          <w:rFonts w:asciiTheme="majorHAnsi" w:hAnsiTheme="majorHAnsi"/>
        </w:rPr>
        <w:t xml:space="preserve"> Anna</w:t>
      </w:r>
      <w:r w:rsidR="00DE02C5" w:rsidRPr="001606C9">
        <w:rPr>
          <w:rFonts w:asciiTheme="majorHAnsi" w:hAnsiTheme="majorHAnsi"/>
        </w:rPr>
        <w:t xml:space="preserve"> Carastathis notes, as a causal relationship within which Greece became racist and ethno-phallocentric </w:t>
      </w:r>
      <w:r w:rsidR="00DE02C5" w:rsidRPr="001606C9">
        <w:rPr>
          <w:rFonts w:asciiTheme="majorHAnsi" w:hAnsiTheme="majorHAnsi"/>
          <w:i/>
        </w:rPr>
        <w:t>due to</w:t>
      </w:r>
      <w:r w:rsidR="00DE02C5" w:rsidRPr="001606C9">
        <w:rPr>
          <w:rFonts w:asciiTheme="majorHAnsi" w:hAnsiTheme="majorHAnsi"/>
        </w:rPr>
        <w:t xml:space="preserve"> the crisis</w:t>
      </w:r>
      <w:r w:rsidR="002937A2" w:rsidRPr="001606C9">
        <w:rPr>
          <w:rFonts w:asciiTheme="majorHAnsi" w:hAnsiTheme="majorHAnsi"/>
        </w:rPr>
        <w:t>,</w:t>
      </w:r>
      <w:r w:rsidR="00DE02C5" w:rsidRPr="001606C9">
        <w:rPr>
          <w:rFonts w:asciiTheme="majorHAnsi" w:hAnsiTheme="majorHAnsi"/>
        </w:rPr>
        <w:t xml:space="preserve"> but as a way to secure the politics of </w:t>
      </w:r>
      <w:r w:rsidR="00CD72B0" w:rsidRPr="001606C9">
        <w:rPr>
          <w:rFonts w:asciiTheme="majorHAnsi" w:hAnsiTheme="majorHAnsi"/>
        </w:rPr>
        <w:t xml:space="preserve">repression and </w:t>
      </w:r>
      <w:r w:rsidR="00DE02C5" w:rsidRPr="001606C9">
        <w:rPr>
          <w:rFonts w:asciiTheme="majorHAnsi" w:hAnsiTheme="majorHAnsi"/>
        </w:rPr>
        <w:t>austerity through and along the political and affective econom</w:t>
      </w:r>
      <w:r w:rsidR="00CD72B0" w:rsidRPr="001606C9">
        <w:rPr>
          <w:rFonts w:asciiTheme="majorHAnsi" w:hAnsiTheme="majorHAnsi"/>
        </w:rPr>
        <w:t>ies of race and gender hierarchies</w:t>
      </w:r>
      <w:r w:rsidR="00DE02C5" w:rsidRPr="001606C9">
        <w:rPr>
          <w:rFonts w:asciiTheme="majorHAnsi" w:hAnsiTheme="majorHAnsi"/>
        </w:rPr>
        <w:t xml:space="preserve"> (Carastathis 2015). </w:t>
      </w:r>
    </w:p>
    <w:p w14:paraId="117449FC" w14:textId="20758192" w:rsidR="00CD103E" w:rsidRPr="001606C9" w:rsidRDefault="00A27A5D" w:rsidP="00AF5FDD">
      <w:pPr>
        <w:tabs>
          <w:tab w:val="left" w:pos="7088"/>
        </w:tabs>
        <w:rPr>
          <w:rFonts w:asciiTheme="majorHAnsi" w:hAnsiTheme="majorHAnsi"/>
        </w:rPr>
      </w:pPr>
      <w:r w:rsidRPr="001606C9">
        <w:rPr>
          <w:rFonts w:asciiTheme="majorHAnsi" w:hAnsiTheme="majorHAnsi"/>
        </w:rPr>
        <w:t>I</w:t>
      </w:r>
      <w:r w:rsidR="007D261F" w:rsidRPr="001606C9">
        <w:rPr>
          <w:rFonts w:asciiTheme="majorHAnsi" w:hAnsiTheme="majorHAnsi"/>
        </w:rPr>
        <w:t xml:space="preserve">t is </w:t>
      </w:r>
      <w:r w:rsidRPr="001606C9">
        <w:rPr>
          <w:rFonts w:asciiTheme="majorHAnsi" w:hAnsiTheme="majorHAnsi"/>
        </w:rPr>
        <w:t xml:space="preserve">equally </w:t>
      </w:r>
      <w:r w:rsidR="007D261F" w:rsidRPr="001606C9">
        <w:rPr>
          <w:rFonts w:asciiTheme="majorHAnsi" w:hAnsiTheme="majorHAnsi"/>
        </w:rPr>
        <w:t xml:space="preserve">crucial to </w:t>
      </w:r>
      <w:r w:rsidRPr="001606C9">
        <w:rPr>
          <w:rFonts w:asciiTheme="majorHAnsi" w:hAnsiTheme="majorHAnsi"/>
        </w:rPr>
        <w:t>perceive</w:t>
      </w:r>
      <w:r w:rsidR="007D261F" w:rsidRPr="001606C9">
        <w:rPr>
          <w:rFonts w:asciiTheme="majorHAnsi" w:hAnsiTheme="majorHAnsi"/>
        </w:rPr>
        <w:t xml:space="preserve"> these instances of institutional transphobia as part of </w:t>
      </w:r>
      <w:r w:rsidR="00CD72B0" w:rsidRPr="001606C9">
        <w:rPr>
          <w:rFonts w:asciiTheme="majorHAnsi" w:hAnsiTheme="majorHAnsi"/>
        </w:rPr>
        <w:t xml:space="preserve">an </w:t>
      </w:r>
      <w:r w:rsidR="007D261F" w:rsidRPr="001606C9">
        <w:rPr>
          <w:rFonts w:asciiTheme="majorHAnsi" w:hAnsiTheme="majorHAnsi"/>
        </w:rPr>
        <w:t xml:space="preserve">overall </w:t>
      </w:r>
      <w:r w:rsidR="007D261F" w:rsidRPr="001606C9">
        <w:rPr>
          <w:rFonts w:asciiTheme="majorHAnsi" w:hAnsiTheme="majorHAnsi"/>
          <w:i/>
        </w:rPr>
        <w:t>atmosphere</w:t>
      </w:r>
      <w:r w:rsidR="007D261F" w:rsidRPr="001606C9">
        <w:rPr>
          <w:rFonts w:asciiTheme="majorHAnsi" w:hAnsiTheme="majorHAnsi"/>
        </w:rPr>
        <w:t xml:space="preserve"> within which transness </w:t>
      </w:r>
      <w:r w:rsidR="002937A2" w:rsidRPr="001606C9">
        <w:rPr>
          <w:rFonts w:asciiTheme="majorHAnsi" w:hAnsiTheme="majorHAnsi"/>
        </w:rPr>
        <w:t>exists</w:t>
      </w:r>
      <w:r w:rsidR="007D261F" w:rsidRPr="001606C9">
        <w:rPr>
          <w:rFonts w:asciiTheme="majorHAnsi" w:hAnsiTheme="majorHAnsi"/>
        </w:rPr>
        <w:t xml:space="preserve"> in the Greek </w:t>
      </w:r>
      <w:r w:rsidR="00BD6931" w:rsidRPr="001606C9">
        <w:rPr>
          <w:rFonts w:asciiTheme="majorHAnsi" w:hAnsiTheme="majorHAnsi"/>
        </w:rPr>
        <w:t xml:space="preserve">institutional </w:t>
      </w:r>
      <w:r w:rsidR="007D261F" w:rsidRPr="001606C9">
        <w:rPr>
          <w:rFonts w:asciiTheme="majorHAnsi" w:hAnsiTheme="majorHAnsi"/>
        </w:rPr>
        <w:t>context</w:t>
      </w:r>
      <w:r w:rsidR="002937A2" w:rsidRPr="001606C9">
        <w:rPr>
          <w:rFonts w:asciiTheme="majorHAnsi" w:hAnsiTheme="majorHAnsi"/>
        </w:rPr>
        <w:t>,</w:t>
      </w:r>
      <w:r w:rsidR="007D261F" w:rsidRPr="001606C9">
        <w:rPr>
          <w:rFonts w:asciiTheme="majorHAnsi" w:hAnsiTheme="majorHAnsi"/>
        </w:rPr>
        <w:t xml:space="preserve"> </w:t>
      </w:r>
      <w:r w:rsidR="002937A2" w:rsidRPr="001606C9">
        <w:rPr>
          <w:rFonts w:asciiTheme="majorHAnsi" w:hAnsiTheme="majorHAnsi"/>
        </w:rPr>
        <w:t>rather than as</w:t>
      </w:r>
      <w:r w:rsidR="007D261F" w:rsidRPr="001606C9">
        <w:rPr>
          <w:rFonts w:asciiTheme="majorHAnsi" w:hAnsiTheme="majorHAnsi"/>
        </w:rPr>
        <w:t xml:space="preserve"> spatio-temporally confined eruptions within an otherwise non-transhpobic environment (Carastathis 2018</w:t>
      </w:r>
      <w:r w:rsidR="002C59AE" w:rsidRPr="001606C9">
        <w:rPr>
          <w:rFonts w:asciiTheme="majorHAnsi" w:hAnsiTheme="majorHAnsi"/>
        </w:rPr>
        <w:t>a</w:t>
      </w:r>
      <w:r w:rsidR="007D261F" w:rsidRPr="001606C9">
        <w:rPr>
          <w:rFonts w:asciiTheme="majorHAnsi" w:hAnsiTheme="majorHAnsi"/>
        </w:rPr>
        <w:t xml:space="preserve">). As </w:t>
      </w:r>
      <w:r w:rsidR="00CD72B0" w:rsidRPr="001606C9">
        <w:rPr>
          <w:rFonts w:asciiTheme="majorHAnsi" w:hAnsiTheme="majorHAnsi"/>
        </w:rPr>
        <w:t>striking</w:t>
      </w:r>
      <w:r w:rsidR="00E32D76" w:rsidRPr="001606C9">
        <w:rPr>
          <w:rFonts w:asciiTheme="majorHAnsi" w:hAnsiTheme="majorHAnsi"/>
        </w:rPr>
        <w:t xml:space="preserve"> as these events might </w:t>
      </w:r>
      <w:r w:rsidR="00CD72B0" w:rsidRPr="001606C9">
        <w:rPr>
          <w:rFonts w:asciiTheme="majorHAnsi" w:hAnsiTheme="majorHAnsi"/>
        </w:rPr>
        <w:t>appear</w:t>
      </w:r>
      <w:r w:rsidR="00E32D76" w:rsidRPr="001606C9">
        <w:rPr>
          <w:rFonts w:asciiTheme="majorHAnsi" w:hAnsiTheme="majorHAnsi"/>
        </w:rPr>
        <w:t xml:space="preserve">, framing them as disruptive and, in this sense, disconnected from </w:t>
      </w:r>
      <w:r w:rsidR="002937A2" w:rsidRPr="001606C9">
        <w:rPr>
          <w:rFonts w:asciiTheme="majorHAnsi" w:hAnsiTheme="majorHAnsi"/>
        </w:rPr>
        <w:t xml:space="preserve">– </w:t>
      </w:r>
      <w:r w:rsidR="00E32D76" w:rsidRPr="001606C9">
        <w:rPr>
          <w:rFonts w:asciiTheme="majorHAnsi" w:hAnsiTheme="majorHAnsi"/>
        </w:rPr>
        <w:t>or</w:t>
      </w:r>
      <w:r w:rsidR="002937A2" w:rsidRPr="001606C9">
        <w:rPr>
          <w:rFonts w:asciiTheme="majorHAnsi" w:hAnsiTheme="majorHAnsi"/>
        </w:rPr>
        <w:t xml:space="preserve"> </w:t>
      </w:r>
      <w:r w:rsidR="00E32D76" w:rsidRPr="001606C9">
        <w:rPr>
          <w:rFonts w:asciiTheme="majorHAnsi" w:hAnsiTheme="majorHAnsi"/>
        </w:rPr>
        <w:t xml:space="preserve">even </w:t>
      </w:r>
      <w:r w:rsidR="00335398" w:rsidRPr="001606C9">
        <w:rPr>
          <w:rFonts w:asciiTheme="majorHAnsi" w:hAnsiTheme="majorHAnsi"/>
          <w:i/>
        </w:rPr>
        <w:t>contra</w:t>
      </w:r>
      <w:r w:rsidR="002937A2" w:rsidRPr="001606C9">
        <w:rPr>
          <w:rFonts w:asciiTheme="majorHAnsi" w:hAnsiTheme="majorHAnsi"/>
          <w:i/>
        </w:rPr>
        <w:t xml:space="preserve"> </w:t>
      </w:r>
      <w:r w:rsidR="002937A2" w:rsidRPr="001606C9">
        <w:rPr>
          <w:rFonts w:asciiTheme="majorHAnsi" w:hAnsiTheme="majorHAnsi"/>
        </w:rPr>
        <w:t>–</w:t>
      </w:r>
      <w:r w:rsidR="00E32D76" w:rsidRPr="001606C9">
        <w:rPr>
          <w:rFonts w:asciiTheme="majorHAnsi" w:hAnsiTheme="majorHAnsi"/>
        </w:rPr>
        <w:t xml:space="preserve"> the</w:t>
      </w:r>
      <w:r w:rsidR="002937A2" w:rsidRPr="001606C9">
        <w:rPr>
          <w:rFonts w:asciiTheme="majorHAnsi" w:hAnsiTheme="majorHAnsi"/>
        </w:rPr>
        <w:t xml:space="preserve"> </w:t>
      </w:r>
      <w:r w:rsidR="00E32D76" w:rsidRPr="001606C9">
        <w:rPr>
          <w:rFonts w:asciiTheme="majorHAnsi" w:hAnsiTheme="majorHAnsi"/>
        </w:rPr>
        <w:t xml:space="preserve">Greek legal order </w:t>
      </w:r>
      <w:r w:rsidR="00921F9A" w:rsidRPr="001606C9">
        <w:rPr>
          <w:rFonts w:asciiTheme="majorHAnsi" w:hAnsiTheme="majorHAnsi"/>
        </w:rPr>
        <w:t xml:space="preserve">might prove misleading and in a sense complicit in allowing their socio-political backdrop to </w:t>
      </w:r>
      <w:r w:rsidR="00D31F9A" w:rsidRPr="001606C9">
        <w:rPr>
          <w:rFonts w:asciiTheme="majorHAnsi" w:hAnsiTheme="majorHAnsi"/>
        </w:rPr>
        <w:t>present as</w:t>
      </w:r>
      <w:r w:rsidR="00921F9A" w:rsidRPr="001606C9">
        <w:rPr>
          <w:rFonts w:asciiTheme="majorHAnsi" w:hAnsiTheme="majorHAnsi"/>
        </w:rPr>
        <w:t xml:space="preserve"> somehow neutral; in a sense</w:t>
      </w:r>
      <w:r w:rsidR="00CD72B0" w:rsidRPr="001606C9">
        <w:rPr>
          <w:rFonts w:asciiTheme="majorHAnsi" w:hAnsiTheme="majorHAnsi"/>
        </w:rPr>
        <w:t>,</w:t>
      </w:r>
      <w:r w:rsidR="00921F9A" w:rsidRPr="001606C9">
        <w:rPr>
          <w:rFonts w:asciiTheme="majorHAnsi" w:hAnsiTheme="majorHAnsi"/>
        </w:rPr>
        <w:t xml:space="preserve"> to disappear. </w:t>
      </w:r>
      <w:r w:rsidR="00E32D76" w:rsidRPr="001606C9">
        <w:rPr>
          <w:rFonts w:asciiTheme="majorHAnsi" w:hAnsiTheme="majorHAnsi"/>
        </w:rPr>
        <w:t xml:space="preserve">Sara Ahmed (2012), in her work on racism in institutional life, engages with the “labor in attending to what recedes from view” and, in that sense, makes visible what is ever-present for some but unacknowledged by others; ever-present for some also </w:t>
      </w:r>
      <w:r w:rsidR="00E32D76" w:rsidRPr="001606C9">
        <w:rPr>
          <w:rFonts w:asciiTheme="majorHAnsi" w:hAnsiTheme="majorHAnsi"/>
          <w:i/>
        </w:rPr>
        <w:t>because</w:t>
      </w:r>
      <w:r w:rsidR="00E32D76" w:rsidRPr="001606C9">
        <w:rPr>
          <w:rFonts w:asciiTheme="majorHAnsi" w:hAnsiTheme="majorHAnsi"/>
        </w:rPr>
        <w:t xml:space="preserve"> it is unacknowledged by others</w:t>
      </w:r>
      <w:r w:rsidR="00CD72B0" w:rsidRPr="001606C9">
        <w:rPr>
          <w:rFonts w:asciiTheme="majorHAnsi" w:hAnsiTheme="majorHAnsi"/>
        </w:rPr>
        <w:t xml:space="preserve"> (Ahmed 2012: 14)</w:t>
      </w:r>
      <w:r w:rsidR="009252FA" w:rsidRPr="001606C9">
        <w:rPr>
          <w:rFonts w:asciiTheme="majorHAnsi" w:hAnsiTheme="majorHAnsi"/>
        </w:rPr>
        <w:t>. Ahmed</w:t>
      </w:r>
      <w:r w:rsidR="00E32D76" w:rsidRPr="001606C9">
        <w:rPr>
          <w:rFonts w:asciiTheme="majorHAnsi" w:hAnsiTheme="majorHAnsi"/>
        </w:rPr>
        <w:t>, in reference to institutionalised racism, describes whiteness as a kind of surrounding, something that is just around, but also, followin</w:t>
      </w:r>
      <w:r w:rsidR="004F2A3E" w:rsidRPr="001606C9">
        <w:rPr>
          <w:rFonts w:asciiTheme="majorHAnsi" w:hAnsiTheme="majorHAnsi"/>
        </w:rPr>
        <w:t>g Frantz Fanon, she conceptualis</w:t>
      </w:r>
      <w:r w:rsidR="00E32D76" w:rsidRPr="001606C9">
        <w:rPr>
          <w:rFonts w:asciiTheme="majorHAnsi" w:hAnsiTheme="majorHAnsi"/>
        </w:rPr>
        <w:t xml:space="preserve">es racism as “an atmosphere around </w:t>
      </w:r>
      <w:r w:rsidR="00AA0D20" w:rsidRPr="001606C9">
        <w:rPr>
          <w:rFonts w:asciiTheme="majorHAnsi" w:hAnsiTheme="majorHAnsi"/>
        </w:rPr>
        <w:t>a black body” (Ahmed 2014</w:t>
      </w:r>
      <w:r w:rsidR="00E32D76" w:rsidRPr="001606C9">
        <w:rPr>
          <w:rFonts w:asciiTheme="majorHAnsi" w:hAnsiTheme="majorHAnsi"/>
        </w:rPr>
        <w:t>). “An atmosphere</w:t>
      </w:r>
      <w:r w:rsidR="00AA0D20" w:rsidRPr="001606C9">
        <w:rPr>
          <w:rFonts w:asciiTheme="majorHAnsi" w:hAnsiTheme="majorHAnsi"/>
        </w:rPr>
        <w:t>”</w:t>
      </w:r>
      <w:r w:rsidR="00E32D76" w:rsidRPr="001606C9">
        <w:rPr>
          <w:rFonts w:asciiTheme="majorHAnsi" w:hAnsiTheme="majorHAnsi"/>
        </w:rPr>
        <w:t xml:space="preserve">, Ahmed tells us, “can be how a body is stopped, how some are barred from </w:t>
      </w:r>
      <w:r w:rsidR="00E32D76" w:rsidRPr="001606C9">
        <w:rPr>
          <w:rFonts w:asciiTheme="majorHAnsi" w:hAnsiTheme="majorHAnsi"/>
        </w:rPr>
        <w:lastRenderedPageBreak/>
        <w:t>entry or stopped from staying” an</w:t>
      </w:r>
      <w:r w:rsidR="00AA0D20" w:rsidRPr="001606C9">
        <w:rPr>
          <w:rFonts w:asciiTheme="majorHAnsi" w:hAnsiTheme="majorHAnsi"/>
        </w:rPr>
        <w:t>d in that sense is a strategy for</w:t>
      </w:r>
      <w:r w:rsidR="00E32D76" w:rsidRPr="001606C9">
        <w:rPr>
          <w:rFonts w:asciiTheme="majorHAnsi" w:hAnsiTheme="majorHAnsi"/>
        </w:rPr>
        <w:t xml:space="preserve"> socially (and institutionally) imposing who is unwanted, not necessarily by declaring so, but nonetheless by making inhibiting a space unbearable</w:t>
      </w:r>
      <w:r w:rsidR="00CD72B0" w:rsidRPr="001606C9">
        <w:rPr>
          <w:rFonts w:asciiTheme="majorHAnsi" w:hAnsiTheme="majorHAnsi"/>
        </w:rPr>
        <w:t xml:space="preserve"> or simply more difficult</w:t>
      </w:r>
      <w:r w:rsidR="00E32D76" w:rsidRPr="001606C9">
        <w:rPr>
          <w:rFonts w:asciiTheme="majorHAnsi" w:hAnsiTheme="majorHAnsi"/>
        </w:rPr>
        <w:t xml:space="preserve"> (Ahmed 2014</w:t>
      </w:r>
      <w:r w:rsidR="00CD103E" w:rsidRPr="001606C9">
        <w:rPr>
          <w:rFonts w:asciiTheme="majorHAnsi" w:hAnsiTheme="majorHAnsi"/>
        </w:rPr>
        <w:t xml:space="preserve">). </w:t>
      </w:r>
      <w:r w:rsidR="00E32D76" w:rsidRPr="001606C9">
        <w:rPr>
          <w:rFonts w:asciiTheme="majorHAnsi" w:hAnsiTheme="majorHAnsi"/>
        </w:rPr>
        <w:t xml:space="preserve">Ahmed’s </w:t>
      </w:r>
      <w:r w:rsidR="0001510C" w:rsidRPr="001606C9">
        <w:rPr>
          <w:rFonts w:asciiTheme="majorHAnsi" w:hAnsiTheme="majorHAnsi"/>
        </w:rPr>
        <w:t>(2012,</w:t>
      </w:r>
      <w:r w:rsidR="00921F9A" w:rsidRPr="001606C9">
        <w:rPr>
          <w:rFonts w:asciiTheme="majorHAnsi" w:hAnsiTheme="majorHAnsi"/>
        </w:rPr>
        <w:t xml:space="preserve"> 2014) </w:t>
      </w:r>
      <w:r w:rsidR="00E32D76" w:rsidRPr="001606C9">
        <w:rPr>
          <w:rFonts w:asciiTheme="majorHAnsi" w:hAnsiTheme="majorHAnsi"/>
        </w:rPr>
        <w:t xml:space="preserve">argument is not employed here to achieve a race-gender analogy but to offer a way of fathoming the qualities that compose an </w:t>
      </w:r>
      <w:r w:rsidR="00E32D76" w:rsidRPr="001606C9">
        <w:rPr>
          <w:rFonts w:asciiTheme="majorHAnsi" w:hAnsiTheme="majorHAnsi"/>
          <w:i/>
        </w:rPr>
        <w:t>a priori</w:t>
      </w:r>
      <w:r w:rsidR="00E32D76" w:rsidRPr="001606C9">
        <w:rPr>
          <w:rFonts w:asciiTheme="majorHAnsi" w:hAnsiTheme="majorHAnsi"/>
        </w:rPr>
        <w:t xml:space="preserve"> non-hospitable (or even unbearable) environment for some</w:t>
      </w:r>
      <w:r w:rsidR="00921F9A" w:rsidRPr="001606C9">
        <w:rPr>
          <w:rFonts w:asciiTheme="majorHAnsi" w:hAnsiTheme="majorHAnsi"/>
        </w:rPr>
        <w:t xml:space="preserve"> while making it appear neutral</w:t>
      </w:r>
      <w:r w:rsidR="00FB27B7" w:rsidRPr="001606C9">
        <w:rPr>
          <w:rFonts w:asciiTheme="majorHAnsi" w:hAnsiTheme="majorHAnsi"/>
        </w:rPr>
        <w:t>, or even hospitable,</w:t>
      </w:r>
      <w:r w:rsidR="00921F9A" w:rsidRPr="001606C9">
        <w:rPr>
          <w:rFonts w:asciiTheme="majorHAnsi" w:hAnsiTheme="majorHAnsi"/>
        </w:rPr>
        <w:t xml:space="preserve"> for others</w:t>
      </w:r>
      <w:r w:rsidR="00E32D76" w:rsidRPr="001606C9">
        <w:rPr>
          <w:rFonts w:asciiTheme="majorHAnsi" w:hAnsiTheme="majorHAnsi"/>
        </w:rPr>
        <w:t xml:space="preserve">. Her methodological grace in describing </w:t>
      </w:r>
      <w:r w:rsidR="00E32D76" w:rsidRPr="001606C9">
        <w:rPr>
          <w:rFonts w:asciiTheme="majorHAnsi" w:hAnsiTheme="majorHAnsi"/>
          <w:i/>
        </w:rPr>
        <w:t>what recedes from view</w:t>
      </w:r>
      <w:r w:rsidR="00E32D76" w:rsidRPr="001606C9">
        <w:rPr>
          <w:rFonts w:asciiTheme="majorHAnsi" w:hAnsiTheme="majorHAnsi"/>
        </w:rPr>
        <w:t xml:space="preserve"> allows (at least an attempt) to </w:t>
      </w:r>
      <w:r w:rsidR="00CC4431" w:rsidRPr="001606C9">
        <w:rPr>
          <w:rFonts w:asciiTheme="majorHAnsi" w:hAnsiTheme="majorHAnsi"/>
        </w:rPr>
        <w:t>grasp</w:t>
      </w:r>
      <w:r w:rsidR="00FB27B7" w:rsidRPr="001606C9">
        <w:rPr>
          <w:rFonts w:asciiTheme="majorHAnsi" w:hAnsiTheme="majorHAnsi"/>
        </w:rPr>
        <w:t xml:space="preserve"> the atmospheric qualities that </w:t>
      </w:r>
      <w:r w:rsidR="00AA0D20" w:rsidRPr="001606C9">
        <w:rPr>
          <w:rFonts w:asciiTheme="majorHAnsi" w:hAnsiTheme="majorHAnsi"/>
        </w:rPr>
        <w:t>render</w:t>
      </w:r>
      <w:r w:rsidR="00FB27B7" w:rsidRPr="001606C9">
        <w:rPr>
          <w:rFonts w:asciiTheme="majorHAnsi" w:hAnsiTheme="majorHAnsi"/>
        </w:rPr>
        <w:t xml:space="preserve"> </w:t>
      </w:r>
      <w:r w:rsidR="00912BCB" w:rsidRPr="001606C9">
        <w:rPr>
          <w:rFonts w:asciiTheme="majorHAnsi" w:hAnsiTheme="majorHAnsi"/>
        </w:rPr>
        <w:t>the Greek institutional order</w:t>
      </w:r>
      <w:r w:rsidR="00FB27B7" w:rsidRPr="001606C9">
        <w:rPr>
          <w:rFonts w:asciiTheme="majorHAnsi" w:hAnsiTheme="majorHAnsi"/>
        </w:rPr>
        <w:t xml:space="preserve"> deeply and inherently </w:t>
      </w:r>
      <w:r w:rsidR="00912BCB" w:rsidRPr="001606C9">
        <w:rPr>
          <w:rFonts w:asciiTheme="majorHAnsi" w:hAnsiTheme="majorHAnsi"/>
        </w:rPr>
        <w:t>homo/</w:t>
      </w:r>
      <w:r w:rsidR="00FB27B7" w:rsidRPr="001606C9">
        <w:rPr>
          <w:rFonts w:asciiTheme="majorHAnsi" w:hAnsiTheme="majorHAnsi"/>
        </w:rPr>
        <w:t xml:space="preserve">transphobic </w:t>
      </w:r>
      <w:r w:rsidR="00912BCB" w:rsidRPr="001606C9">
        <w:rPr>
          <w:rFonts w:asciiTheme="majorHAnsi" w:hAnsiTheme="majorHAnsi"/>
        </w:rPr>
        <w:t>as well as</w:t>
      </w:r>
      <w:r w:rsidR="00FB27B7" w:rsidRPr="001606C9">
        <w:rPr>
          <w:rFonts w:asciiTheme="majorHAnsi" w:hAnsiTheme="majorHAnsi"/>
        </w:rPr>
        <w:t xml:space="preserve"> </w:t>
      </w:r>
      <w:r w:rsidR="00F821A7" w:rsidRPr="001606C9">
        <w:rPr>
          <w:rFonts w:asciiTheme="majorHAnsi" w:hAnsiTheme="majorHAnsi"/>
        </w:rPr>
        <w:t xml:space="preserve">racist and </w:t>
      </w:r>
      <w:r w:rsidR="00FB27B7" w:rsidRPr="001606C9">
        <w:rPr>
          <w:rFonts w:asciiTheme="majorHAnsi" w:hAnsiTheme="majorHAnsi"/>
        </w:rPr>
        <w:t xml:space="preserve">sexist regardless of </w:t>
      </w:r>
      <w:r w:rsidR="00335398" w:rsidRPr="001606C9">
        <w:rPr>
          <w:rFonts w:asciiTheme="majorHAnsi" w:hAnsiTheme="majorHAnsi"/>
        </w:rPr>
        <w:t xml:space="preserve">its </w:t>
      </w:r>
      <w:r w:rsidR="00FB27B7" w:rsidRPr="001606C9">
        <w:rPr>
          <w:rFonts w:asciiTheme="majorHAnsi" w:hAnsiTheme="majorHAnsi"/>
        </w:rPr>
        <w:t>unenthusiastic legislative declarations of the opposite.</w:t>
      </w:r>
      <w:r w:rsidR="00CC4431" w:rsidRPr="001606C9">
        <w:rPr>
          <w:rFonts w:asciiTheme="majorHAnsi" w:hAnsiTheme="majorHAnsi"/>
        </w:rPr>
        <w:t xml:space="preserve"> </w:t>
      </w:r>
    </w:p>
    <w:p w14:paraId="16801896" w14:textId="3B45D3F7" w:rsidR="00AF5FDD" w:rsidRPr="001606C9" w:rsidRDefault="00E32D76" w:rsidP="00AF5FDD">
      <w:pPr>
        <w:tabs>
          <w:tab w:val="left" w:pos="7088"/>
        </w:tabs>
        <w:rPr>
          <w:rFonts w:asciiTheme="majorHAnsi" w:hAnsiTheme="majorHAnsi"/>
        </w:rPr>
      </w:pPr>
      <w:r w:rsidRPr="001606C9">
        <w:rPr>
          <w:rFonts w:asciiTheme="majorHAnsi" w:hAnsiTheme="majorHAnsi"/>
        </w:rPr>
        <w:t>Understanding transphobia and gendered violence as a kind of surrounding provides a framework within which ambivalence towards a narrower conceptualisation of these notions and their materialisation should not just be expected but also welcome</w:t>
      </w:r>
      <w:r w:rsidR="00AA0D20" w:rsidRPr="001606C9">
        <w:rPr>
          <w:rFonts w:asciiTheme="majorHAnsi" w:hAnsiTheme="majorHAnsi"/>
        </w:rPr>
        <w:t xml:space="preserve">d. Regarding violence </w:t>
      </w:r>
      <w:r w:rsidRPr="001606C9">
        <w:rPr>
          <w:rFonts w:asciiTheme="majorHAnsi" w:hAnsiTheme="majorHAnsi"/>
        </w:rPr>
        <w:t>specific</w:t>
      </w:r>
      <w:r w:rsidR="00AA0D20" w:rsidRPr="001606C9">
        <w:rPr>
          <w:rFonts w:asciiTheme="majorHAnsi" w:hAnsiTheme="majorHAnsi"/>
        </w:rPr>
        <w:t>ally</w:t>
      </w:r>
      <w:r w:rsidRPr="001606C9">
        <w:rPr>
          <w:rFonts w:asciiTheme="majorHAnsi" w:hAnsiTheme="majorHAnsi"/>
        </w:rPr>
        <w:t>, Carastathis (2018</w:t>
      </w:r>
      <w:r w:rsidR="00751F80" w:rsidRPr="001606C9">
        <w:rPr>
          <w:rFonts w:asciiTheme="majorHAnsi" w:hAnsiTheme="majorHAnsi"/>
        </w:rPr>
        <w:t>a</w:t>
      </w:r>
      <w:r w:rsidRPr="001606C9">
        <w:rPr>
          <w:rFonts w:asciiTheme="majorHAnsi" w:hAnsiTheme="majorHAnsi"/>
        </w:rPr>
        <w:t>), drawing from feminist of colour and transfeminist theories, establishes an understanding of homo/transphobic violence in modern Greece as atmospheric. According to Carastathis, the dominant model of engagement with gender-related violence is based on a perception of violence as constituted by events or incidents with clear spatio-temporal limits that allow us to map out the experience of violence by describing, charting and condemning such events (Carastathis 2018a). This way, violence is reduced to the exceptionality of the event which constitutes a “dysfunctional exception” that disrupts a smooth and non-violent normality (Carastathis 2018a: 6). This conceptualisation, even when it implies or recognises th</w:t>
      </w:r>
      <w:r w:rsidR="00AA0D20" w:rsidRPr="001606C9">
        <w:rPr>
          <w:rFonts w:asciiTheme="majorHAnsi" w:hAnsiTheme="majorHAnsi"/>
        </w:rPr>
        <w:t xml:space="preserve">e ever-presence of violence, </w:t>
      </w:r>
      <w:r w:rsidRPr="001606C9">
        <w:rPr>
          <w:rFonts w:asciiTheme="majorHAnsi" w:hAnsiTheme="majorHAnsi"/>
        </w:rPr>
        <w:t>does so in quantitative terms that suggest this ever-presence is the sum of increasing numbers of such incidents. Nonetheless, as Carastathis notes, the difference between understanding violence as incidental or atmospheric is more than a matter o</w:t>
      </w:r>
      <w:r w:rsidR="00AA0D20" w:rsidRPr="001606C9">
        <w:rPr>
          <w:rFonts w:asciiTheme="majorHAnsi" w:hAnsiTheme="majorHAnsi"/>
        </w:rPr>
        <w:t>f proportions. The difference between</w:t>
      </w:r>
      <w:r w:rsidRPr="001606C9">
        <w:rPr>
          <w:rFonts w:asciiTheme="majorHAnsi" w:hAnsiTheme="majorHAnsi"/>
        </w:rPr>
        <w:t xml:space="preserve"> the two approaches is that “the dominant, incidental approach treats gendered violence in epidemiological terms as outbursts of a disease, within a social body that is, besides that,</w:t>
      </w:r>
      <w:r w:rsidR="00EA4AB5" w:rsidRPr="001606C9">
        <w:rPr>
          <w:rFonts w:asciiTheme="majorHAnsi" w:hAnsiTheme="majorHAnsi"/>
        </w:rPr>
        <w:t xml:space="preserve"> healthy” (Carastathis 2018a: 9</w:t>
      </w:r>
      <w:r w:rsidRPr="001606C9">
        <w:rPr>
          <w:rFonts w:asciiTheme="majorHAnsi" w:hAnsiTheme="majorHAnsi"/>
        </w:rPr>
        <w:t xml:space="preserve">). </w:t>
      </w:r>
      <w:r w:rsidR="003A42B7" w:rsidRPr="001606C9">
        <w:rPr>
          <w:rFonts w:asciiTheme="majorHAnsi" w:hAnsiTheme="majorHAnsi"/>
        </w:rPr>
        <w:t xml:space="preserve">Although Carastathis makes this point with broader epistemological </w:t>
      </w:r>
      <w:r w:rsidR="00AA0D20" w:rsidRPr="001606C9">
        <w:rPr>
          <w:rFonts w:asciiTheme="majorHAnsi" w:hAnsiTheme="majorHAnsi"/>
        </w:rPr>
        <w:t>–</w:t>
      </w:r>
      <w:r w:rsidR="003A42B7" w:rsidRPr="001606C9">
        <w:rPr>
          <w:rFonts w:asciiTheme="majorHAnsi" w:hAnsiTheme="majorHAnsi"/>
        </w:rPr>
        <w:t xml:space="preserve"> and</w:t>
      </w:r>
      <w:r w:rsidR="00AA0D20" w:rsidRPr="001606C9">
        <w:rPr>
          <w:rFonts w:asciiTheme="majorHAnsi" w:hAnsiTheme="majorHAnsi"/>
        </w:rPr>
        <w:t xml:space="preserve"> </w:t>
      </w:r>
      <w:r w:rsidR="003A42B7" w:rsidRPr="001606C9">
        <w:rPr>
          <w:rFonts w:asciiTheme="majorHAnsi" w:hAnsiTheme="majorHAnsi"/>
        </w:rPr>
        <w:t xml:space="preserve">not specifically legal </w:t>
      </w:r>
      <w:r w:rsidR="00AA0D20" w:rsidRPr="001606C9">
        <w:rPr>
          <w:rFonts w:asciiTheme="majorHAnsi" w:hAnsiTheme="majorHAnsi"/>
        </w:rPr>
        <w:t>–</w:t>
      </w:r>
      <w:r w:rsidR="003A42B7" w:rsidRPr="001606C9">
        <w:rPr>
          <w:rFonts w:asciiTheme="majorHAnsi" w:hAnsiTheme="majorHAnsi"/>
        </w:rPr>
        <w:t xml:space="preserve"> convictions</w:t>
      </w:r>
      <w:r w:rsidR="00AA0D20" w:rsidRPr="001606C9">
        <w:rPr>
          <w:rFonts w:asciiTheme="majorHAnsi" w:hAnsiTheme="majorHAnsi"/>
        </w:rPr>
        <w:t xml:space="preserve"> </w:t>
      </w:r>
      <w:r w:rsidR="003A42B7" w:rsidRPr="001606C9">
        <w:rPr>
          <w:rFonts w:asciiTheme="majorHAnsi" w:hAnsiTheme="majorHAnsi"/>
        </w:rPr>
        <w:t xml:space="preserve">in mind, it is valuable in </w:t>
      </w:r>
      <w:r w:rsidR="003A42B7" w:rsidRPr="001606C9">
        <w:rPr>
          <w:rFonts w:asciiTheme="majorHAnsi" w:hAnsiTheme="majorHAnsi"/>
        </w:rPr>
        <w:lastRenderedPageBreak/>
        <w:t xml:space="preserve">the process of </w:t>
      </w:r>
      <w:r w:rsidR="00AF5FDD" w:rsidRPr="001606C9">
        <w:rPr>
          <w:rFonts w:asciiTheme="majorHAnsi" w:hAnsiTheme="majorHAnsi"/>
        </w:rPr>
        <w:t xml:space="preserve">conceptualising the Greek legal order as an inherently and </w:t>
      </w:r>
      <w:r w:rsidR="00E46916" w:rsidRPr="001606C9">
        <w:rPr>
          <w:rFonts w:asciiTheme="majorHAnsi" w:hAnsiTheme="majorHAnsi"/>
        </w:rPr>
        <w:t>pervasively</w:t>
      </w:r>
      <w:r w:rsidR="00C35257" w:rsidRPr="001606C9">
        <w:rPr>
          <w:rFonts w:asciiTheme="majorHAnsi" w:hAnsiTheme="majorHAnsi"/>
        </w:rPr>
        <w:t xml:space="preserve"> gender-</w:t>
      </w:r>
      <w:r w:rsidR="00AF5FDD" w:rsidRPr="001606C9">
        <w:rPr>
          <w:rFonts w:asciiTheme="majorHAnsi" w:hAnsiTheme="majorHAnsi"/>
        </w:rPr>
        <w:t>normative environment.</w:t>
      </w:r>
      <w:r w:rsidR="003A42B7" w:rsidRPr="001606C9">
        <w:rPr>
          <w:rFonts w:asciiTheme="majorHAnsi" w:hAnsiTheme="majorHAnsi"/>
        </w:rPr>
        <w:t xml:space="preserve"> </w:t>
      </w:r>
    </w:p>
    <w:p w14:paraId="43B0CC2A" w14:textId="39202598" w:rsidR="00A40F99" w:rsidRPr="001606C9" w:rsidRDefault="00790BD5" w:rsidP="003A42B7">
      <w:pPr>
        <w:tabs>
          <w:tab w:val="left" w:pos="7088"/>
        </w:tabs>
        <w:rPr>
          <w:rFonts w:asciiTheme="majorHAnsi" w:hAnsiTheme="majorHAnsi"/>
        </w:rPr>
      </w:pPr>
      <w:r w:rsidRPr="001606C9">
        <w:rPr>
          <w:rFonts w:asciiTheme="majorHAnsi" w:hAnsiTheme="majorHAnsi"/>
        </w:rPr>
        <w:t>I</w:t>
      </w:r>
      <w:r w:rsidR="00AF5FDD" w:rsidRPr="001606C9">
        <w:rPr>
          <w:rFonts w:asciiTheme="majorHAnsi" w:hAnsiTheme="majorHAnsi"/>
        </w:rPr>
        <w:t xml:space="preserve">n one </w:t>
      </w:r>
      <w:r w:rsidR="003958EF" w:rsidRPr="001606C9">
        <w:rPr>
          <w:rFonts w:asciiTheme="majorHAnsi" w:hAnsiTheme="majorHAnsi"/>
        </w:rPr>
        <w:t xml:space="preserve">of </w:t>
      </w:r>
      <w:r w:rsidR="00AF5FDD" w:rsidRPr="001606C9">
        <w:rPr>
          <w:rFonts w:asciiTheme="majorHAnsi" w:hAnsiTheme="majorHAnsi"/>
        </w:rPr>
        <w:t>his 1977-78 lectures at the College de</w:t>
      </w:r>
      <w:r w:rsidRPr="001606C9">
        <w:rPr>
          <w:rFonts w:asciiTheme="majorHAnsi" w:hAnsiTheme="majorHAnsi"/>
        </w:rPr>
        <w:t xml:space="preserve"> France, Michel Foucault, suggests</w:t>
      </w:r>
      <w:r w:rsidR="00335398" w:rsidRPr="001606C9">
        <w:rPr>
          <w:rFonts w:asciiTheme="majorHAnsi" w:hAnsiTheme="majorHAnsi"/>
        </w:rPr>
        <w:t xml:space="preserve"> </w:t>
      </w:r>
      <w:r w:rsidR="00AA0D20" w:rsidRPr="001606C9">
        <w:rPr>
          <w:rFonts w:asciiTheme="majorHAnsi" w:hAnsiTheme="majorHAnsi"/>
        </w:rPr>
        <w:t xml:space="preserve">– </w:t>
      </w:r>
      <w:r w:rsidR="00335398" w:rsidRPr="001606C9">
        <w:rPr>
          <w:rFonts w:asciiTheme="majorHAnsi" w:hAnsiTheme="majorHAnsi"/>
        </w:rPr>
        <w:t>tracing</w:t>
      </w:r>
      <w:r w:rsidR="00AA0D20" w:rsidRPr="001606C9">
        <w:rPr>
          <w:rFonts w:asciiTheme="majorHAnsi" w:hAnsiTheme="majorHAnsi"/>
        </w:rPr>
        <w:t xml:space="preserve"> </w:t>
      </w:r>
      <w:r w:rsidR="00335398" w:rsidRPr="001606C9">
        <w:rPr>
          <w:rFonts w:asciiTheme="majorHAnsi" w:hAnsiTheme="majorHAnsi"/>
        </w:rPr>
        <w:t xml:space="preserve">this critique back to Kelsenian </w:t>
      </w:r>
      <w:r w:rsidRPr="001606C9">
        <w:rPr>
          <w:rFonts w:asciiTheme="majorHAnsi" w:hAnsiTheme="majorHAnsi"/>
        </w:rPr>
        <w:t>thought</w:t>
      </w:r>
      <w:r w:rsidR="00AA0D20" w:rsidRPr="001606C9">
        <w:rPr>
          <w:rFonts w:asciiTheme="majorHAnsi" w:hAnsiTheme="majorHAnsi"/>
        </w:rPr>
        <w:t xml:space="preserve"> –</w:t>
      </w:r>
      <w:r w:rsidR="00335398" w:rsidRPr="001606C9">
        <w:rPr>
          <w:rFonts w:asciiTheme="majorHAnsi" w:hAnsiTheme="majorHAnsi"/>
        </w:rPr>
        <w:t xml:space="preserve"> that</w:t>
      </w:r>
      <w:r w:rsidR="00AA0D20" w:rsidRPr="001606C9">
        <w:rPr>
          <w:rFonts w:asciiTheme="majorHAnsi" w:hAnsiTheme="majorHAnsi"/>
        </w:rPr>
        <w:t xml:space="preserve"> </w:t>
      </w:r>
      <w:r w:rsidR="00335398" w:rsidRPr="001606C9">
        <w:rPr>
          <w:rFonts w:asciiTheme="majorHAnsi" w:hAnsiTheme="majorHAnsi"/>
        </w:rPr>
        <w:t>ther</w:t>
      </w:r>
      <w:r w:rsidR="00AA0D20" w:rsidRPr="001606C9">
        <w:rPr>
          <w:rFonts w:asciiTheme="majorHAnsi" w:hAnsiTheme="majorHAnsi"/>
        </w:rPr>
        <w:t>e is a fundamental relationship</w:t>
      </w:r>
      <w:r w:rsidR="00AF5FDD" w:rsidRPr="001606C9">
        <w:rPr>
          <w:rFonts w:asciiTheme="majorHAnsi" w:hAnsiTheme="majorHAnsi"/>
        </w:rPr>
        <w:t xml:space="preserve"> between law</w:t>
      </w:r>
      <w:r w:rsidR="00335398" w:rsidRPr="001606C9">
        <w:rPr>
          <w:rFonts w:asciiTheme="majorHAnsi" w:hAnsiTheme="majorHAnsi"/>
        </w:rPr>
        <w:t xml:space="preserve"> and the norm that underlies it</w:t>
      </w:r>
      <w:r w:rsidR="00AF5FDD" w:rsidRPr="001606C9">
        <w:rPr>
          <w:rFonts w:asciiTheme="majorHAnsi" w:hAnsiTheme="majorHAnsi"/>
        </w:rPr>
        <w:t xml:space="preserve"> (Foucault 2003: 55). Departing from the position that “every system of law is related to a system of norms”</w:t>
      </w:r>
      <w:r w:rsidR="00AA0D20" w:rsidRPr="001606C9">
        <w:rPr>
          <w:rFonts w:asciiTheme="majorHAnsi" w:hAnsiTheme="majorHAnsi"/>
        </w:rPr>
        <w:t>,</w:t>
      </w:r>
      <w:r w:rsidR="00AF5FDD" w:rsidRPr="001606C9">
        <w:rPr>
          <w:rFonts w:asciiTheme="majorHAnsi" w:hAnsiTheme="majorHAnsi"/>
        </w:rPr>
        <w:t xml:space="preserve"> Foucault argues that the law refers to a set of norms, to which it offers a kind of codification (Foucault 2003: 55). Indeed, mirroring and reproducing the canon of Helleno-Orthodoxy,</w:t>
      </w:r>
      <w:r w:rsidR="003E0058" w:rsidRPr="005E310C">
        <w:rPr>
          <w:rStyle w:val="FootnoteReference"/>
          <w:rFonts w:asciiTheme="majorHAnsi" w:hAnsiTheme="majorHAnsi"/>
          <w:b w:val="0"/>
          <w:color w:val="auto"/>
        </w:rPr>
        <w:footnoteReference w:id="35"/>
      </w:r>
      <w:r w:rsidR="003E0058" w:rsidRPr="001606C9">
        <w:rPr>
          <w:rFonts w:asciiTheme="majorHAnsi" w:hAnsiTheme="majorHAnsi"/>
        </w:rPr>
        <w:t xml:space="preserve"> </w:t>
      </w:r>
      <w:r w:rsidR="00AF5FDD" w:rsidRPr="001606C9">
        <w:rPr>
          <w:rFonts w:asciiTheme="majorHAnsi" w:hAnsiTheme="majorHAnsi"/>
        </w:rPr>
        <w:t xml:space="preserve">which constitutes the backbone of the Greek national identity, the </w:t>
      </w:r>
      <w:r w:rsidR="00335398" w:rsidRPr="001606C9">
        <w:rPr>
          <w:rFonts w:asciiTheme="majorHAnsi" w:hAnsiTheme="majorHAnsi"/>
        </w:rPr>
        <w:t>Greek</w:t>
      </w:r>
      <w:r w:rsidR="00AF5FDD" w:rsidRPr="001606C9">
        <w:rPr>
          <w:rFonts w:asciiTheme="majorHAnsi" w:hAnsiTheme="majorHAnsi"/>
        </w:rPr>
        <w:t xml:space="preserve"> legal order bears deep within it the interconnection of </w:t>
      </w:r>
      <w:r w:rsidR="00AF5FDD" w:rsidRPr="001606C9">
        <w:rPr>
          <w:rFonts w:asciiTheme="majorHAnsi" w:hAnsiTheme="majorHAnsi"/>
          <w:lang w:val="en-CA"/>
        </w:rPr>
        <w:t xml:space="preserve">gender/sexual normativity with national belonging, reproductive futurity and xenophobic (as well as Islamophobic) sentiment. </w:t>
      </w:r>
      <w:r w:rsidR="00AF5FDD" w:rsidRPr="001606C9">
        <w:rPr>
          <w:rFonts w:asciiTheme="majorHAnsi" w:hAnsiTheme="majorHAnsi"/>
        </w:rPr>
        <w:t>T</w:t>
      </w:r>
      <w:r w:rsidR="00654E17" w:rsidRPr="001606C9">
        <w:rPr>
          <w:rFonts w:asciiTheme="majorHAnsi" w:hAnsiTheme="majorHAnsi"/>
        </w:rPr>
        <w:t>raditionally, t</w:t>
      </w:r>
      <w:r w:rsidR="00AF5FDD" w:rsidRPr="001606C9">
        <w:rPr>
          <w:rFonts w:asciiTheme="majorHAnsi" w:hAnsiTheme="majorHAnsi"/>
        </w:rPr>
        <w:t xml:space="preserve">hroughout the core texts of Greek Civil and Penal Law, gender variance </w:t>
      </w:r>
      <w:r w:rsidR="00A40F99" w:rsidRPr="001606C9">
        <w:rPr>
          <w:rFonts w:asciiTheme="majorHAnsi" w:hAnsiTheme="majorHAnsi"/>
        </w:rPr>
        <w:t>as well as</w:t>
      </w:r>
      <w:r w:rsidR="00AF5FDD" w:rsidRPr="001606C9">
        <w:rPr>
          <w:rFonts w:asciiTheme="majorHAnsi" w:hAnsiTheme="majorHAnsi"/>
        </w:rPr>
        <w:t xml:space="preserve"> sexuality </w:t>
      </w:r>
      <w:r w:rsidR="00CD103E" w:rsidRPr="001606C9">
        <w:rPr>
          <w:rFonts w:asciiTheme="majorHAnsi" w:hAnsiTheme="majorHAnsi"/>
        </w:rPr>
        <w:t>(as a whole but even more so</w:t>
      </w:r>
      <w:r w:rsidR="00AF5FDD" w:rsidRPr="001606C9">
        <w:rPr>
          <w:rFonts w:asciiTheme="majorHAnsi" w:hAnsiTheme="majorHAnsi"/>
        </w:rPr>
        <w:t xml:space="preserve"> practices that are not included in reproductive heterosexuality), have been faced with an inherent “negativism” (Vitoros 2008). This has provided a historical legal basis for the </w:t>
      </w:r>
      <w:r w:rsidR="00654E17" w:rsidRPr="001606C9">
        <w:rPr>
          <w:rFonts w:asciiTheme="majorHAnsi" w:hAnsiTheme="majorHAnsi"/>
        </w:rPr>
        <w:t xml:space="preserve">fusion of </w:t>
      </w:r>
      <w:r w:rsidR="00AF5FDD" w:rsidRPr="001606C9">
        <w:rPr>
          <w:rFonts w:asciiTheme="majorHAnsi" w:hAnsiTheme="majorHAnsi"/>
        </w:rPr>
        <w:t>moral, natural and legal “deviation” within the Greek legal tradition (Vitoros 2008</w:t>
      </w:r>
      <w:r w:rsidR="00583F20" w:rsidRPr="001606C9">
        <w:rPr>
          <w:rFonts w:asciiTheme="majorHAnsi" w:hAnsiTheme="majorHAnsi"/>
        </w:rPr>
        <w:t>; Apostolidou 2014</w:t>
      </w:r>
      <w:r w:rsidR="00AF5FDD" w:rsidRPr="001606C9">
        <w:rPr>
          <w:rFonts w:asciiTheme="majorHAnsi" w:hAnsiTheme="majorHAnsi"/>
        </w:rPr>
        <w:t xml:space="preserve">). </w:t>
      </w:r>
      <w:r w:rsidR="00AA0D20" w:rsidRPr="001606C9">
        <w:rPr>
          <w:rFonts w:asciiTheme="majorHAnsi" w:hAnsiTheme="majorHAnsi"/>
        </w:rPr>
        <w:t xml:space="preserve">Regardless of the increasing number of </w:t>
      </w:r>
      <w:r w:rsidR="00654E17" w:rsidRPr="001606C9">
        <w:rPr>
          <w:rFonts w:asciiTheme="majorHAnsi" w:hAnsiTheme="majorHAnsi"/>
        </w:rPr>
        <w:t>legislative</w:t>
      </w:r>
      <w:r w:rsidR="00A40F99" w:rsidRPr="001606C9">
        <w:rPr>
          <w:rFonts w:asciiTheme="majorHAnsi" w:hAnsiTheme="majorHAnsi"/>
        </w:rPr>
        <w:t xml:space="preserve"> texts </w:t>
      </w:r>
      <w:r w:rsidR="00494E5C" w:rsidRPr="001606C9">
        <w:rPr>
          <w:rFonts w:asciiTheme="majorHAnsi" w:hAnsiTheme="majorHAnsi"/>
        </w:rPr>
        <w:t>that adopt</w:t>
      </w:r>
      <w:r w:rsidR="00A40F99" w:rsidRPr="001606C9">
        <w:rPr>
          <w:rFonts w:asciiTheme="majorHAnsi" w:hAnsiTheme="majorHAnsi"/>
        </w:rPr>
        <w:t xml:space="preserve"> the lexicon against discrimination, </w:t>
      </w:r>
      <w:r w:rsidR="00494E5C" w:rsidRPr="001606C9">
        <w:rPr>
          <w:rFonts w:asciiTheme="majorHAnsi" w:hAnsiTheme="majorHAnsi"/>
        </w:rPr>
        <w:t xml:space="preserve">this is </w:t>
      </w:r>
      <w:r w:rsidR="00A40F99" w:rsidRPr="001606C9">
        <w:rPr>
          <w:rFonts w:asciiTheme="majorHAnsi" w:hAnsiTheme="majorHAnsi"/>
        </w:rPr>
        <w:t xml:space="preserve">a legal culture riddled with </w:t>
      </w:r>
      <w:r w:rsidR="00494E5C" w:rsidRPr="001606C9">
        <w:rPr>
          <w:rFonts w:asciiTheme="majorHAnsi" w:hAnsiTheme="majorHAnsi"/>
        </w:rPr>
        <w:t xml:space="preserve">strict hierarchies (in national, sexual, gender, religious and other </w:t>
      </w:r>
      <w:r w:rsidR="006E6E86" w:rsidRPr="001606C9">
        <w:rPr>
          <w:rFonts w:asciiTheme="majorHAnsi" w:hAnsiTheme="majorHAnsi"/>
        </w:rPr>
        <w:t>terms</w:t>
      </w:r>
      <w:r w:rsidR="00494E5C" w:rsidRPr="001606C9">
        <w:rPr>
          <w:rFonts w:asciiTheme="majorHAnsi" w:hAnsiTheme="majorHAnsi"/>
        </w:rPr>
        <w:t xml:space="preserve">) and an institutional environment built to host the </w:t>
      </w:r>
      <w:r w:rsidR="00CD103E" w:rsidRPr="001606C9">
        <w:rPr>
          <w:rFonts w:asciiTheme="majorHAnsi" w:hAnsiTheme="majorHAnsi"/>
        </w:rPr>
        <w:t>“</w:t>
      </w:r>
      <w:r w:rsidR="00654E17" w:rsidRPr="001606C9">
        <w:rPr>
          <w:rFonts w:asciiTheme="majorHAnsi" w:hAnsiTheme="majorHAnsi"/>
        </w:rPr>
        <w:t xml:space="preserve">Greek </w:t>
      </w:r>
      <w:r w:rsidR="00DD01F5" w:rsidRPr="001606C9">
        <w:rPr>
          <w:rFonts w:asciiTheme="majorHAnsi" w:hAnsiTheme="majorHAnsi"/>
        </w:rPr>
        <w:t>Family Man</w:t>
      </w:r>
      <w:r w:rsidR="00CD103E" w:rsidRPr="001606C9">
        <w:rPr>
          <w:rFonts w:asciiTheme="majorHAnsi" w:hAnsiTheme="majorHAnsi"/>
        </w:rPr>
        <w:t>”</w:t>
      </w:r>
      <w:r w:rsidR="00DD01F5" w:rsidRPr="001606C9">
        <w:rPr>
          <w:rFonts w:asciiTheme="majorHAnsi" w:hAnsiTheme="majorHAnsi"/>
        </w:rPr>
        <w:t xml:space="preserve"> and his</w:t>
      </w:r>
      <w:r w:rsidR="00494E5C" w:rsidRPr="001606C9">
        <w:rPr>
          <w:rFonts w:asciiTheme="majorHAnsi" w:hAnsiTheme="majorHAnsi"/>
        </w:rPr>
        <w:t xml:space="preserve"> heirs.</w:t>
      </w:r>
      <w:r w:rsidR="006E6E86" w:rsidRPr="005E310C">
        <w:rPr>
          <w:rStyle w:val="FootnoteReference"/>
          <w:rFonts w:asciiTheme="majorHAnsi" w:hAnsiTheme="majorHAnsi"/>
          <w:b w:val="0"/>
          <w:color w:val="auto"/>
        </w:rPr>
        <w:footnoteReference w:id="36"/>
      </w:r>
      <w:r w:rsidR="006E6E86" w:rsidRPr="001606C9">
        <w:rPr>
          <w:rFonts w:asciiTheme="majorHAnsi" w:hAnsiTheme="majorHAnsi"/>
        </w:rPr>
        <w:t xml:space="preserve"> In this environment</w:t>
      </w:r>
      <w:r w:rsidRPr="001606C9">
        <w:rPr>
          <w:rFonts w:asciiTheme="majorHAnsi" w:hAnsiTheme="majorHAnsi"/>
        </w:rPr>
        <w:t>,</w:t>
      </w:r>
      <w:r w:rsidR="006E6E86" w:rsidRPr="001606C9">
        <w:rPr>
          <w:rFonts w:asciiTheme="majorHAnsi" w:hAnsiTheme="majorHAnsi"/>
        </w:rPr>
        <w:t xml:space="preserve"> a wall of institutional hostility or non-le</w:t>
      </w:r>
      <w:r w:rsidR="00CD103E" w:rsidRPr="001606C9">
        <w:rPr>
          <w:rFonts w:asciiTheme="majorHAnsi" w:hAnsiTheme="majorHAnsi"/>
        </w:rPr>
        <w:t>gibility is raised against all O</w:t>
      </w:r>
      <w:r w:rsidR="006E6E86" w:rsidRPr="001606C9">
        <w:rPr>
          <w:rFonts w:asciiTheme="majorHAnsi" w:hAnsiTheme="majorHAnsi"/>
        </w:rPr>
        <w:t>thers (Ahmed</w:t>
      </w:r>
      <w:r w:rsidR="00481D02" w:rsidRPr="001606C9">
        <w:rPr>
          <w:rFonts w:asciiTheme="majorHAnsi" w:hAnsiTheme="majorHAnsi"/>
        </w:rPr>
        <w:t xml:space="preserve"> 2012</w:t>
      </w:r>
      <w:r w:rsidR="006E6E86" w:rsidRPr="001606C9">
        <w:rPr>
          <w:rFonts w:asciiTheme="majorHAnsi" w:hAnsiTheme="majorHAnsi"/>
        </w:rPr>
        <w:t xml:space="preserve">). </w:t>
      </w:r>
      <w:r w:rsidR="00494E5C" w:rsidRPr="001606C9">
        <w:rPr>
          <w:rFonts w:asciiTheme="majorHAnsi" w:hAnsiTheme="majorHAnsi"/>
        </w:rPr>
        <w:t xml:space="preserve">For that matter, the </w:t>
      </w:r>
      <w:r w:rsidR="006E6E86" w:rsidRPr="001606C9">
        <w:rPr>
          <w:rFonts w:asciiTheme="majorHAnsi" w:hAnsiTheme="majorHAnsi"/>
        </w:rPr>
        <w:t xml:space="preserve">legal </w:t>
      </w:r>
      <w:r w:rsidR="00494E5C" w:rsidRPr="001606C9">
        <w:rPr>
          <w:rFonts w:asciiTheme="majorHAnsi" w:hAnsiTheme="majorHAnsi"/>
        </w:rPr>
        <w:t>silences and “gaps” should not be conceptualised as mere absence of framework but as silences dense with meaning and normative po</w:t>
      </w:r>
      <w:r w:rsidR="00660D48" w:rsidRPr="001606C9">
        <w:rPr>
          <w:rFonts w:asciiTheme="majorHAnsi" w:hAnsiTheme="majorHAnsi"/>
        </w:rPr>
        <w:t>wer</w:t>
      </w:r>
      <w:r w:rsidR="00494E5C" w:rsidRPr="001606C9">
        <w:rPr>
          <w:rFonts w:asciiTheme="majorHAnsi" w:hAnsiTheme="majorHAnsi"/>
        </w:rPr>
        <w:t xml:space="preserve"> </w:t>
      </w:r>
      <w:r w:rsidR="00654E17" w:rsidRPr="001606C9">
        <w:rPr>
          <w:rFonts w:asciiTheme="majorHAnsi" w:hAnsiTheme="majorHAnsi"/>
        </w:rPr>
        <w:t xml:space="preserve">that convey, </w:t>
      </w:r>
      <w:r w:rsidR="00660D48" w:rsidRPr="001606C9">
        <w:rPr>
          <w:rFonts w:asciiTheme="majorHAnsi" w:hAnsiTheme="majorHAnsi"/>
        </w:rPr>
        <w:t>as well as</w:t>
      </w:r>
      <w:r w:rsidR="00654E17" w:rsidRPr="001606C9">
        <w:rPr>
          <w:rFonts w:asciiTheme="majorHAnsi" w:hAnsiTheme="majorHAnsi"/>
        </w:rPr>
        <w:t xml:space="preserve"> deep-</w:t>
      </w:r>
      <w:r w:rsidR="00E4204E" w:rsidRPr="001606C9">
        <w:rPr>
          <w:rFonts w:asciiTheme="majorHAnsi" w:hAnsiTheme="majorHAnsi"/>
        </w:rPr>
        <w:t xml:space="preserve">seated </w:t>
      </w:r>
      <w:r w:rsidR="00E4204E" w:rsidRPr="001606C9">
        <w:rPr>
          <w:rFonts w:asciiTheme="majorHAnsi" w:hAnsiTheme="majorHAnsi"/>
        </w:rPr>
        <w:lastRenderedPageBreak/>
        <w:t xml:space="preserve">nationalism, </w:t>
      </w:r>
      <w:r w:rsidR="00494E5C" w:rsidRPr="001606C9">
        <w:rPr>
          <w:rFonts w:asciiTheme="majorHAnsi" w:hAnsiTheme="majorHAnsi"/>
        </w:rPr>
        <w:t xml:space="preserve">“an evident presence of institutional homophobia” </w:t>
      </w:r>
      <w:r w:rsidR="00E4204E" w:rsidRPr="001606C9">
        <w:rPr>
          <w:rFonts w:asciiTheme="majorHAnsi" w:hAnsiTheme="majorHAnsi"/>
        </w:rPr>
        <w:t xml:space="preserve">as well as </w:t>
      </w:r>
      <w:r w:rsidR="00654E17" w:rsidRPr="001606C9">
        <w:rPr>
          <w:rFonts w:asciiTheme="majorHAnsi" w:hAnsiTheme="majorHAnsi"/>
        </w:rPr>
        <w:t xml:space="preserve">sexism and </w:t>
      </w:r>
      <w:r w:rsidR="00494E5C" w:rsidRPr="001606C9">
        <w:rPr>
          <w:rFonts w:asciiTheme="majorHAnsi" w:hAnsiTheme="majorHAnsi"/>
        </w:rPr>
        <w:t>transphobia</w:t>
      </w:r>
      <w:r w:rsidR="00E4204E" w:rsidRPr="001606C9">
        <w:rPr>
          <w:rFonts w:asciiTheme="majorHAnsi" w:hAnsiTheme="majorHAnsi"/>
        </w:rPr>
        <w:t xml:space="preserve"> </w:t>
      </w:r>
      <w:r w:rsidR="00494E5C" w:rsidRPr="001606C9">
        <w:rPr>
          <w:rFonts w:asciiTheme="majorHAnsi" w:hAnsiTheme="majorHAnsi"/>
        </w:rPr>
        <w:t>(Kantsa &amp; Ch</w:t>
      </w:r>
      <w:r w:rsidR="00751F80" w:rsidRPr="001606C9">
        <w:rPr>
          <w:rFonts w:asciiTheme="majorHAnsi" w:hAnsiTheme="majorHAnsi"/>
        </w:rPr>
        <w:t>alkidou 2014: 97; Chalkidou 2020</w:t>
      </w:r>
      <w:r w:rsidR="00494E5C" w:rsidRPr="001606C9">
        <w:rPr>
          <w:rFonts w:asciiTheme="majorHAnsi" w:hAnsiTheme="majorHAnsi"/>
        </w:rPr>
        <w:t>).</w:t>
      </w:r>
    </w:p>
    <w:p w14:paraId="53EBE1C1" w14:textId="64224B1E" w:rsidR="006D137F" w:rsidRPr="001606C9" w:rsidRDefault="00751F80" w:rsidP="003A42B7">
      <w:pPr>
        <w:tabs>
          <w:tab w:val="left" w:pos="7088"/>
        </w:tabs>
        <w:rPr>
          <w:rFonts w:asciiTheme="majorHAnsi" w:hAnsiTheme="majorHAnsi"/>
        </w:rPr>
      </w:pPr>
      <w:r w:rsidRPr="001606C9">
        <w:rPr>
          <w:rFonts w:asciiTheme="majorHAnsi" w:hAnsiTheme="majorHAnsi"/>
        </w:rPr>
        <w:t xml:space="preserve">Furthermore, </w:t>
      </w:r>
      <w:r w:rsidR="006E6E86" w:rsidRPr="001606C9">
        <w:rPr>
          <w:rFonts w:asciiTheme="majorHAnsi" w:hAnsiTheme="majorHAnsi"/>
        </w:rPr>
        <w:t>as</w:t>
      </w:r>
      <w:r w:rsidR="003A42B7" w:rsidRPr="001606C9">
        <w:rPr>
          <w:rFonts w:asciiTheme="majorHAnsi" w:hAnsiTheme="majorHAnsi"/>
        </w:rPr>
        <w:t xml:space="preserve"> feminist legal scholar Giwta Kravaritou notes, the gender imperative of the law is not necessarily expressed in the provisions </w:t>
      </w:r>
      <w:r w:rsidR="003A42B7" w:rsidRPr="001606C9">
        <w:rPr>
          <w:rFonts w:asciiTheme="majorHAnsi" w:hAnsiTheme="majorHAnsi"/>
          <w:i/>
        </w:rPr>
        <w:t>about</w:t>
      </w:r>
      <w:r w:rsidR="003A42B7" w:rsidRPr="001606C9">
        <w:rPr>
          <w:rFonts w:asciiTheme="majorHAnsi" w:hAnsiTheme="majorHAnsi"/>
        </w:rPr>
        <w:t xml:space="preserve"> gender but “even more so in what the law ‘thinks’ on a deeper level” (Kravaritou 1996: 144). </w:t>
      </w:r>
      <w:r w:rsidR="006E6E86" w:rsidRPr="001606C9">
        <w:rPr>
          <w:rFonts w:asciiTheme="majorHAnsi" w:hAnsiTheme="majorHAnsi"/>
        </w:rPr>
        <w:t>G</w:t>
      </w:r>
      <w:r w:rsidR="003A42B7" w:rsidRPr="001606C9">
        <w:rPr>
          <w:rFonts w:asciiTheme="majorHAnsi" w:hAnsiTheme="majorHAnsi"/>
        </w:rPr>
        <w:t xml:space="preserve">ender and sexual </w:t>
      </w:r>
      <w:r w:rsidR="006E6E86" w:rsidRPr="001606C9">
        <w:rPr>
          <w:rFonts w:asciiTheme="majorHAnsi" w:hAnsiTheme="majorHAnsi"/>
        </w:rPr>
        <w:t xml:space="preserve">(as well as other) </w:t>
      </w:r>
      <w:r w:rsidR="003A42B7" w:rsidRPr="001606C9">
        <w:rPr>
          <w:rFonts w:asciiTheme="majorHAnsi" w:hAnsiTheme="majorHAnsi"/>
        </w:rPr>
        <w:t xml:space="preserve">norms are reflected and reproduced from judicial discourses on every level even when, or especially when, gender and sexuality are not the subject in hand. </w:t>
      </w:r>
      <w:r w:rsidR="0075603D" w:rsidRPr="001606C9">
        <w:rPr>
          <w:rFonts w:asciiTheme="majorHAnsi" w:hAnsiTheme="majorHAnsi"/>
        </w:rPr>
        <w:t>Indeed, t</w:t>
      </w:r>
      <w:r w:rsidR="003A42B7" w:rsidRPr="001606C9">
        <w:rPr>
          <w:rFonts w:asciiTheme="majorHAnsi" w:hAnsiTheme="majorHAnsi"/>
        </w:rPr>
        <w:t>he gendering, racialisation and class stratification of a legal order does not rely solely on provisions that directly refer to such social hierarchies</w:t>
      </w:r>
      <w:r w:rsidR="00EF6C56" w:rsidRPr="001606C9">
        <w:rPr>
          <w:rFonts w:asciiTheme="majorHAnsi" w:hAnsiTheme="majorHAnsi"/>
        </w:rPr>
        <w:t xml:space="preserve"> (Spade [2009] 2015: 59)</w:t>
      </w:r>
      <w:r w:rsidR="003A42B7" w:rsidRPr="001606C9">
        <w:rPr>
          <w:rFonts w:asciiTheme="majorHAnsi" w:hAnsiTheme="majorHAnsi"/>
        </w:rPr>
        <w:t>. Rather it relies upon provisions, underlying principles and structures that mobilise ideas about nationality, race, gender and sexuality to sustain or create</w:t>
      </w:r>
      <w:r w:rsidR="00660D48" w:rsidRPr="001606C9">
        <w:rPr>
          <w:rFonts w:asciiTheme="majorHAnsi" w:hAnsiTheme="majorHAnsi"/>
        </w:rPr>
        <w:t>, for example,</w:t>
      </w:r>
      <w:r w:rsidR="001B1D55" w:rsidRPr="001606C9">
        <w:rPr>
          <w:rFonts w:asciiTheme="majorHAnsi" w:hAnsiTheme="majorHAnsi"/>
        </w:rPr>
        <w:t xml:space="preserve"> “</w:t>
      </w:r>
      <w:r w:rsidR="003A42B7" w:rsidRPr="001606C9">
        <w:rPr>
          <w:rFonts w:asciiTheme="majorHAnsi" w:hAnsiTheme="majorHAnsi"/>
        </w:rPr>
        <w:t xml:space="preserve">a general policy or program that may not explicitly target a group on its face, but that still accomplishes its racist/sexist purpose” (Spade [2009] 2015: 59). </w:t>
      </w:r>
      <w:r w:rsidR="00B637BB" w:rsidRPr="001606C9">
        <w:rPr>
          <w:rFonts w:asciiTheme="majorHAnsi" w:hAnsiTheme="majorHAnsi"/>
        </w:rPr>
        <w:t>In this sense, the gendered norms that underlie the Greek legal system are present even</w:t>
      </w:r>
      <w:r w:rsidR="00715EC0" w:rsidRPr="001606C9">
        <w:rPr>
          <w:rFonts w:asciiTheme="majorHAnsi" w:hAnsiTheme="majorHAnsi"/>
        </w:rPr>
        <w:t xml:space="preserve"> if not explicitly invoked. This</w:t>
      </w:r>
      <w:r w:rsidR="003A42B7" w:rsidRPr="001606C9">
        <w:rPr>
          <w:rFonts w:asciiTheme="majorHAnsi" w:hAnsiTheme="majorHAnsi"/>
        </w:rPr>
        <w:t xml:space="preserve"> weaving of gender and sexual norms </w:t>
      </w:r>
      <w:r w:rsidR="00660D48" w:rsidRPr="001606C9">
        <w:rPr>
          <w:rFonts w:asciiTheme="majorHAnsi" w:hAnsiTheme="majorHAnsi"/>
        </w:rPr>
        <w:t>in the core of law</w:t>
      </w:r>
      <w:r w:rsidR="003A42B7" w:rsidRPr="001606C9">
        <w:rPr>
          <w:rFonts w:asciiTheme="majorHAnsi" w:hAnsiTheme="majorHAnsi"/>
        </w:rPr>
        <w:t xml:space="preserve"> implicitly genders </w:t>
      </w:r>
      <w:r w:rsidR="001B1D55" w:rsidRPr="001606C9">
        <w:rPr>
          <w:rFonts w:asciiTheme="majorHAnsi" w:hAnsiTheme="majorHAnsi"/>
        </w:rPr>
        <w:t>its</w:t>
      </w:r>
      <w:r w:rsidR="003A42B7" w:rsidRPr="001606C9">
        <w:rPr>
          <w:rFonts w:asciiTheme="majorHAnsi" w:hAnsiTheme="majorHAnsi"/>
        </w:rPr>
        <w:t xml:space="preserve"> body and is distilled within state apparatuses and carried through all aspects of institutional life up to the last tentacle of administrative authority.</w:t>
      </w:r>
      <w:r w:rsidR="009D53BB" w:rsidRPr="005E310C">
        <w:rPr>
          <w:rStyle w:val="FootnoteReference"/>
          <w:rFonts w:asciiTheme="majorHAnsi" w:hAnsiTheme="majorHAnsi"/>
          <w:b w:val="0"/>
          <w:color w:val="auto"/>
        </w:rPr>
        <w:footnoteReference w:id="37"/>
      </w:r>
      <w:r w:rsidR="003A42B7" w:rsidRPr="001606C9">
        <w:rPr>
          <w:rFonts w:asciiTheme="majorHAnsi" w:hAnsiTheme="majorHAnsi"/>
        </w:rPr>
        <w:t xml:space="preserve"> </w:t>
      </w:r>
      <w:r w:rsidR="00715EC0" w:rsidRPr="001606C9">
        <w:rPr>
          <w:rFonts w:asciiTheme="majorHAnsi" w:hAnsiTheme="majorHAnsi"/>
        </w:rPr>
        <w:t>Hence, understanding</w:t>
      </w:r>
      <w:r w:rsidR="000C7BB7" w:rsidRPr="001606C9">
        <w:rPr>
          <w:rFonts w:asciiTheme="majorHAnsi" w:hAnsiTheme="majorHAnsi"/>
        </w:rPr>
        <w:t xml:space="preserve"> who this legal order is </w:t>
      </w:r>
      <w:r w:rsidR="00715EC0" w:rsidRPr="001606C9">
        <w:rPr>
          <w:rFonts w:asciiTheme="majorHAnsi" w:hAnsiTheme="majorHAnsi"/>
        </w:rPr>
        <w:t>hospitable fo</w:t>
      </w:r>
      <w:r w:rsidR="00660D48" w:rsidRPr="001606C9">
        <w:rPr>
          <w:rFonts w:asciiTheme="majorHAnsi" w:hAnsiTheme="majorHAnsi"/>
        </w:rPr>
        <w:t>r</w:t>
      </w:r>
      <w:r w:rsidR="00715EC0" w:rsidRPr="001606C9">
        <w:rPr>
          <w:rFonts w:asciiTheme="majorHAnsi" w:hAnsiTheme="majorHAnsi"/>
        </w:rPr>
        <w:t xml:space="preserve"> poses no riddle </w:t>
      </w:r>
      <w:r w:rsidR="00660D48" w:rsidRPr="001606C9">
        <w:rPr>
          <w:rFonts w:asciiTheme="majorHAnsi" w:hAnsiTheme="majorHAnsi"/>
        </w:rPr>
        <w:t>for anyone who</w:t>
      </w:r>
      <w:r w:rsidR="000C7BB7" w:rsidRPr="001606C9">
        <w:rPr>
          <w:rFonts w:asciiTheme="majorHAnsi" w:hAnsiTheme="majorHAnsi"/>
        </w:rPr>
        <w:t xml:space="preserve"> has navigated legal and administrative apparatuses as a </w:t>
      </w:r>
      <w:r w:rsidR="000C7BB7" w:rsidRPr="001606C9">
        <w:rPr>
          <w:rFonts w:asciiTheme="majorHAnsi" w:hAnsiTheme="majorHAnsi"/>
        </w:rPr>
        <w:lastRenderedPageBreak/>
        <w:t>citiz</w:t>
      </w:r>
      <w:r w:rsidR="00EF6C56" w:rsidRPr="001606C9">
        <w:rPr>
          <w:rFonts w:asciiTheme="majorHAnsi" w:hAnsiTheme="majorHAnsi"/>
        </w:rPr>
        <w:t>en,</w:t>
      </w:r>
      <w:r w:rsidR="000C7BB7" w:rsidRPr="001606C9">
        <w:rPr>
          <w:rFonts w:asciiTheme="majorHAnsi" w:hAnsiTheme="majorHAnsi"/>
        </w:rPr>
        <w:t xml:space="preserve"> legal professional</w:t>
      </w:r>
      <w:r w:rsidR="005E3631" w:rsidRPr="005E310C">
        <w:rPr>
          <w:rStyle w:val="FootnoteReference"/>
          <w:rFonts w:asciiTheme="majorHAnsi" w:hAnsiTheme="majorHAnsi"/>
          <w:b w:val="0"/>
          <w:color w:val="auto"/>
        </w:rPr>
        <w:footnoteReference w:id="38"/>
      </w:r>
      <w:r w:rsidR="005E3631" w:rsidRPr="001606C9">
        <w:rPr>
          <w:rFonts w:asciiTheme="majorHAnsi" w:hAnsiTheme="majorHAnsi"/>
        </w:rPr>
        <w:t xml:space="preserve"> or litigant</w:t>
      </w:r>
      <w:r w:rsidR="00715EC0" w:rsidRPr="001606C9">
        <w:rPr>
          <w:rFonts w:asciiTheme="majorHAnsi" w:hAnsiTheme="majorHAnsi"/>
        </w:rPr>
        <w:t xml:space="preserve"> </w:t>
      </w:r>
      <w:r w:rsidR="00660D48" w:rsidRPr="001606C9">
        <w:rPr>
          <w:rFonts w:asciiTheme="majorHAnsi" w:hAnsiTheme="majorHAnsi"/>
        </w:rPr>
        <w:t>who</w:t>
      </w:r>
      <w:r w:rsidR="00715EC0" w:rsidRPr="001606C9">
        <w:rPr>
          <w:rFonts w:asciiTheme="majorHAnsi" w:hAnsiTheme="majorHAnsi"/>
        </w:rPr>
        <w:t xml:space="preserve"> does not represent the primordial national subject in </w:t>
      </w:r>
      <w:r w:rsidR="00715EC0" w:rsidRPr="001606C9">
        <w:rPr>
          <w:rFonts w:asciiTheme="majorHAnsi" w:hAnsiTheme="majorHAnsi"/>
          <w:i/>
        </w:rPr>
        <w:t>his</w:t>
      </w:r>
      <w:r w:rsidR="00715EC0" w:rsidRPr="001606C9">
        <w:rPr>
          <w:rFonts w:asciiTheme="majorHAnsi" w:hAnsiTheme="majorHAnsi"/>
        </w:rPr>
        <w:t xml:space="preserve"> ideal form</w:t>
      </w:r>
      <w:r w:rsidR="000C7BB7" w:rsidRPr="001606C9">
        <w:rPr>
          <w:rFonts w:asciiTheme="majorHAnsi" w:hAnsiTheme="majorHAnsi"/>
        </w:rPr>
        <w:t>.</w:t>
      </w:r>
      <w:r w:rsidR="006D137F" w:rsidRPr="001606C9">
        <w:rPr>
          <w:rFonts w:asciiTheme="majorHAnsi" w:hAnsiTheme="majorHAnsi"/>
        </w:rPr>
        <w:t xml:space="preserve"> </w:t>
      </w:r>
    </w:p>
    <w:p w14:paraId="178D26CC" w14:textId="37644110" w:rsidR="000847CE" w:rsidRPr="001606C9" w:rsidRDefault="00335B57" w:rsidP="0083387D">
      <w:pPr>
        <w:tabs>
          <w:tab w:val="left" w:pos="7088"/>
        </w:tabs>
        <w:rPr>
          <w:rFonts w:asciiTheme="majorHAnsi" w:hAnsiTheme="majorHAnsi"/>
          <w:lang w:val="en-US"/>
        </w:rPr>
      </w:pPr>
      <w:r w:rsidRPr="001606C9">
        <w:rPr>
          <w:rFonts w:asciiTheme="majorHAnsi" w:hAnsiTheme="majorHAnsi"/>
        </w:rPr>
        <w:t>R</w:t>
      </w:r>
      <w:r w:rsidR="00B637BB" w:rsidRPr="001606C9">
        <w:rPr>
          <w:rFonts w:asciiTheme="majorHAnsi" w:hAnsiTheme="majorHAnsi"/>
        </w:rPr>
        <w:t>eturn</w:t>
      </w:r>
      <w:r w:rsidR="000C7BB7" w:rsidRPr="001606C9">
        <w:rPr>
          <w:rFonts w:asciiTheme="majorHAnsi" w:hAnsiTheme="majorHAnsi"/>
        </w:rPr>
        <w:t>ing</w:t>
      </w:r>
      <w:r w:rsidR="00B637BB" w:rsidRPr="001606C9">
        <w:rPr>
          <w:rFonts w:asciiTheme="majorHAnsi" w:hAnsiTheme="majorHAnsi"/>
        </w:rPr>
        <w:t xml:space="preserve"> to some of the incidents discussed above,</w:t>
      </w:r>
      <w:r w:rsidRPr="001606C9">
        <w:rPr>
          <w:rFonts w:asciiTheme="majorHAnsi" w:hAnsiTheme="majorHAnsi"/>
        </w:rPr>
        <w:t xml:space="preserve"> bearing such an understanding of the Greek institutional order in mind, it is not surprising</w:t>
      </w:r>
      <w:r w:rsidR="00B637BB" w:rsidRPr="001606C9">
        <w:rPr>
          <w:rFonts w:asciiTheme="majorHAnsi" w:hAnsiTheme="majorHAnsi"/>
        </w:rPr>
        <w:t xml:space="preserve"> that police officers and judicial employees persecuted trans women without any grounds other than their gender identity</w:t>
      </w:r>
      <w:r w:rsidR="000C7BB7" w:rsidRPr="001606C9">
        <w:rPr>
          <w:rFonts w:asciiTheme="majorHAnsi" w:hAnsiTheme="majorHAnsi"/>
        </w:rPr>
        <w:t xml:space="preserve">. Or, to go </w:t>
      </w:r>
      <w:r w:rsidRPr="001606C9">
        <w:rPr>
          <w:rFonts w:asciiTheme="majorHAnsi" w:hAnsiTheme="majorHAnsi"/>
        </w:rPr>
        <w:t xml:space="preserve">even further back, that migrant women, seropositive women, sex-workers and </w:t>
      </w:r>
      <w:r w:rsidR="00EF6C56" w:rsidRPr="001606C9">
        <w:rPr>
          <w:rFonts w:asciiTheme="majorHAnsi" w:hAnsiTheme="majorHAnsi"/>
        </w:rPr>
        <w:t xml:space="preserve">illegal substances </w:t>
      </w:r>
      <w:r w:rsidRPr="001606C9">
        <w:rPr>
          <w:rFonts w:asciiTheme="majorHAnsi" w:hAnsiTheme="majorHAnsi"/>
        </w:rPr>
        <w:t>users would be physically and socially annihilated by the state</w:t>
      </w:r>
      <w:r w:rsidR="00715EC0" w:rsidRPr="001606C9">
        <w:rPr>
          <w:rFonts w:asciiTheme="majorHAnsi" w:hAnsiTheme="majorHAnsi"/>
        </w:rPr>
        <w:t xml:space="preserve">, through </w:t>
      </w:r>
      <w:r w:rsidRPr="001606C9">
        <w:rPr>
          <w:rFonts w:asciiTheme="majorHAnsi" w:hAnsiTheme="majorHAnsi"/>
        </w:rPr>
        <w:t>judicial and police mechanisms. These mechanisms have been designed precisely to do so</w:t>
      </w:r>
      <w:r w:rsidR="00432CC2" w:rsidRPr="001606C9">
        <w:rPr>
          <w:rFonts w:asciiTheme="majorHAnsi" w:hAnsiTheme="majorHAnsi"/>
        </w:rPr>
        <w:t>,</w:t>
      </w:r>
      <w:r w:rsidRPr="001606C9">
        <w:rPr>
          <w:rFonts w:asciiTheme="majorHAnsi" w:hAnsiTheme="majorHAnsi"/>
        </w:rPr>
        <w:t xml:space="preserve"> and appear </w:t>
      </w:r>
      <w:r w:rsidR="00EF6C56" w:rsidRPr="001606C9">
        <w:rPr>
          <w:rFonts w:asciiTheme="majorHAnsi" w:hAnsiTheme="majorHAnsi"/>
        </w:rPr>
        <w:t xml:space="preserve">to function </w:t>
      </w:r>
      <w:r w:rsidRPr="001606C9">
        <w:rPr>
          <w:rFonts w:asciiTheme="majorHAnsi" w:hAnsiTheme="majorHAnsi"/>
        </w:rPr>
        <w:t>infinitely less awkward</w:t>
      </w:r>
      <w:r w:rsidR="00432CC2" w:rsidRPr="001606C9">
        <w:rPr>
          <w:rFonts w:asciiTheme="majorHAnsi" w:hAnsiTheme="majorHAnsi"/>
        </w:rPr>
        <w:t>ly</w:t>
      </w:r>
      <w:r w:rsidRPr="001606C9">
        <w:rPr>
          <w:rFonts w:asciiTheme="majorHAnsi" w:hAnsiTheme="majorHAnsi"/>
        </w:rPr>
        <w:t xml:space="preserve"> </w:t>
      </w:r>
      <w:r w:rsidR="00715EC0" w:rsidRPr="001606C9">
        <w:rPr>
          <w:rFonts w:asciiTheme="majorHAnsi" w:hAnsiTheme="majorHAnsi"/>
        </w:rPr>
        <w:t>in this role compared</w:t>
      </w:r>
      <w:r w:rsidRPr="001606C9">
        <w:rPr>
          <w:rFonts w:asciiTheme="majorHAnsi" w:hAnsiTheme="majorHAnsi"/>
        </w:rPr>
        <w:t xml:space="preserve"> to when they are called </w:t>
      </w:r>
      <w:r w:rsidR="00432CC2" w:rsidRPr="001606C9">
        <w:rPr>
          <w:rFonts w:asciiTheme="majorHAnsi" w:hAnsiTheme="majorHAnsi"/>
        </w:rPr>
        <w:t xml:space="preserve">on </w:t>
      </w:r>
      <w:r w:rsidRPr="001606C9">
        <w:rPr>
          <w:rFonts w:asciiTheme="majorHAnsi" w:hAnsiTheme="majorHAnsi"/>
        </w:rPr>
        <w:t xml:space="preserve">to protect </w:t>
      </w:r>
      <w:r w:rsidR="00EF6C56" w:rsidRPr="001606C9">
        <w:rPr>
          <w:rFonts w:asciiTheme="majorHAnsi" w:hAnsiTheme="majorHAnsi"/>
        </w:rPr>
        <w:t>“</w:t>
      </w:r>
      <w:r w:rsidRPr="001606C9">
        <w:rPr>
          <w:rFonts w:asciiTheme="majorHAnsi" w:hAnsiTheme="majorHAnsi"/>
        </w:rPr>
        <w:t>racist crime</w:t>
      </w:r>
      <w:r w:rsidR="00EF6C56" w:rsidRPr="001606C9">
        <w:rPr>
          <w:rFonts w:asciiTheme="majorHAnsi" w:hAnsiTheme="majorHAnsi"/>
        </w:rPr>
        <w:t>”</w:t>
      </w:r>
      <w:r w:rsidRPr="001606C9">
        <w:rPr>
          <w:rFonts w:asciiTheme="majorHAnsi" w:hAnsiTheme="majorHAnsi"/>
        </w:rPr>
        <w:t xml:space="preserve"> complainants. What appears surprising, at least at a first glance, is the reform of the penal </w:t>
      </w:r>
      <w:r w:rsidR="00432CC2" w:rsidRPr="001606C9">
        <w:rPr>
          <w:rFonts w:asciiTheme="majorHAnsi" w:hAnsiTheme="majorHAnsi"/>
        </w:rPr>
        <w:t>consequences of “racist crime” by</w:t>
      </w:r>
      <w:r w:rsidR="00645AB8" w:rsidRPr="001606C9">
        <w:rPr>
          <w:rFonts w:asciiTheme="majorHAnsi" w:hAnsiTheme="majorHAnsi"/>
        </w:rPr>
        <w:t xml:space="preserve"> Law</w:t>
      </w:r>
      <w:r w:rsidR="006A5FE5" w:rsidRPr="001606C9">
        <w:rPr>
          <w:rFonts w:asciiTheme="majorHAnsi" w:hAnsiTheme="majorHAnsi"/>
        </w:rPr>
        <w:t xml:space="preserve"> 4139/</w:t>
      </w:r>
      <w:r w:rsidR="00645AB8" w:rsidRPr="001606C9">
        <w:rPr>
          <w:rFonts w:asciiTheme="majorHAnsi" w:hAnsiTheme="majorHAnsi"/>
        </w:rPr>
        <w:t>2013 (expanding protection for the first time to gender identity) and even more so,</w:t>
      </w:r>
      <w:r w:rsidR="00432CC2" w:rsidRPr="001606C9">
        <w:rPr>
          <w:rFonts w:asciiTheme="majorHAnsi" w:hAnsiTheme="majorHAnsi"/>
        </w:rPr>
        <w:t xml:space="preserve"> </w:t>
      </w:r>
      <w:r w:rsidR="00645AB8" w:rsidRPr="001606C9">
        <w:rPr>
          <w:rFonts w:asciiTheme="majorHAnsi" w:hAnsiTheme="majorHAnsi"/>
        </w:rPr>
        <w:t xml:space="preserve">the introduction of the “anti-racist law” Law </w:t>
      </w:r>
      <w:r w:rsidR="006A5FE5" w:rsidRPr="001606C9">
        <w:rPr>
          <w:rFonts w:asciiTheme="majorHAnsi" w:hAnsiTheme="majorHAnsi"/>
        </w:rPr>
        <w:t>4285/</w:t>
      </w:r>
      <w:r w:rsidR="00645AB8" w:rsidRPr="001606C9">
        <w:rPr>
          <w:rFonts w:asciiTheme="majorHAnsi" w:hAnsiTheme="majorHAnsi"/>
        </w:rPr>
        <w:t xml:space="preserve">2014, </w:t>
      </w:r>
      <w:r w:rsidR="001B1D55" w:rsidRPr="001606C9">
        <w:rPr>
          <w:rFonts w:asciiTheme="majorHAnsi" w:hAnsiTheme="majorHAnsi"/>
        </w:rPr>
        <w:t>during</w:t>
      </w:r>
      <w:r w:rsidR="00645AB8" w:rsidRPr="001606C9">
        <w:rPr>
          <w:rFonts w:asciiTheme="majorHAnsi" w:hAnsiTheme="majorHAnsi"/>
        </w:rPr>
        <w:t xml:space="preserve"> the very same period</w:t>
      </w:r>
      <w:r w:rsidR="00715EC0" w:rsidRPr="001606C9">
        <w:rPr>
          <w:rFonts w:asciiTheme="majorHAnsi" w:hAnsiTheme="majorHAnsi"/>
        </w:rPr>
        <w:t xml:space="preserve"> that these operations were at their peak</w:t>
      </w:r>
      <w:r w:rsidR="00645AB8" w:rsidRPr="001606C9">
        <w:rPr>
          <w:rFonts w:asciiTheme="majorHAnsi" w:hAnsiTheme="majorHAnsi"/>
        </w:rPr>
        <w:t>. In the foll</w:t>
      </w:r>
      <w:r w:rsidR="00A046DF" w:rsidRPr="001606C9">
        <w:rPr>
          <w:rFonts w:asciiTheme="majorHAnsi" w:hAnsiTheme="majorHAnsi"/>
        </w:rPr>
        <w:t>owing part of the text,</w:t>
      </w:r>
      <w:r w:rsidR="000847CE" w:rsidRPr="001606C9">
        <w:rPr>
          <w:rFonts w:asciiTheme="majorHAnsi" w:hAnsiTheme="majorHAnsi"/>
        </w:rPr>
        <w:t xml:space="preserve"> the aporia concerning the introduction of “anti-racist legislat</w:t>
      </w:r>
      <w:r w:rsidR="00A046DF" w:rsidRPr="001606C9">
        <w:rPr>
          <w:rFonts w:asciiTheme="majorHAnsi" w:hAnsiTheme="majorHAnsi"/>
        </w:rPr>
        <w:t>ion” in that particular context is neg</w:t>
      </w:r>
      <w:r w:rsidR="000A6AB0" w:rsidRPr="001606C9">
        <w:rPr>
          <w:rFonts w:asciiTheme="majorHAnsi" w:hAnsiTheme="majorHAnsi"/>
        </w:rPr>
        <w:t>otiated not in contradiction but</w:t>
      </w:r>
      <w:r w:rsidR="00A046DF" w:rsidRPr="001606C9">
        <w:rPr>
          <w:rFonts w:asciiTheme="majorHAnsi" w:hAnsiTheme="majorHAnsi"/>
        </w:rPr>
        <w:t xml:space="preserve"> </w:t>
      </w:r>
      <w:r w:rsidR="000A6AB0" w:rsidRPr="001606C9">
        <w:rPr>
          <w:rFonts w:asciiTheme="majorHAnsi" w:hAnsiTheme="majorHAnsi"/>
        </w:rPr>
        <w:t>as part of</w:t>
      </w:r>
      <w:r w:rsidR="00A046DF" w:rsidRPr="001606C9">
        <w:rPr>
          <w:rFonts w:asciiTheme="majorHAnsi" w:hAnsiTheme="majorHAnsi"/>
        </w:rPr>
        <w:t xml:space="preserve"> these </w:t>
      </w:r>
      <w:r w:rsidR="00061D3B" w:rsidRPr="001606C9">
        <w:rPr>
          <w:rFonts w:asciiTheme="majorHAnsi" w:hAnsiTheme="majorHAnsi"/>
        </w:rPr>
        <w:t xml:space="preserve">state projects and the discourses that enabled their legitimation. </w:t>
      </w:r>
    </w:p>
    <w:p w14:paraId="214CAFA7" w14:textId="77777777" w:rsidR="00432CC2" w:rsidRPr="001606C9" w:rsidRDefault="00432CC2" w:rsidP="00645AB8">
      <w:pPr>
        <w:rPr>
          <w:rFonts w:asciiTheme="majorHAnsi" w:hAnsiTheme="majorHAnsi"/>
          <w:b/>
          <w:spacing w:val="20"/>
        </w:rPr>
      </w:pPr>
      <w:bookmarkStart w:id="4" w:name="_Toc458284960"/>
    </w:p>
    <w:p w14:paraId="0F1EC0F9" w14:textId="33B9829A" w:rsidR="0097574E" w:rsidRPr="001606C9" w:rsidRDefault="005E310C" w:rsidP="00645AB8">
      <w:pPr>
        <w:rPr>
          <w:rFonts w:asciiTheme="majorHAnsi" w:hAnsiTheme="majorHAnsi"/>
          <w:b/>
          <w:spacing w:val="20"/>
        </w:rPr>
      </w:pPr>
      <w:r>
        <w:rPr>
          <w:rStyle w:val="Heading2Char"/>
        </w:rPr>
        <w:t>“Racism is an Enemy of All o</w:t>
      </w:r>
      <w:r w:rsidR="0083387D" w:rsidRPr="005E310C">
        <w:rPr>
          <w:rStyle w:val="Heading2Char"/>
        </w:rPr>
        <w:t>f Us”</w:t>
      </w:r>
      <w:r w:rsidR="0083387D" w:rsidRPr="005E310C">
        <w:rPr>
          <w:rStyle w:val="FootnoteReference"/>
          <w:rFonts w:asciiTheme="majorHAnsi" w:eastAsiaTheme="majorEastAsia" w:hAnsiTheme="majorHAnsi"/>
          <w:b w:val="0"/>
          <w:color w:val="auto"/>
          <w:spacing w:val="20"/>
        </w:rPr>
        <w:footnoteReference w:id="39"/>
      </w:r>
      <w:bookmarkEnd w:id="4"/>
      <w:r w:rsidR="0083387D" w:rsidRPr="001606C9">
        <w:rPr>
          <w:rFonts w:asciiTheme="majorHAnsi" w:hAnsiTheme="majorHAnsi"/>
          <w:b/>
          <w:spacing w:val="20"/>
        </w:rPr>
        <w:t xml:space="preserve"> </w:t>
      </w:r>
    </w:p>
    <w:p w14:paraId="65857B84" w14:textId="765506E6" w:rsidR="000847CE" w:rsidRPr="001606C9" w:rsidRDefault="000847CE" w:rsidP="000847CE">
      <w:pPr>
        <w:tabs>
          <w:tab w:val="left" w:pos="7088"/>
        </w:tabs>
        <w:rPr>
          <w:rFonts w:asciiTheme="majorHAnsi" w:hAnsiTheme="majorHAnsi"/>
        </w:rPr>
      </w:pPr>
      <w:r w:rsidRPr="001606C9">
        <w:rPr>
          <w:rFonts w:asciiTheme="majorHAnsi" w:hAnsiTheme="majorHAnsi"/>
        </w:rPr>
        <w:t>Having entertained to some extent the difficult question of what work this legislation claimed to perform and whether it did so, what emerges is a set of even more uncomfortable questions. As noted, the “anti-racist legislation” was repeatedly evoke</w:t>
      </w:r>
      <w:r w:rsidR="00E82DEF" w:rsidRPr="001606C9">
        <w:rPr>
          <w:rFonts w:asciiTheme="majorHAnsi" w:hAnsiTheme="majorHAnsi"/>
        </w:rPr>
        <w:t xml:space="preserve">d after </w:t>
      </w:r>
      <w:r w:rsidR="00E82DEF" w:rsidRPr="001606C9">
        <w:rPr>
          <w:rFonts w:asciiTheme="majorHAnsi" w:hAnsiTheme="majorHAnsi"/>
        </w:rPr>
        <w:lastRenderedPageBreak/>
        <w:t>its introduction only to be</w:t>
      </w:r>
      <w:r w:rsidRPr="001606C9">
        <w:rPr>
          <w:rFonts w:asciiTheme="majorHAnsi" w:hAnsiTheme="majorHAnsi"/>
        </w:rPr>
        <w:t xml:space="preserve"> faced with institutional resistance. The fact that the governing authorities had no intention of enforcing such a law combined with the political imperatives of the government agenda described earlier in the </w:t>
      </w:r>
      <w:r w:rsidR="00432CC2" w:rsidRPr="001606C9">
        <w:rPr>
          <w:rFonts w:asciiTheme="majorHAnsi" w:hAnsiTheme="majorHAnsi"/>
        </w:rPr>
        <w:t>article</w:t>
      </w:r>
      <w:r w:rsidRPr="001606C9">
        <w:rPr>
          <w:rFonts w:asciiTheme="majorHAnsi" w:hAnsiTheme="majorHAnsi"/>
        </w:rPr>
        <w:t xml:space="preserve">, pose the following questions: </w:t>
      </w:r>
      <w:r w:rsidR="00CF35E8" w:rsidRPr="001606C9">
        <w:rPr>
          <w:rFonts w:asciiTheme="majorHAnsi" w:hAnsiTheme="majorHAnsi"/>
        </w:rPr>
        <w:t xml:space="preserve">since obviously it was not the protection of marginalised populations, </w:t>
      </w:r>
      <w:r w:rsidRPr="001606C9">
        <w:rPr>
          <w:rFonts w:asciiTheme="majorHAnsi" w:hAnsiTheme="majorHAnsi"/>
        </w:rPr>
        <w:t xml:space="preserve">what was </w:t>
      </w:r>
      <w:r w:rsidR="00CF35E8" w:rsidRPr="001606C9">
        <w:rPr>
          <w:rFonts w:asciiTheme="majorHAnsi" w:hAnsiTheme="majorHAnsi"/>
        </w:rPr>
        <w:t xml:space="preserve">then </w:t>
      </w:r>
      <w:r w:rsidRPr="001606C9">
        <w:rPr>
          <w:rFonts w:asciiTheme="majorHAnsi" w:hAnsiTheme="majorHAnsi"/>
        </w:rPr>
        <w:t>enabled</w:t>
      </w:r>
      <w:r w:rsidR="00CF35E8" w:rsidRPr="001606C9">
        <w:rPr>
          <w:rFonts w:asciiTheme="majorHAnsi" w:hAnsiTheme="majorHAnsi"/>
        </w:rPr>
        <w:t xml:space="preserve"> </w:t>
      </w:r>
      <w:r w:rsidRPr="001606C9">
        <w:rPr>
          <w:rFonts w:asciiTheme="majorHAnsi" w:hAnsiTheme="majorHAnsi"/>
        </w:rPr>
        <w:t>in that particular context through the introduction of this legislation? That is, what were the stake</w:t>
      </w:r>
      <w:r w:rsidR="00432CC2" w:rsidRPr="001606C9">
        <w:rPr>
          <w:rFonts w:asciiTheme="majorHAnsi" w:hAnsiTheme="majorHAnsi"/>
        </w:rPr>
        <w:t>s involved in introducing such legislation for a government</w:t>
      </w:r>
      <w:r w:rsidRPr="001606C9">
        <w:rPr>
          <w:rFonts w:asciiTheme="majorHAnsi" w:hAnsiTheme="majorHAnsi"/>
        </w:rPr>
        <w:t xml:space="preserve"> which dealt so much pain and violence across the axis of ethno-sexual belonging and whose own members openly opposed the “anti</w:t>
      </w:r>
      <w:r w:rsidR="009338DB" w:rsidRPr="001606C9">
        <w:rPr>
          <w:rFonts w:asciiTheme="majorHAnsi" w:hAnsiTheme="majorHAnsi"/>
        </w:rPr>
        <w:t>-</w:t>
      </w:r>
      <w:r w:rsidRPr="001606C9">
        <w:rPr>
          <w:rFonts w:asciiTheme="majorHAnsi" w:hAnsiTheme="majorHAnsi"/>
        </w:rPr>
        <w:t>racist b</w:t>
      </w:r>
      <w:r w:rsidR="00432CC2" w:rsidRPr="001606C9">
        <w:rPr>
          <w:rFonts w:asciiTheme="majorHAnsi" w:hAnsiTheme="majorHAnsi"/>
        </w:rPr>
        <w:t>ill” on several occasions, thus</w:t>
      </w:r>
      <w:r w:rsidRPr="001606C9">
        <w:rPr>
          <w:rFonts w:asciiTheme="majorHAnsi" w:hAnsiTheme="majorHAnsi"/>
        </w:rPr>
        <w:t xml:space="preserve"> repeatedly blocking its </w:t>
      </w:r>
      <w:r w:rsidR="00432CC2" w:rsidRPr="001606C9">
        <w:rPr>
          <w:rFonts w:asciiTheme="majorHAnsi" w:hAnsiTheme="majorHAnsi"/>
        </w:rPr>
        <w:t>passage</w:t>
      </w:r>
      <w:r w:rsidRPr="001606C9">
        <w:rPr>
          <w:rFonts w:asciiTheme="majorHAnsi" w:hAnsiTheme="majorHAnsi"/>
        </w:rPr>
        <w:t xml:space="preserve"> (Meliggonis 2013; Sotiropoulos 2014)? </w:t>
      </w:r>
    </w:p>
    <w:p w14:paraId="57193030" w14:textId="0DC85705" w:rsidR="00AC71E4" w:rsidRPr="001606C9" w:rsidRDefault="000847CE" w:rsidP="0083387D">
      <w:pPr>
        <w:tabs>
          <w:tab w:val="left" w:pos="7088"/>
        </w:tabs>
        <w:rPr>
          <w:rFonts w:asciiTheme="majorHAnsi" w:hAnsiTheme="majorHAnsi"/>
        </w:rPr>
      </w:pPr>
      <w:r w:rsidRPr="001606C9">
        <w:rPr>
          <w:rFonts w:asciiTheme="majorHAnsi" w:hAnsiTheme="majorHAnsi"/>
        </w:rPr>
        <w:t xml:space="preserve">The thread of those questions is not hard to follow once we </w:t>
      </w:r>
      <w:r w:rsidR="00645AB8" w:rsidRPr="001606C9">
        <w:rPr>
          <w:rFonts w:asciiTheme="majorHAnsi" w:hAnsiTheme="majorHAnsi"/>
        </w:rPr>
        <w:t xml:space="preserve">have </w:t>
      </w:r>
      <w:r w:rsidR="006110F3" w:rsidRPr="001606C9">
        <w:rPr>
          <w:rFonts w:asciiTheme="majorHAnsi" w:hAnsiTheme="majorHAnsi"/>
        </w:rPr>
        <w:t>situate</w:t>
      </w:r>
      <w:r w:rsidR="00645AB8" w:rsidRPr="001606C9">
        <w:rPr>
          <w:rFonts w:asciiTheme="majorHAnsi" w:hAnsiTheme="majorHAnsi"/>
        </w:rPr>
        <w:t>d</w:t>
      </w:r>
      <w:r w:rsidR="006110F3" w:rsidRPr="001606C9">
        <w:rPr>
          <w:rFonts w:asciiTheme="majorHAnsi" w:hAnsiTheme="majorHAnsi"/>
        </w:rPr>
        <w:t xml:space="preserve"> this legal reform within broader state and supra-state projects and in close proximity to some of the major </w:t>
      </w:r>
      <w:r w:rsidRPr="001606C9">
        <w:rPr>
          <w:rFonts w:asciiTheme="majorHAnsi" w:hAnsiTheme="majorHAnsi"/>
        </w:rPr>
        <w:t>political recalibrations of its era.</w:t>
      </w:r>
      <w:r w:rsidR="002A0D59" w:rsidRPr="001606C9">
        <w:rPr>
          <w:rFonts w:asciiTheme="majorHAnsi" w:hAnsiTheme="majorHAnsi"/>
        </w:rPr>
        <w:t xml:space="preserve"> J</w:t>
      </w:r>
      <w:r w:rsidR="006110F3" w:rsidRPr="001606C9">
        <w:rPr>
          <w:rFonts w:asciiTheme="majorHAnsi" w:hAnsiTheme="majorHAnsi"/>
        </w:rPr>
        <w:t>ust</w:t>
      </w:r>
      <w:r w:rsidRPr="001606C9">
        <w:rPr>
          <w:rFonts w:asciiTheme="majorHAnsi" w:hAnsiTheme="majorHAnsi"/>
        </w:rPr>
        <w:t xml:space="preserve"> a</w:t>
      </w:r>
      <w:r w:rsidR="0083387D" w:rsidRPr="001606C9">
        <w:rPr>
          <w:rFonts w:asciiTheme="majorHAnsi" w:hAnsiTheme="majorHAnsi"/>
        </w:rPr>
        <w:t xml:space="preserve"> glance at the media articles and reports that </w:t>
      </w:r>
      <w:r w:rsidR="00807483" w:rsidRPr="001606C9">
        <w:rPr>
          <w:rFonts w:asciiTheme="majorHAnsi" w:hAnsiTheme="majorHAnsi"/>
        </w:rPr>
        <w:t xml:space="preserve">have been cited throughout </w:t>
      </w:r>
      <w:r w:rsidR="00432CC2" w:rsidRPr="001606C9">
        <w:rPr>
          <w:rFonts w:asciiTheme="majorHAnsi" w:hAnsiTheme="majorHAnsi"/>
        </w:rPr>
        <w:t>this article</w:t>
      </w:r>
      <w:r w:rsidR="00AD5F8C" w:rsidRPr="001606C9">
        <w:rPr>
          <w:rFonts w:asciiTheme="majorHAnsi" w:hAnsiTheme="majorHAnsi"/>
        </w:rPr>
        <w:t xml:space="preserve"> </w:t>
      </w:r>
      <w:r w:rsidR="00432CC2" w:rsidRPr="001606C9">
        <w:rPr>
          <w:rFonts w:asciiTheme="majorHAnsi" w:hAnsiTheme="majorHAnsi"/>
        </w:rPr>
        <w:t>makes</w:t>
      </w:r>
      <w:r w:rsidR="0083387D" w:rsidRPr="001606C9">
        <w:rPr>
          <w:rFonts w:asciiTheme="majorHAnsi" w:hAnsiTheme="majorHAnsi"/>
        </w:rPr>
        <w:t xml:space="preserve"> clear that the discussion concerning </w:t>
      </w:r>
      <w:r w:rsidR="004B694C" w:rsidRPr="001606C9">
        <w:rPr>
          <w:rFonts w:asciiTheme="majorHAnsi" w:hAnsiTheme="majorHAnsi"/>
        </w:rPr>
        <w:t>“</w:t>
      </w:r>
      <w:r w:rsidR="0083387D" w:rsidRPr="001606C9">
        <w:rPr>
          <w:rFonts w:asciiTheme="majorHAnsi" w:hAnsiTheme="majorHAnsi"/>
        </w:rPr>
        <w:t>racist crimes</w:t>
      </w:r>
      <w:r w:rsidR="004B694C" w:rsidRPr="001606C9">
        <w:rPr>
          <w:rFonts w:asciiTheme="majorHAnsi" w:hAnsiTheme="majorHAnsi"/>
        </w:rPr>
        <w:t>”</w:t>
      </w:r>
      <w:r w:rsidR="0083387D" w:rsidRPr="001606C9">
        <w:rPr>
          <w:rFonts w:asciiTheme="majorHAnsi" w:hAnsiTheme="majorHAnsi"/>
        </w:rPr>
        <w:t xml:space="preserve"> and their penal </w:t>
      </w:r>
      <w:r w:rsidR="00E82DEF" w:rsidRPr="001606C9">
        <w:rPr>
          <w:rFonts w:asciiTheme="majorHAnsi" w:hAnsiTheme="majorHAnsi"/>
        </w:rPr>
        <w:t xml:space="preserve">handling was openly centred, </w:t>
      </w:r>
      <w:r w:rsidR="0083387D" w:rsidRPr="001606C9">
        <w:rPr>
          <w:rFonts w:asciiTheme="majorHAnsi" w:hAnsiTheme="majorHAnsi"/>
        </w:rPr>
        <w:t>both</w:t>
      </w:r>
      <w:r w:rsidR="00E82DEF" w:rsidRPr="001606C9">
        <w:rPr>
          <w:rFonts w:asciiTheme="majorHAnsi" w:hAnsiTheme="majorHAnsi"/>
        </w:rPr>
        <w:t xml:space="preserve"> on</w:t>
      </w:r>
      <w:r w:rsidR="0083387D" w:rsidRPr="001606C9">
        <w:rPr>
          <w:rFonts w:asciiTheme="majorHAnsi" w:hAnsiTheme="majorHAnsi"/>
        </w:rPr>
        <w:t xml:space="preserve"> a national and international level, around Golden Dawn’s politics and their social impact. </w:t>
      </w:r>
      <w:r w:rsidR="00AC71E4" w:rsidRPr="001606C9">
        <w:rPr>
          <w:rFonts w:asciiTheme="majorHAnsi" w:hAnsiTheme="majorHAnsi"/>
        </w:rPr>
        <w:t>It is against the backdrop of Golden Dawn’s “irrational”</w:t>
      </w:r>
      <w:r w:rsidR="00CF35E8" w:rsidRPr="001606C9">
        <w:rPr>
          <w:rFonts w:asciiTheme="majorHAnsi" w:hAnsiTheme="majorHAnsi"/>
        </w:rPr>
        <w:t xml:space="preserve"> and erupting</w:t>
      </w:r>
      <w:r w:rsidR="00AC71E4" w:rsidRPr="001606C9">
        <w:rPr>
          <w:rFonts w:asciiTheme="majorHAnsi" w:hAnsiTheme="majorHAnsi"/>
        </w:rPr>
        <w:t xml:space="preserve"> racist violence, that the Greek state </w:t>
      </w:r>
      <w:r w:rsidR="00CF35E8" w:rsidRPr="001606C9">
        <w:rPr>
          <w:rFonts w:asciiTheme="majorHAnsi" w:hAnsiTheme="majorHAnsi"/>
        </w:rPr>
        <w:t>would redefine</w:t>
      </w:r>
      <w:r w:rsidR="00AC71E4" w:rsidRPr="001606C9">
        <w:rPr>
          <w:rFonts w:asciiTheme="majorHAnsi" w:hAnsiTheme="majorHAnsi"/>
        </w:rPr>
        <w:t xml:space="preserve"> its own </w:t>
      </w:r>
      <w:r w:rsidR="008A491A" w:rsidRPr="001606C9">
        <w:rPr>
          <w:rFonts w:asciiTheme="majorHAnsi" w:hAnsiTheme="majorHAnsi"/>
        </w:rPr>
        <w:t>system(at)ic</w:t>
      </w:r>
      <w:r w:rsidR="00AC71E4" w:rsidRPr="001606C9">
        <w:rPr>
          <w:rFonts w:asciiTheme="majorHAnsi" w:hAnsiTheme="majorHAnsi"/>
        </w:rPr>
        <w:t xml:space="preserve"> </w:t>
      </w:r>
      <w:r w:rsidR="008A491A" w:rsidRPr="001606C9">
        <w:rPr>
          <w:rFonts w:asciiTheme="majorHAnsi" w:hAnsiTheme="majorHAnsi"/>
        </w:rPr>
        <w:t>racist practices and</w:t>
      </w:r>
      <w:r w:rsidR="00CF35E8" w:rsidRPr="001606C9">
        <w:rPr>
          <w:rFonts w:asciiTheme="majorHAnsi" w:hAnsiTheme="majorHAnsi"/>
        </w:rPr>
        <w:t xml:space="preserve"> its </w:t>
      </w:r>
      <w:r w:rsidR="00AC71E4" w:rsidRPr="001606C9">
        <w:rPr>
          <w:rFonts w:asciiTheme="majorHAnsi" w:hAnsiTheme="majorHAnsi"/>
        </w:rPr>
        <w:t>organised violent operations as necessary and “justifiable coercion” within a state of emergency</w:t>
      </w:r>
      <w:r w:rsidR="008A491A" w:rsidRPr="001606C9">
        <w:rPr>
          <w:rFonts w:asciiTheme="majorHAnsi" w:hAnsiTheme="majorHAnsi"/>
        </w:rPr>
        <w:t xml:space="preserve"> (Butler 2016). This would prove </w:t>
      </w:r>
      <w:r w:rsidR="001318A8" w:rsidRPr="001606C9">
        <w:rPr>
          <w:rFonts w:asciiTheme="majorHAnsi" w:hAnsiTheme="majorHAnsi"/>
        </w:rPr>
        <w:t xml:space="preserve">a very </w:t>
      </w:r>
      <w:r w:rsidR="00782F6E" w:rsidRPr="001606C9">
        <w:rPr>
          <w:rFonts w:asciiTheme="majorHAnsi" w:hAnsiTheme="majorHAnsi"/>
        </w:rPr>
        <w:t>effective strategy; one that</w:t>
      </w:r>
      <w:r w:rsidR="008A491A" w:rsidRPr="001606C9">
        <w:rPr>
          <w:rFonts w:asciiTheme="majorHAnsi" w:hAnsiTheme="majorHAnsi"/>
        </w:rPr>
        <w:t>,</w:t>
      </w:r>
      <w:r w:rsidR="00782F6E" w:rsidRPr="001606C9">
        <w:rPr>
          <w:rFonts w:asciiTheme="majorHAnsi" w:hAnsiTheme="majorHAnsi"/>
        </w:rPr>
        <w:t xml:space="preserve"> although</w:t>
      </w:r>
      <w:r w:rsidR="001318A8" w:rsidRPr="001606C9">
        <w:rPr>
          <w:rFonts w:asciiTheme="majorHAnsi" w:hAnsiTheme="majorHAnsi"/>
        </w:rPr>
        <w:t xml:space="preserve"> neither invented nor exclusively </w:t>
      </w:r>
      <w:r w:rsidR="008A491A" w:rsidRPr="001606C9">
        <w:rPr>
          <w:rFonts w:asciiTheme="majorHAnsi" w:hAnsiTheme="majorHAnsi"/>
        </w:rPr>
        <w:t>encountered in that instance, surely</w:t>
      </w:r>
      <w:r w:rsidR="001318A8" w:rsidRPr="001606C9">
        <w:rPr>
          <w:rFonts w:asciiTheme="majorHAnsi" w:hAnsiTheme="majorHAnsi"/>
        </w:rPr>
        <w:t xml:space="preserve"> fitted perfectly the context in hand.</w:t>
      </w:r>
      <w:r w:rsidR="006158F1" w:rsidRPr="001606C9">
        <w:rPr>
          <w:rFonts w:asciiTheme="majorHAnsi" w:hAnsiTheme="majorHAnsi"/>
        </w:rPr>
        <w:t xml:space="preserve"> Let us turn to a government document </w:t>
      </w:r>
      <w:r w:rsidR="0092166E" w:rsidRPr="001606C9">
        <w:rPr>
          <w:rFonts w:asciiTheme="majorHAnsi" w:hAnsiTheme="majorHAnsi"/>
        </w:rPr>
        <w:t xml:space="preserve">in order </w:t>
      </w:r>
      <w:r w:rsidR="006158F1" w:rsidRPr="001606C9">
        <w:rPr>
          <w:rFonts w:asciiTheme="majorHAnsi" w:hAnsiTheme="majorHAnsi"/>
        </w:rPr>
        <w:t xml:space="preserve">to grasp the way this </w:t>
      </w:r>
      <w:r w:rsidR="008A491A" w:rsidRPr="001606C9">
        <w:rPr>
          <w:rFonts w:asciiTheme="majorHAnsi" w:hAnsiTheme="majorHAnsi"/>
        </w:rPr>
        <w:t>gesture</w:t>
      </w:r>
      <w:r w:rsidR="0092166E" w:rsidRPr="001606C9">
        <w:rPr>
          <w:rFonts w:asciiTheme="majorHAnsi" w:hAnsiTheme="majorHAnsi"/>
        </w:rPr>
        <w:t xml:space="preserve"> of re-signification practically functioned. </w:t>
      </w:r>
    </w:p>
    <w:p w14:paraId="05FB99F3" w14:textId="31F917E6" w:rsidR="0083387D" w:rsidRPr="001606C9" w:rsidRDefault="0083387D" w:rsidP="0083387D">
      <w:pPr>
        <w:tabs>
          <w:tab w:val="left" w:pos="7088"/>
        </w:tabs>
        <w:rPr>
          <w:rFonts w:asciiTheme="majorHAnsi" w:hAnsiTheme="majorHAnsi"/>
        </w:rPr>
      </w:pPr>
      <w:r w:rsidRPr="001606C9">
        <w:rPr>
          <w:rFonts w:asciiTheme="majorHAnsi" w:hAnsiTheme="majorHAnsi"/>
        </w:rPr>
        <w:t>In 2013, the Commissioner for Human Rights of the Council of Europe</w:t>
      </w:r>
      <w:r w:rsidR="00185AD3" w:rsidRPr="001606C9">
        <w:rPr>
          <w:rFonts w:asciiTheme="majorHAnsi" w:hAnsiTheme="majorHAnsi"/>
        </w:rPr>
        <w:t xml:space="preserve"> issued a report sketching</w:t>
      </w:r>
      <w:r w:rsidRPr="001606C9">
        <w:rPr>
          <w:rFonts w:asciiTheme="majorHAnsi" w:hAnsiTheme="majorHAnsi"/>
        </w:rPr>
        <w:t xml:space="preserve"> out a grim </w:t>
      </w:r>
      <w:r w:rsidR="00282F1D" w:rsidRPr="001606C9">
        <w:rPr>
          <w:rFonts w:asciiTheme="majorHAnsi" w:hAnsiTheme="majorHAnsi"/>
        </w:rPr>
        <w:t>picture</w:t>
      </w:r>
      <w:r w:rsidR="00A65766" w:rsidRPr="001606C9">
        <w:rPr>
          <w:rFonts w:asciiTheme="majorHAnsi" w:hAnsiTheme="majorHAnsi"/>
        </w:rPr>
        <w:t xml:space="preserve"> of raging street-level </w:t>
      </w:r>
      <w:r w:rsidRPr="001606C9">
        <w:rPr>
          <w:rFonts w:asciiTheme="majorHAnsi" w:hAnsiTheme="majorHAnsi"/>
        </w:rPr>
        <w:t>as well as institutional racist violence</w:t>
      </w:r>
      <w:r w:rsidR="00282F1D" w:rsidRPr="001606C9">
        <w:rPr>
          <w:rFonts w:asciiTheme="majorHAnsi" w:hAnsiTheme="majorHAnsi"/>
        </w:rPr>
        <w:t>,</w:t>
      </w:r>
      <w:r w:rsidRPr="001606C9">
        <w:rPr>
          <w:rFonts w:asciiTheme="majorHAnsi" w:hAnsiTheme="majorHAnsi"/>
        </w:rPr>
        <w:t xml:space="preserve"> especially</w:t>
      </w:r>
      <w:r w:rsidR="00282F1D" w:rsidRPr="001606C9">
        <w:rPr>
          <w:rFonts w:asciiTheme="majorHAnsi" w:hAnsiTheme="majorHAnsi"/>
        </w:rPr>
        <w:t xml:space="preserve"> </w:t>
      </w:r>
      <w:r w:rsidRPr="001606C9">
        <w:rPr>
          <w:rFonts w:asciiTheme="majorHAnsi" w:hAnsiTheme="majorHAnsi"/>
        </w:rPr>
        <w:t xml:space="preserve">within the aforementioned anti-migrant operations such as Xenios </w:t>
      </w:r>
      <w:r w:rsidR="00E522A3" w:rsidRPr="001606C9">
        <w:rPr>
          <w:rFonts w:asciiTheme="majorHAnsi" w:hAnsiTheme="majorHAnsi"/>
        </w:rPr>
        <w:t>Zeus</w:t>
      </w:r>
      <w:r w:rsidR="00807483" w:rsidRPr="001606C9">
        <w:rPr>
          <w:rFonts w:asciiTheme="majorHAnsi" w:hAnsiTheme="majorHAnsi"/>
        </w:rPr>
        <w:t xml:space="preserve"> (CommDH</w:t>
      </w:r>
      <w:r w:rsidR="00185AD3" w:rsidRPr="001606C9">
        <w:rPr>
          <w:rFonts w:asciiTheme="majorHAnsi" w:hAnsiTheme="majorHAnsi"/>
        </w:rPr>
        <w:t xml:space="preserve">[2013]6). </w:t>
      </w:r>
      <w:r w:rsidR="00D668CE" w:rsidRPr="001606C9">
        <w:rPr>
          <w:rFonts w:asciiTheme="majorHAnsi" w:hAnsiTheme="majorHAnsi"/>
        </w:rPr>
        <w:t>The governme</w:t>
      </w:r>
      <w:r w:rsidR="008A491A" w:rsidRPr="001606C9">
        <w:rPr>
          <w:rFonts w:asciiTheme="majorHAnsi" w:hAnsiTheme="majorHAnsi"/>
        </w:rPr>
        <w:t>nt</w:t>
      </w:r>
      <w:r w:rsidR="00282F1D" w:rsidRPr="001606C9">
        <w:rPr>
          <w:rFonts w:asciiTheme="majorHAnsi" w:hAnsiTheme="majorHAnsi"/>
        </w:rPr>
        <w:t xml:space="preserve"> </w:t>
      </w:r>
      <w:r w:rsidR="008A491A" w:rsidRPr="001606C9">
        <w:rPr>
          <w:rFonts w:asciiTheme="majorHAnsi" w:hAnsiTheme="majorHAnsi"/>
        </w:rPr>
        <w:t xml:space="preserve">issued </w:t>
      </w:r>
      <w:r w:rsidR="00282F1D" w:rsidRPr="001606C9">
        <w:rPr>
          <w:rFonts w:asciiTheme="majorHAnsi" w:hAnsiTheme="majorHAnsi"/>
        </w:rPr>
        <w:t>a response to this report</w:t>
      </w:r>
      <w:r w:rsidR="00D668CE" w:rsidRPr="001606C9">
        <w:rPr>
          <w:rFonts w:asciiTheme="majorHAnsi" w:hAnsiTheme="majorHAnsi"/>
        </w:rPr>
        <w:t xml:space="preserve"> in </w:t>
      </w:r>
      <w:r w:rsidR="00FC0F91" w:rsidRPr="001606C9">
        <w:rPr>
          <w:rFonts w:asciiTheme="majorHAnsi" w:hAnsiTheme="majorHAnsi"/>
        </w:rPr>
        <w:t xml:space="preserve">the form of </w:t>
      </w:r>
      <w:r w:rsidR="00D668CE" w:rsidRPr="001606C9">
        <w:rPr>
          <w:rFonts w:asciiTheme="majorHAnsi" w:hAnsiTheme="majorHAnsi"/>
        </w:rPr>
        <w:t>a document from which</w:t>
      </w:r>
      <w:r w:rsidR="00282F1D" w:rsidRPr="001606C9">
        <w:rPr>
          <w:rFonts w:asciiTheme="majorHAnsi" w:hAnsiTheme="majorHAnsi"/>
        </w:rPr>
        <w:t xml:space="preserve"> </w:t>
      </w:r>
      <w:r w:rsidR="00D668CE" w:rsidRPr="001606C9">
        <w:rPr>
          <w:rFonts w:asciiTheme="majorHAnsi" w:hAnsiTheme="majorHAnsi"/>
          <w:lang w:val="en-US"/>
        </w:rPr>
        <w:t xml:space="preserve">it is </w:t>
      </w:r>
      <w:r w:rsidR="00282F1D" w:rsidRPr="001606C9">
        <w:rPr>
          <w:rFonts w:asciiTheme="majorHAnsi" w:hAnsiTheme="majorHAnsi"/>
          <w:lang w:val="en-US"/>
        </w:rPr>
        <w:t>difficult</w:t>
      </w:r>
      <w:r w:rsidR="00D668CE" w:rsidRPr="001606C9">
        <w:rPr>
          <w:rFonts w:asciiTheme="majorHAnsi" w:hAnsiTheme="majorHAnsi"/>
          <w:lang w:val="en-US"/>
        </w:rPr>
        <w:t xml:space="preserve"> to isolate a </w:t>
      </w:r>
      <w:r w:rsidR="00282F1D" w:rsidRPr="001606C9">
        <w:rPr>
          <w:rFonts w:asciiTheme="majorHAnsi" w:hAnsiTheme="majorHAnsi"/>
          <w:lang w:val="en-US"/>
        </w:rPr>
        <w:t>single quotation,</w:t>
      </w:r>
      <w:r w:rsidR="00D668CE" w:rsidRPr="001606C9">
        <w:rPr>
          <w:rFonts w:asciiTheme="majorHAnsi" w:hAnsiTheme="majorHAnsi"/>
          <w:lang w:val="en-US"/>
        </w:rPr>
        <w:t xml:space="preserve"> as its entire body is a </w:t>
      </w:r>
      <w:r w:rsidR="008A491A" w:rsidRPr="001606C9">
        <w:rPr>
          <w:rFonts w:asciiTheme="majorHAnsi" w:hAnsiTheme="majorHAnsi"/>
          <w:lang w:val="en-US"/>
        </w:rPr>
        <w:t>blatant</w:t>
      </w:r>
      <w:r w:rsidR="00D668CE" w:rsidRPr="001606C9">
        <w:rPr>
          <w:rFonts w:asciiTheme="majorHAnsi" w:hAnsiTheme="majorHAnsi"/>
          <w:lang w:val="en-US"/>
        </w:rPr>
        <w:t xml:space="preserve"> distortion of reality</w:t>
      </w:r>
      <w:r w:rsidR="00282F1D" w:rsidRPr="001606C9">
        <w:rPr>
          <w:rFonts w:asciiTheme="majorHAnsi" w:hAnsiTheme="majorHAnsi"/>
          <w:lang w:val="en-US"/>
        </w:rPr>
        <w:t>,</w:t>
      </w:r>
      <w:r w:rsidR="00D668CE" w:rsidRPr="001606C9">
        <w:rPr>
          <w:rFonts w:asciiTheme="majorHAnsi" w:hAnsiTheme="majorHAnsi"/>
          <w:lang w:val="en-US"/>
        </w:rPr>
        <w:t xml:space="preserve"> attempting to present a false image not only of government and </w:t>
      </w:r>
      <w:r w:rsidR="00D668CE" w:rsidRPr="001606C9">
        <w:rPr>
          <w:rFonts w:asciiTheme="majorHAnsi" w:hAnsiTheme="majorHAnsi"/>
          <w:lang w:val="en-US"/>
        </w:rPr>
        <w:lastRenderedPageBreak/>
        <w:t>st</w:t>
      </w:r>
      <w:r w:rsidR="00282F1D" w:rsidRPr="001606C9">
        <w:rPr>
          <w:rFonts w:asciiTheme="majorHAnsi" w:hAnsiTheme="majorHAnsi"/>
          <w:lang w:val="en-US"/>
        </w:rPr>
        <w:t xml:space="preserve">ate authorities but also of </w:t>
      </w:r>
      <w:r w:rsidR="00D668CE" w:rsidRPr="001606C9">
        <w:rPr>
          <w:rFonts w:asciiTheme="majorHAnsi" w:hAnsiTheme="majorHAnsi"/>
          <w:lang w:val="en-US"/>
        </w:rPr>
        <w:t>Greek society itself.</w:t>
      </w:r>
      <w:r w:rsidR="00D668CE" w:rsidRPr="005E310C">
        <w:rPr>
          <w:rStyle w:val="FootnoteReference"/>
          <w:rFonts w:asciiTheme="majorHAnsi" w:hAnsiTheme="majorHAnsi"/>
          <w:b w:val="0"/>
          <w:color w:val="auto"/>
        </w:rPr>
        <w:footnoteReference w:id="40"/>
      </w:r>
      <w:r w:rsidR="00D668CE" w:rsidRPr="005E310C">
        <w:rPr>
          <w:rFonts w:asciiTheme="majorHAnsi" w:hAnsiTheme="majorHAnsi"/>
          <w:b/>
          <w:lang w:val="en-US"/>
        </w:rPr>
        <w:t xml:space="preserve"> </w:t>
      </w:r>
      <w:r w:rsidR="00185AD3" w:rsidRPr="001606C9">
        <w:rPr>
          <w:rFonts w:asciiTheme="majorHAnsi" w:hAnsiTheme="majorHAnsi"/>
        </w:rPr>
        <w:t xml:space="preserve">The </w:t>
      </w:r>
      <w:r w:rsidRPr="001606C9">
        <w:rPr>
          <w:rFonts w:asciiTheme="majorHAnsi" w:hAnsiTheme="majorHAnsi"/>
        </w:rPr>
        <w:t xml:space="preserve">government </w:t>
      </w:r>
      <w:r w:rsidR="00284503" w:rsidRPr="001606C9">
        <w:rPr>
          <w:rFonts w:asciiTheme="majorHAnsi" w:hAnsiTheme="majorHAnsi"/>
        </w:rPr>
        <w:t xml:space="preserve">reply, among other things, </w:t>
      </w:r>
      <w:r w:rsidR="00282F1D" w:rsidRPr="001606C9">
        <w:rPr>
          <w:rFonts w:asciiTheme="majorHAnsi" w:hAnsiTheme="majorHAnsi"/>
        </w:rPr>
        <w:t>asserts</w:t>
      </w:r>
      <w:r w:rsidR="00807483" w:rsidRPr="001606C9">
        <w:rPr>
          <w:rFonts w:asciiTheme="majorHAnsi" w:hAnsiTheme="majorHAnsi"/>
        </w:rPr>
        <w:t xml:space="preserve"> the following</w:t>
      </w:r>
      <w:r w:rsidRPr="001606C9">
        <w:rPr>
          <w:rFonts w:asciiTheme="majorHAnsi" w:hAnsiTheme="majorHAnsi"/>
        </w:rPr>
        <w:t>:</w:t>
      </w:r>
    </w:p>
    <w:p w14:paraId="204DC5A3" w14:textId="332D60AA" w:rsidR="0083387D" w:rsidRPr="005E310C" w:rsidRDefault="0083387D" w:rsidP="0083387D">
      <w:pPr>
        <w:pStyle w:val="Quote"/>
        <w:tabs>
          <w:tab w:val="left" w:pos="7088"/>
        </w:tabs>
        <w:rPr>
          <w:rFonts w:asciiTheme="majorHAnsi" w:hAnsiTheme="majorHAnsi"/>
          <w:color w:val="auto"/>
        </w:rPr>
      </w:pPr>
      <w:r w:rsidRPr="005E310C">
        <w:rPr>
          <w:rFonts w:asciiTheme="majorHAnsi" w:hAnsiTheme="majorHAnsi"/>
          <w:color w:val="auto"/>
        </w:rPr>
        <w:t>The Prime Minister and the Minister of Citizen Protection have never expressed views implying a racist or xenophobic attitude to migrants. Such an attitude is foreign to their political culture and, in general, to the Government’s approach. At the same time, words or phrases taken ou</w:t>
      </w:r>
      <w:r w:rsidR="00282F1D" w:rsidRPr="005E310C">
        <w:rPr>
          <w:rFonts w:asciiTheme="majorHAnsi" w:hAnsiTheme="majorHAnsi"/>
          <w:color w:val="auto"/>
        </w:rPr>
        <w:t xml:space="preserve">t of context risk </w:t>
      </w:r>
      <w:r w:rsidRPr="005E310C">
        <w:rPr>
          <w:rFonts w:asciiTheme="majorHAnsi" w:hAnsiTheme="majorHAnsi"/>
          <w:color w:val="auto"/>
        </w:rPr>
        <w:t>produc</w:t>
      </w:r>
      <w:r w:rsidR="00282F1D" w:rsidRPr="005E310C">
        <w:rPr>
          <w:rFonts w:asciiTheme="majorHAnsi" w:hAnsiTheme="majorHAnsi"/>
          <w:color w:val="auto"/>
        </w:rPr>
        <w:t>ing</w:t>
      </w:r>
      <w:r w:rsidRPr="005E310C">
        <w:rPr>
          <w:rFonts w:asciiTheme="majorHAnsi" w:hAnsiTheme="majorHAnsi"/>
          <w:color w:val="auto"/>
        </w:rPr>
        <w:t xml:space="preserve"> false impressions, gene</w:t>
      </w:r>
      <w:r w:rsidR="00282F1D" w:rsidRPr="005E310C">
        <w:rPr>
          <w:rFonts w:asciiTheme="majorHAnsi" w:hAnsiTheme="majorHAnsi"/>
          <w:color w:val="auto"/>
        </w:rPr>
        <w:t>rating</w:t>
      </w:r>
      <w:r w:rsidRPr="005E310C">
        <w:rPr>
          <w:rFonts w:asciiTheme="majorHAnsi" w:hAnsiTheme="majorHAnsi"/>
          <w:color w:val="auto"/>
        </w:rPr>
        <w:t xml:space="preserve"> unfair criticism and blur</w:t>
      </w:r>
      <w:r w:rsidR="00282F1D" w:rsidRPr="005E310C">
        <w:rPr>
          <w:rFonts w:asciiTheme="majorHAnsi" w:hAnsiTheme="majorHAnsi"/>
          <w:color w:val="auto"/>
        </w:rPr>
        <w:t>ring</w:t>
      </w:r>
      <w:r w:rsidRPr="005E310C">
        <w:rPr>
          <w:rFonts w:asciiTheme="majorHAnsi" w:hAnsiTheme="majorHAnsi"/>
          <w:color w:val="auto"/>
        </w:rPr>
        <w:t xml:space="preserve"> the overall picture. The Prime Minister’s statement about the </w:t>
      </w:r>
      <w:r w:rsidR="00282F1D" w:rsidRPr="005E310C">
        <w:rPr>
          <w:rFonts w:asciiTheme="majorHAnsi" w:hAnsiTheme="majorHAnsi"/>
          <w:color w:val="auto"/>
        </w:rPr>
        <w:t>“recuperation” of the city cent</w:t>
      </w:r>
      <w:r w:rsidRPr="005E310C">
        <w:rPr>
          <w:rFonts w:asciiTheme="majorHAnsi" w:hAnsiTheme="majorHAnsi"/>
          <w:color w:val="auto"/>
        </w:rPr>
        <w:t>r</w:t>
      </w:r>
      <w:r w:rsidR="00282F1D" w:rsidRPr="005E310C">
        <w:rPr>
          <w:rFonts w:asciiTheme="majorHAnsi" w:hAnsiTheme="majorHAnsi"/>
          <w:color w:val="auto"/>
        </w:rPr>
        <w:t>e</w:t>
      </w:r>
      <w:r w:rsidRPr="005E310C">
        <w:rPr>
          <w:rFonts w:asciiTheme="majorHAnsi" w:hAnsiTheme="majorHAnsi"/>
          <w:color w:val="auto"/>
        </w:rPr>
        <w:t xml:space="preserve">s from illegal immigrants should simply be seen as an expression of the Government’s firm will to effectively enforce the rule of law in the centre of the capital. This (…) will deprive any self-styled “protectors of the law” of the tools they use in order to impose their ugly theory and practices. (…) In a nutshell, racism is an enemy of all of us and we are all on the same page on this. Similarly, the use of the terms “invasion” or “bomb” by the Minister of Citizen Protection in referring to the huge presence of hundreds of thousands of illegal immigrants in the country should better be seen as only a dramatic depiction of the country’s reality (Comment of the Government of Greece on </w:t>
      </w:r>
      <w:r w:rsidRPr="005E310C">
        <w:rPr>
          <w:rFonts w:asciiTheme="majorHAnsi" w:hAnsiTheme="majorHAnsi" w:cs="Arial"/>
          <w:color w:val="auto"/>
          <w:szCs w:val="24"/>
        </w:rPr>
        <w:t>CommDH(2013)6</w:t>
      </w:r>
      <w:r w:rsidRPr="005E310C">
        <w:rPr>
          <w:rFonts w:asciiTheme="majorHAnsi" w:hAnsiTheme="majorHAnsi"/>
          <w:color w:val="auto"/>
          <w:szCs w:val="24"/>
        </w:rPr>
        <w:t>:</w:t>
      </w:r>
      <w:r w:rsidRPr="005E310C">
        <w:rPr>
          <w:rFonts w:asciiTheme="majorHAnsi" w:hAnsiTheme="majorHAnsi"/>
          <w:color w:val="auto"/>
        </w:rPr>
        <w:t xml:space="preserve"> 2). </w:t>
      </w:r>
    </w:p>
    <w:p w14:paraId="4C33E4A0" w14:textId="48CD763C" w:rsidR="006C634C" w:rsidRPr="001606C9" w:rsidRDefault="00185AD3" w:rsidP="0083387D">
      <w:pPr>
        <w:tabs>
          <w:tab w:val="left" w:pos="7088"/>
        </w:tabs>
        <w:rPr>
          <w:rFonts w:asciiTheme="majorHAnsi" w:hAnsiTheme="majorHAnsi"/>
        </w:rPr>
      </w:pPr>
      <w:r w:rsidRPr="001606C9">
        <w:rPr>
          <w:rFonts w:asciiTheme="majorHAnsi" w:hAnsiTheme="majorHAnsi"/>
        </w:rPr>
        <w:t>This excerp</w:t>
      </w:r>
      <w:r w:rsidR="00EB71ED" w:rsidRPr="001606C9">
        <w:rPr>
          <w:rFonts w:asciiTheme="majorHAnsi" w:hAnsiTheme="majorHAnsi"/>
        </w:rPr>
        <w:t>t</w:t>
      </w:r>
      <w:r w:rsidR="00284503" w:rsidRPr="001606C9">
        <w:rPr>
          <w:rFonts w:asciiTheme="majorHAnsi" w:hAnsiTheme="majorHAnsi"/>
          <w:lang w:val="en-US"/>
        </w:rPr>
        <w:t xml:space="preserve"> refers to specific government representatives’ statements mentioned in the Commissioner’s reports</w:t>
      </w:r>
      <w:r w:rsidR="00284503" w:rsidRPr="001606C9">
        <w:rPr>
          <w:rFonts w:asciiTheme="majorHAnsi" w:hAnsiTheme="majorHAnsi"/>
        </w:rPr>
        <w:t xml:space="preserve"> (CommDH[2013]6</w:t>
      </w:r>
      <w:r w:rsidR="00787581" w:rsidRPr="001606C9">
        <w:rPr>
          <w:rFonts w:asciiTheme="majorHAnsi" w:hAnsiTheme="majorHAnsi"/>
        </w:rPr>
        <w:t>: 8</w:t>
      </w:r>
      <w:r w:rsidR="00284503" w:rsidRPr="001606C9">
        <w:rPr>
          <w:rFonts w:asciiTheme="majorHAnsi" w:hAnsiTheme="majorHAnsi"/>
        </w:rPr>
        <w:t>)</w:t>
      </w:r>
      <w:r w:rsidR="00284503" w:rsidRPr="001606C9">
        <w:rPr>
          <w:rFonts w:asciiTheme="majorHAnsi" w:hAnsiTheme="majorHAnsi"/>
          <w:lang w:val="en-US"/>
        </w:rPr>
        <w:t xml:space="preserve">. </w:t>
      </w:r>
      <w:r w:rsidR="00284503" w:rsidRPr="001606C9">
        <w:rPr>
          <w:rFonts w:asciiTheme="majorHAnsi" w:hAnsiTheme="majorHAnsi"/>
        </w:rPr>
        <w:t xml:space="preserve">Those statements were some of </w:t>
      </w:r>
      <w:r w:rsidR="00EB71ED" w:rsidRPr="001606C9">
        <w:rPr>
          <w:rFonts w:asciiTheme="majorHAnsi" w:hAnsiTheme="majorHAnsi"/>
        </w:rPr>
        <w:t xml:space="preserve">the </w:t>
      </w:r>
      <w:r w:rsidR="001339DF" w:rsidRPr="001606C9">
        <w:rPr>
          <w:rFonts w:asciiTheme="majorHAnsi" w:hAnsiTheme="majorHAnsi"/>
          <w:lang w:val="en-US"/>
        </w:rPr>
        <w:t xml:space="preserve">most </w:t>
      </w:r>
      <w:r w:rsidR="001339DF" w:rsidRPr="001606C9">
        <w:rPr>
          <w:rFonts w:asciiTheme="majorHAnsi" w:hAnsiTheme="majorHAnsi"/>
          <w:lang w:val="en-US"/>
        </w:rPr>
        <w:lastRenderedPageBreak/>
        <w:t>notorious crystallisations of the state</w:t>
      </w:r>
      <w:r w:rsidR="00284503" w:rsidRPr="001606C9">
        <w:rPr>
          <w:rFonts w:asciiTheme="majorHAnsi" w:hAnsiTheme="majorHAnsi"/>
          <w:lang w:val="en-US"/>
        </w:rPr>
        <w:t xml:space="preserve"> </w:t>
      </w:r>
      <w:r w:rsidR="001339DF" w:rsidRPr="001606C9">
        <w:rPr>
          <w:rFonts w:asciiTheme="majorHAnsi" w:hAnsiTheme="majorHAnsi"/>
          <w:lang w:val="en-US"/>
        </w:rPr>
        <w:t>discourses</w:t>
      </w:r>
      <w:r w:rsidR="00284503" w:rsidRPr="001606C9">
        <w:rPr>
          <w:rFonts w:asciiTheme="majorHAnsi" w:hAnsiTheme="majorHAnsi"/>
          <w:lang w:val="en-US"/>
        </w:rPr>
        <w:t xml:space="preserve"> </w:t>
      </w:r>
      <w:r w:rsidR="001339DF" w:rsidRPr="001606C9">
        <w:rPr>
          <w:rFonts w:asciiTheme="majorHAnsi" w:hAnsiTheme="majorHAnsi"/>
          <w:lang w:val="en-US"/>
        </w:rPr>
        <w:t xml:space="preserve">that accompanied the </w:t>
      </w:r>
      <w:r w:rsidR="00284503" w:rsidRPr="001606C9">
        <w:rPr>
          <w:rFonts w:asciiTheme="majorHAnsi" w:hAnsiTheme="majorHAnsi"/>
          <w:lang w:val="en-US"/>
        </w:rPr>
        <w:t>militarised</w:t>
      </w:r>
      <w:r w:rsidR="001339DF" w:rsidRPr="001606C9">
        <w:rPr>
          <w:rFonts w:asciiTheme="majorHAnsi" w:hAnsiTheme="majorHAnsi"/>
          <w:lang w:val="en-US"/>
        </w:rPr>
        <w:t xml:space="preserve"> operations against migrant populations and had generated strong political reactions within social movements for their blatant racism and xenophobia. More importantly, it juxtaposes those operations with the </w:t>
      </w:r>
      <w:r w:rsidR="003144E1" w:rsidRPr="001606C9">
        <w:rPr>
          <w:rFonts w:asciiTheme="majorHAnsi" w:hAnsiTheme="majorHAnsi"/>
          <w:lang w:val="en-US"/>
        </w:rPr>
        <w:t xml:space="preserve">actions of Golden Dawn’s para-state militia who are </w:t>
      </w:r>
      <w:r w:rsidR="009E4E2F" w:rsidRPr="001606C9">
        <w:rPr>
          <w:rFonts w:asciiTheme="majorHAnsi" w:hAnsiTheme="majorHAnsi"/>
          <w:lang w:val="en-US"/>
        </w:rPr>
        <w:t>implicitly referred to</w:t>
      </w:r>
      <w:r w:rsidR="00E82DEF" w:rsidRPr="001606C9">
        <w:rPr>
          <w:rFonts w:asciiTheme="majorHAnsi" w:hAnsiTheme="majorHAnsi"/>
          <w:lang w:val="en-US"/>
        </w:rPr>
        <w:t xml:space="preserve"> </w:t>
      </w:r>
      <w:r w:rsidR="003144E1" w:rsidRPr="001606C9">
        <w:rPr>
          <w:rFonts w:asciiTheme="majorHAnsi" w:hAnsiTheme="majorHAnsi"/>
          <w:lang w:val="en-US"/>
        </w:rPr>
        <w:t>as “self-styled ‘protectors of the law’”. And by juxtaposing the “</w:t>
      </w:r>
      <w:r w:rsidR="003144E1" w:rsidRPr="001606C9">
        <w:rPr>
          <w:rFonts w:asciiTheme="majorHAnsi" w:hAnsiTheme="majorHAnsi"/>
          <w:iCs/>
        </w:rPr>
        <w:t xml:space="preserve">meticulous and patient pogrom” that Xenios Zeus </w:t>
      </w:r>
      <w:r w:rsidR="0013432F" w:rsidRPr="001606C9">
        <w:rPr>
          <w:rFonts w:asciiTheme="majorHAnsi" w:hAnsiTheme="majorHAnsi"/>
          <w:iCs/>
        </w:rPr>
        <w:t xml:space="preserve">was </w:t>
      </w:r>
      <w:r w:rsidR="003144E1" w:rsidRPr="001606C9">
        <w:rPr>
          <w:rFonts w:asciiTheme="majorHAnsi" w:hAnsiTheme="majorHAnsi"/>
          <w:iCs/>
        </w:rPr>
        <w:t>(Filippidis 2018: 86) with the eruptive</w:t>
      </w:r>
      <w:r w:rsidR="009E4E2F" w:rsidRPr="001606C9">
        <w:rPr>
          <w:rFonts w:asciiTheme="majorHAnsi" w:hAnsiTheme="majorHAnsi"/>
          <w:iCs/>
        </w:rPr>
        <w:t>,</w:t>
      </w:r>
      <w:r w:rsidR="003144E1" w:rsidRPr="001606C9">
        <w:rPr>
          <w:rFonts w:asciiTheme="majorHAnsi" w:hAnsiTheme="majorHAnsi"/>
          <w:iCs/>
        </w:rPr>
        <w:t xml:space="preserve"> lethal violence of Golden Dawn</w:t>
      </w:r>
      <w:r w:rsidR="00E82DEF" w:rsidRPr="001606C9">
        <w:rPr>
          <w:rFonts w:asciiTheme="majorHAnsi" w:hAnsiTheme="majorHAnsi"/>
          <w:iCs/>
        </w:rPr>
        <w:t>’s</w:t>
      </w:r>
      <w:r w:rsidR="003144E1" w:rsidRPr="001606C9">
        <w:rPr>
          <w:rFonts w:asciiTheme="majorHAnsi" w:hAnsiTheme="majorHAnsi"/>
          <w:iCs/>
        </w:rPr>
        <w:t xml:space="preserve"> battalions</w:t>
      </w:r>
      <w:r w:rsidR="00787581" w:rsidRPr="001606C9">
        <w:rPr>
          <w:rFonts w:asciiTheme="majorHAnsi" w:hAnsiTheme="majorHAnsi"/>
          <w:iCs/>
        </w:rPr>
        <w:t>,</w:t>
      </w:r>
      <w:r w:rsidR="006C634C" w:rsidRPr="001606C9">
        <w:rPr>
          <w:rFonts w:asciiTheme="majorHAnsi" w:hAnsiTheme="majorHAnsi"/>
          <w:iCs/>
        </w:rPr>
        <w:t xml:space="preserve"> the government graces us here with valuable knowledge. Th</w:t>
      </w:r>
      <w:r w:rsidR="00B558C7" w:rsidRPr="001606C9">
        <w:rPr>
          <w:rFonts w:asciiTheme="majorHAnsi" w:hAnsiTheme="majorHAnsi"/>
          <w:iCs/>
        </w:rPr>
        <w:t xml:space="preserve">at is, it exemplifies the way that </w:t>
      </w:r>
      <w:r w:rsidR="006C634C" w:rsidRPr="001606C9">
        <w:rPr>
          <w:rFonts w:asciiTheme="majorHAnsi" w:hAnsiTheme="majorHAnsi"/>
          <w:iCs/>
        </w:rPr>
        <w:t xml:space="preserve">hostile political imperatives </w:t>
      </w:r>
      <w:r w:rsidR="008F738A" w:rsidRPr="001606C9">
        <w:rPr>
          <w:rFonts w:asciiTheme="majorHAnsi" w:hAnsiTheme="majorHAnsi"/>
          <w:iCs/>
        </w:rPr>
        <w:t xml:space="preserve">can </w:t>
      </w:r>
      <w:r w:rsidR="006C634C" w:rsidRPr="001606C9">
        <w:rPr>
          <w:rFonts w:asciiTheme="majorHAnsi" w:hAnsiTheme="majorHAnsi"/>
          <w:iCs/>
        </w:rPr>
        <w:t xml:space="preserve">be materialised </w:t>
      </w:r>
      <w:r w:rsidR="006C634C" w:rsidRPr="001606C9">
        <w:rPr>
          <w:rFonts w:asciiTheme="majorHAnsi" w:hAnsiTheme="majorHAnsi"/>
          <w:i/>
          <w:iCs/>
        </w:rPr>
        <w:t>through</w:t>
      </w:r>
      <w:r w:rsidR="006C634C" w:rsidRPr="001606C9">
        <w:rPr>
          <w:rFonts w:asciiTheme="majorHAnsi" w:hAnsiTheme="majorHAnsi"/>
          <w:iCs/>
        </w:rPr>
        <w:t xml:space="preserve"> the mobilisation of discourses that </w:t>
      </w:r>
      <w:r w:rsidR="008F738A" w:rsidRPr="001606C9">
        <w:rPr>
          <w:rFonts w:asciiTheme="majorHAnsi" w:hAnsiTheme="majorHAnsi"/>
          <w:iCs/>
          <w:lang w:val="en-US"/>
        </w:rPr>
        <w:t xml:space="preserve">oppose those very imperatives and, more specifically, </w:t>
      </w:r>
      <w:r w:rsidR="00B558C7" w:rsidRPr="001606C9">
        <w:rPr>
          <w:rFonts w:asciiTheme="majorHAnsi" w:hAnsiTheme="majorHAnsi"/>
          <w:iCs/>
          <w:lang w:val="en-US"/>
        </w:rPr>
        <w:t xml:space="preserve">the way </w:t>
      </w:r>
      <w:r w:rsidR="008F738A" w:rsidRPr="001606C9">
        <w:rPr>
          <w:rFonts w:asciiTheme="majorHAnsi" w:hAnsiTheme="majorHAnsi"/>
          <w:iCs/>
          <w:lang w:val="en-US"/>
        </w:rPr>
        <w:t>a racist, sexist, homo/transphobic regime</w:t>
      </w:r>
      <w:r w:rsidR="00B558C7" w:rsidRPr="001606C9">
        <w:rPr>
          <w:rFonts w:asciiTheme="majorHAnsi" w:hAnsiTheme="majorHAnsi"/>
          <w:iCs/>
          <w:lang w:val="en-US"/>
        </w:rPr>
        <w:t xml:space="preserve"> can introduc</w:t>
      </w:r>
      <w:r w:rsidR="00A65766" w:rsidRPr="001606C9">
        <w:rPr>
          <w:rFonts w:asciiTheme="majorHAnsi" w:hAnsiTheme="majorHAnsi"/>
          <w:iCs/>
          <w:lang w:val="en-US"/>
        </w:rPr>
        <w:t>e an “anti-racist law”</w:t>
      </w:r>
      <w:r w:rsidR="008F738A" w:rsidRPr="001606C9">
        <w:rPr>
          <w:rFonts w:asciiTheme="majorHAnsi" w:hAnsiTheme="majorHAnsi"/>
          <w:iCs/>
          <w:lang w:val="en-US"/>
        </w:rPr>
        <w:t xml:space="preserve"> and </w:t>
      </w:r>
      <w:r w:rsidR="00B558C7" w:rsidRPr="001606C9">
        <w:rPr>
          <w:rFonts w:asciiTheme="majorHAnsi" w:hAnsiTheme="majorHAnsi"/>
          <w:iCs/>
          <w:lang w:val="en-US"/>
        </w:rPr>
        <w:t xml:space="preserve">still </w:t>
      </w:r>
      <w:r w:rsidR="008F738A" w:rsidRPr="001606C9">
        <w:rPr>
          <w:rFonts w:asciiTheme="majorHAnsi" w:hAnsiTheme="majorHAnsi"/>
          <w:iCs/>
          <w:lang w:val="en-US"/>
        </w:rPr>
        <w:t>make it work in its favo</w:t>
      </w:r>
      <w:r w:rsidR="009E4E2F" w:rsidRPr="001606C9">
        <w:rPr>
          <w:rFonts w:asciiTheme="majorHAnsi" w:hAnsiTheme="majorHAnsi"/>
          <w:iCs/>
          <w:lang w:val="en-US"/>
        </w:rPr>
        <w:t>u</w:t>
      </w:r>
      <w:r w:rsidR="008F738A" w:rsidRPr="001606C9">
        <w:rPr>
          <w:rFonts w:asciiTheme="majorHAnsi" w:hAnsiTheme="majorHAnsi"/>
          <w:iCs/>
          <w:lang w:val="en-US"/>
        </w:rPr>
        <w:t xml:space="preserve">r. </w:t>
      </w:r>
    </w:p>
    <w:p w14:paraId="62A3C731" w14:textId="290ACE44" w:rsidR="0083387D" w:rsidRPr="001606C9" w:rsidRDefault="008F738A" w:rsidP="0083387D">
      <w:pPr>
        <w:tabs>
          <w:tab w:val="left" w:pos="7088"/>
        </w:tabs>
        <w:rPr>
          <w:rFonts w:asciiTheme="majorHAnsi" w:hAnsiTheme="majorHAnsi"/>
        </w:rPr>
      </w:pPr>
      <w:r w:rsidRPr="001606C9">
        <w:rPr>
          <w:rFonts w:asciiTheme="majorHAnsi" w:hAnsiTheme="majorHAnsi"/>
        </w:rPr>
        <w:t>It is t</w:t>
      </w:r>
      <w:r w:rsidR="0083387D" w:rsidRPr="001606C9">
        <w:rPr>
          <w:rFonts w:asciiTheme="majorHAnsi" w:hAnsiTheme="majorHAnsi"/>
        </w:rPr>
        <w:t xml:space="preserve">hrough </w:t>
      </w:r>
      <w:r w:rsidRPr="001606C9">
        <w:rPr>
          <w:rFonts w:asciiTheme="majorHAnsi" w:hAnsiTheme="majorHAnsi"/>
        </w:rPr>
        <w:t>the</w:t>
      </w:r>
      <w:r w:rsidR="0083387D" w:rsidRPr="001606C9">
        <w:rPr>
          <w:rFonts w:asciiTheme="majorHAnsi" w:hAnsiTheme="majorHAnsi"/>
        </w:rPr>
        <w:t xml:space="preserve"> re-naming practice</w:t>
      </w:r>
      <w:r w:rsidRPr="001606C9">
        <w:rPr>
          <w:rFonts w:asciiTheme="majorHAnsi" w:hAnsiTheme="majorHAnsi"/>
        </w:rPr>
        <w:t xml:space="preserve"> seen above</w:t>
      </w:r>
      <w:r w:rsidR="0083387D" w:rsidRPr="001606C9">
        <w:rPr>
          <w:rFonts w:asciiTheme="majorHAnsi" w:hAnsiTheme="majorHAnsi"/>
        </w:rPr>
        <w:t xml:space="preserve">, </w:t>
      </w:r>
      <w:r w:rsidRPr="001606C9">
        <w:rPr>
          <w:rFonts w:asciiTheme="majorHAnsi" w:hAnsiTheme="majorHAnsi"/>
        </w:rPr>
        <w:t xml:space="preserve">through such a </w:t>
      </w:r>
      <w:r w:rsidR="0083387D" w:rsidRPr="001606C9">
        <w:rPr>
          <w:rFonts w:asciiTheme="majorHAnsi" w:hAnsiTheme="majorHAnsi"/>
        </w:rPr>
        <w:t xml:space="preserve">spectacular exercise in inverting reality, </w:t>
      </w:r>
      <w:r w:rsidRPr="001606C9">
        <w:rPr>
          <w:rFonts w:asciiTheme="majorHAnsi" w:hAnsiTheme="majorHAnsi"/>
        </w:rPr>
        <w:t xml:space="preserve">that </w:t>
      </w:r>
      <w:r w:rsidR="0083387D" w:rsidRPr="001606C9">
        <w:rPr>
          <w:rFonts w:asciiTheme="majorHAnsi" w:hAnsiTheme="majorHAnsi"/>
        </w:rPr>
        <w:t>everything described in the previous sections</w:t>
      </w:r>
      <w:r w:rsidRPr="001606C9">
        <w:rPr>
          <w:rFonts w:asciiTheme="majorHAnsi" w:hAnsiTheme="majorHAnsi"/>
        </w:rPr>
        <w:t xml:space="preserve"> can be</w:t>
      </w:r>
      <w:r w:rsidR="0083387D" w:rsidRPr="001606C9">
        <w:rPr>
          <w:rFonts w:asciiTheme="majorHAnsi" w:hAnsiTheme="majorHAnsi"/>
        </w:rPr>
        <w:t xml:space="preserve"> understood</w:t>
      </w:r>
      <w:r w:rsidR="009E4E2F" w:rsidRPr="001606C9">
        <w:rPr>
          <w:rFonts w:asciiTheme="majorHAnsi" w:hAnsiTheme="majorHAnsi"/>
        </w:rPr>
        <w:t xml:space="preserve"> as ideologically neutral state operations</w:t>
      </w:r>
      <w:r w:rsidR="0083387D" w:rsidRPr="001606C9">
        <w:rPr>
          <w:rFonts w:asciiTheme="majorHAnsi" w:hAnsiTheme="majorHAnsi"/>
        </w:rPr>
        <w:t xml:space="preserve"> which were aimed at providing rational solutions to practical issues. </w:t>
      </w:r>
      <w:r w:rsidRPr="001606C9">
        <w:rPr>
          <w:rFonts w:asciiTheme="majorHAnsi" w:hAnsiTheme="majorHAnsi"/>
        </w:rPr>
        <w:t>Even though</w:t>
      </w:r>
      <w:r w:rsidR="0083387D" w:rsidRPr="001606C9">
        <w:rPr>
          <w:rFonts w:asciiTheme="majorHAnsi" w:hAnsiTheme="majorHAnsi"/>
        </w:rPr>
        <w:t xml:space="preserve"> the violence of Golden Dawn has been enabled by decades</w:t>
      </w:r>
      <w:r w:rsidR="009E4E2F" w:rsidRPr="001606C9">
        <w:rPr>
          <w:rFonts w:asciiTheme="majorHAnsi" w:hAnsiTheme="majorHAnsi"/>
        </w:rPr>
        <w:t>-</w:t>
      </w:r>
      <w:r w:rsidR="0083387D" w:rsidRPr="001606C9">
        <w:rPr>
          <w:rFonts w:asciiTheme="majorHAnsi" w:hAnsiTheme="majorHAnsi"/>
        </w:rPr>
        <w:t>long state racism (Em</w:t>
      </w:r>
      <w:r w:rsidR="00F9487A" w:rsidRPr="001606C9">
        <w:rPr>
          <w:rFonts w:asciiTheme="majorHAnsi" w:hAnsiTheme="majorHAnsi"/>
        </w:rPr>
        <w:t xml:space="preserve">manouilidis </w:t>
      </w:r>
      <w:r w:rsidR="009E4E2F" w:rsidRPr="001606C9">
        <w:rPr>
          <w:rFonts w:asciiTheme="majorHAnsi" w:hAnsiTheme="majorHAnsi"/>
        </w:rPr>
        <w:t>&amp; Koukoutsaki 2013), as well as</w:t>
      </w:r>
      <w:r w:rsidR="00F9487A" w:rsidRPr="001606C9">
        <w:rPr>
          <w:rFonts w:asciiTheme="majorHAnsi" w:hAnsiTheme="majorHAnsi"/>
        </w:rPr>
        <w:t xml:space="preserve"> by deep ties between </w:t>
      </w:r>
      <w:r w:rsidR="00891263" w:rsidRPr="001606C9">
        <w:rPr>
          <w:rFonts w:asciiTheme="majorHAnsi" w:hAnsiTheme="majorHAnsi"/>
        </w:rPr>
        <w:t xml:space="preserve">the </w:t>
      </w:r>
      <w:r w:rsidR="00F9487A" w:rsidRPr="001606C9">
        <w:rPr>
          <w:rFonts w:asciiTheme="majorHAnsi" w:hAnsiTheme="majorHAnsi"/>
        </w:rPr>
        <w:t>extreme right-wing and other institutional political forces,</w:t>
      </w:r>
      <w:r w:rsidR="00F9487A" w:rsidRPr="005E310C">
        <w:rPr>
          <w:rStyle w:val="FootnoteReference"/>
          <w:rFonts w:asciiTheme="majorHAnsi" w:hAnsiTheme="majorHAnsi"/>
          <w:b w:val="0"/>
          <w:color w:val="auto"/>
        </w:rPr>
        <w:footnoteReference w:id="41"/>
      </w:r>
      <w:r w:rsidR="00F9487A" w:rsidRPr="001606C9">
        <w:rPr>
          <w:rFonts w:asciiTheme="majorHAnsi" w:hAnsiTheme="majorHAnsi"/>
        </w:rPr>
        <w:t xml:space="preserve"> </w:t>
      </w:r>
      <w:r w:rsidR="0083387D" w:rsidRPr="001606C9">
        <w:rPr>
          <w:rFonts w:asciiTheme="majorHAnsi" w:hAnsiTheme="majorHAnsi"/>
        </w:rPr>
        <w:t xml:space="preserve">after the </w:t>
      </w:r>
      <w:r w:rsidR="00B215DC" w:rsidRPr="001606C9">
        <w:rPr>
          <w:rFonts w:asciiTheme="majorHAnsi" w:hAnsiTheme="majorHAnsi"/>
        </w:rPr>
        <w:t>“</w:t>
      </w:r>
      <w:r w:rsidR="0083387D" w:rsidRPr="001606C9">
        <w:rPr>
          <w:rFonts w:asciiTheme="majorHAnsi" w:hAnsiTheme="majorHAnsi"/>
        </w:rPr>
        <w:t>anti-racist legislation</w:t>
      </w:r>
      <w:r w:rsidR="00B215DC" w:rsidRPr="001606C9">
        <w:rPr>
          <w:rFonts w:asciiTheme="majorHAnsi" w:hAnsiTheme="majorHAnsi"/>
        </w:rPr>
        <w:t>”</w:t>
      </w:r>
      <w:r w:rsidR="0083387D" w:rsidRPr="001606C9">
        <w:rPr>
          <w:rFonts w:asciiTheme="majorHAnsi" w:hAnsiTheme="majorHAnsi"/>
        </w:rPr>
        <w:t xml:space="preserve"> reform and the criminal prosecution </w:t>
      </w:r>
      <w:r w:rsidRPr="001606C9">
        <w:rPr>
          <w:rFonts w:asciiTheme="majorHAnsi" w:hAnsiTheme="majorHAnsi"/>
        </w:rPr>
        <w:t>of Golden Dawn, this violence was</w:t>
      </w:r>
      <w:r w:rsidR="0083387D" w:rsidRPr="001606C9">
        <w:rPr>
          <w:rFonts w:asciiTheme="majorHAnsi" w:hAnsiTheme="majorHAnsi"/>
        </w:rPr>
        <w:t xml:space="preserve"> presented as the opposite of state rationalism. Indeed, the government discursively framed the </w:t>
      </w:r>
      <w:r w:rsidR="00E522A3" w:rsidRPr="001606C9">
        <w:rPr>
          <w:rFonts w:asciiTheme="majorHAnsi" w:hAnsiTheme="majorHAnsi"/>
        </w:rPr>
        <w:t>“</w:t>
      </w:r>
      <w:r w:rsidR="0083387D" w:rsidRPr="001606C9">
        <w:rPr>
          <w:rFonts w:asciiTheme="majorHAnsi" w:hAnsiTheme="majorHAnsi"/>
        </w:rPr>
        <w:t>anti-racist legislation</w:t>
      </w:r>
      <w:r w:rsidR="00E522A3" w:rsidRPr="001606C9">
        <w:rPr>
          <w:rFonts w:asciiTheme="majorHAnsi" w:hAnsiTheme="majorHAnsi"/>
        </w:rPr>
        <w:t>”</w:t>
      </w:r>
      <w:r w:rsidR="0083387D" w:rsidRPr="001606C9">
        <w:rPr>
          <w:rFonts w:asciiTheme="majorHAnsi" w:hAnsiTheme="majorHAnsi"/>
        </w:rPr>
        <w:t xml:space="preserve"> as a struggle against specific forms of violence that were defined </w:t>
      </w:r>
      <w:r w:rsidR="0083387D" w:rsidRPr="001606C9">
        <w:rPr>
          <w:rFonts w:asciiTheme="majorHAnsi" w:hAnsiTheme="majorHAnsi"/>
          <w:i/>
        </w:rPr>
        <w:t>as</w:t>
      </w:r>
      <w:r w:rsidR="0083387D" w:rsidRPr="001606C9">
        <w:rPr>
          <w:rFonts w:asciiTheme="majorHAnsi" w:hAnsiTheme="majorHAnsi"/>
        </w:rPr>
        <w:t xml:space="preserve"> racist violence. And in doing so it reserved for itself the right to establish certain actions a</w:t>
      </w:r>
      <w:r w:rsidR="0083387D" w:rsidRPr="001606C9">
        <w:rPr>
          <w:rFonts w:asciiTheme="majorHAnsi" w:hAnsiTheme="majorHAnsi"/>
          <w:i/>
        </w:rPr>
        <w:t xml:space="preserve">nd them alone </w:t>
      </w:r>
      <w:r w:rsidR="0083387D" w:rsidRPr="001606C9">
        <w:rPr>
          <w:rFonts w:asciiTheme="majorHAnsi" w:hAnsiTheme="majorHAnsi"/>
        </w:rPr>
        <w:t xml:space="preserve">as racist and violent. </w:t>
      </w:r>
      <w:r w:rsidR="00272009" w:rsidRPr="001606C9">
        <w:rPr>
          <w:rFonts w:asciiTheme="majorHAnsi" w:hAnsiTheme="majorHAnsi"/>
        </w:rPr>
        <w:t xml:space="preserve">Walter Benjamin’s problematisation of legal violence </w:t>
      </w:r>
      <w:r w:rsidR="003F6488" w:rsidRPr="001606C9">
        <w:rPr>
          <w:rFonts w:asciiTheme="majorHAnsi" w:hAnsiTheme="majorHAnsi"/>
        </w:rPr>
        <w:t>comes to mind</w:t>
      </w:r>
      <w:r w:rsidR="00272009" w:rsidRPr="001606C9">
        <w:rPr>
          <w:rFonts w:asciiTheme="majorHAnsi" w:hAnsiTheme="majorHAnsi"/>
        </w:rPr>
        <w:t xml:space="preserve"> here</w:t>
      </w:r>
      <w:r w:rsidR="003F6488" w:rsidRPr="001606C9">
        <w:rPr>
          <w:rFonts w:asciiTheme="majorHAnsi" w:hAnsiTheme="majorHAnsi"/>
        </w:rPr>
        <w:t>,</w:t>
      </w:r>
      <w:r w:rsidR="00272009" w:rsidRPr="001606C9">
        <w:rPr>
          <w:rFonts w:asciiTheme="majorHAnsi" w:hAnsiTheme="majorHAnsi"/>
        </w:rPr>
        <w:t xml:space="preserve"> </w:t>
      </w:r>
      <w:r w:rsidR="003F6488" w:rsidRPr="001606C9">
        <w:rPr>
          <w:rFonts w:asciiTheme="majorHAnsi" w:hAnsiTheme="majorHAnsi"/>
        </w:rPr>
        <w:t>calling</w:t>
      </w:r>
      <w:r w:rsidR="00272009" w:rsidRPr="001606C9">
        <w:rPr>
          <w:rFonts w:asciiTheme="majorHAnsi" w:hAnsiTheme="majorHAnsi"/>
        </w:rPr>
        <w:t xml:space="preserve"> us to consider the ways in which the law legitimises its own violence,</w:t>
      </w:r>
      <w:r w:rsidR="009E4E2F" w:rsidRPr="001606C9">
        <w:rPr>
          <w:rFonts w:asciiTheme="majorHAnsi" w:hAnsiTheme="majorHAnsi"/>
        </w:rPr>
        <w:t xml:space="preserve"> thus</w:t>
      </w:r>
      <w:r w:rsidR="00272009" w:rsidRPr="001606C9">
        <w:rPr>
          <w:rFonts w:asciiTheme="majorHAnsi" w:hAnsiTheme="majorHAnsi"/>
        </w:rPr>
        <w:t xml:space="preserve"> allowing its character as violent to recede fro</w:t>
      </w:r>
      <w:r w:rsidR="00D40CF5" w:rsidRPr="001606C9">
        <w:rPr>
          <w:rFonts w:asciiTheme="majorHAnsi" w:hAnsiTheme="majorHAnsi"/>
        </w:rPr>
        <w:t xml:space="preserve">m view (Benjamin [1920] 1979). </w:t>
      </w:r>
      <w:r w:rsidR="00272009" w:rsidRPr="001606C9">
        <w:rPr>
          <w:rFonts w:asciiTheme="majorHAnsi" w:hAnsiTheme="majorHAnsi"/>
        </w:rPr>
        <w:t>Judith Butler notes that “in Benjamin’s view, legal violence regularly renames its own violent character as justifiable coercion or legitimate force, but these terms sanitise the violence</w:t>
      </w:r>
      <w:r w:rsidR="009E4E2F" w:rsidRPr="001606C9">
        <w:rPr>
          <w:rFonts w:asciiTheme="majorHAnsi" w:hAnsiTheme="majorHAnsi"/>
        </w:rPr>
        <w:t xml:space="preserve"> at issue” (Butler 2016: 40.48</w:t>
      </w:r>
      <w:r w:rsidR="00272009" w:rsidRPr="001606C9">
        <w:rPr>
          <w:rFonts w:asciiTheme="majorHAnsi" w:hAnsiTheme="majorHAnsi"/>
        </w:rPr>
        <w:t xml:space="preserve">). </w:t>
      </w:r>
      <w:r w:rsidR="0083387D" w:rsidRPr="001606C9">
        <w:rPr>
          <w:rFonts w:asciiTheme="majorHAnsi" w:hAnsiTheme="majorHAnsi"/>
        </w:rPr>
        <w:t>That is, by conceptua</w:t>
      </w:r>
      <w:r w:rsidR="00E522A3" w:rsidRPr="001606C9">
        <w:rPr>
          <w:rFonts w:asciiTheme="majorHAnsi" w:hAnsiTheme="majorHAnsi"/>
        </w:rPr>
        <w:t>lising “racist crime” and racialis</w:t>
      </w:r>
      <w:r w:rsidR="0083387D" w:rsidRPr="001606C9">
        <w:rPr>
          <w:rFonts w:asciiTheme="majorHAnsi" w:hAnsiTheme="majorHAnsi"/>
        </w:rPr>
        <w:t>ed violence as either the purview of Golden Dawn’s militia or an individual irrational behaviour,</w:t>
      </w:r>
      <w:r w:rsidR="00E522A3" w:rsidRPr="001606C9">
        <w:rPr>
          <w:rFonts w:asciiTheme="majorHAnsi" w:hAnsiTheme="majorHAnsi"/>
        </w:rPr>
        <w:t xml:space="preserve"> the Greek </w:t>
      </w:r>
      <w:r w:rsidR="00E522A3" w:rsidRPr="001606C9">
        <w:rPr>
          <w:rFonts w:asciiTheme="majorHAnsi" w:hAnsiTheme="majorHAnsi"/>
        </w:rPr>
        <w:lastRenderedPageBreak/>
        <w:t>state re-conceptualis</w:t>
      </w:r>
      <w:r w:rsidR="0083387D" w:rsidRPr="001606C9">
        <w:rPr>
          <w:rFonts w:asciiTheme="majorHAnsi" w:hAnsiTheme="majorHAnsi"/>
        </w:rPr>
        <w:t xml:space="preserve">es its own racist violence as </w:t>
      </w:r>
      <w:r w:rsidR="0083387D" w:rsidRPr="001606C9">
        <w:rPr>
          <w:rFonts w:asciiTheme="majorHAnsi" w:hAnsiTheme="majorHAnsi"/>
          <w:i/>
        </w:rPr>
        <w:t>non</w:t>
      </w:r>
      <w:r w:rsidR="0083387D" w:rsidRPr="001606C9">
        <w:rPr>
          <w:rFonts w:asciiTheme="majorHAnsi" w:hAnsiTheme="majorHAnsi"/>
        </w:rPr>
        <w:t xml:space="preserve">-racist and </w:t>
      </w:r>
      <w:r w:rsidR="0083387D" w:rsidRPr="001606C9">
        <w:rPr>
          <w:rFonts w:asciiTheme="majorHAnsi" w:hAnsiTheme="majorHAnsi"/>
          <w:i/>
        </w:rPr>
        <w:t>non</w:t>
      </w:r>
      <w:r w:rsidR="0083387D" w:rsidRPr="001606C9">
        <w:rPr>
          <w:rFonts w:asciiTheme="majorHAnsi" w:hAnsiTheme="majorHAnsi"/>
        </w:rPr>
        <w:t>-violent. Moreover, it achieves a legitimation of its exte</w:t>
      </w:r>
      <w:r w:rsidR="00891263" w:rsidRPr="001606C9">
        <w:rPr>
          <w:rFonts w:asciiTheme="majorHAnsi" w:hAnsiTheme="majorHAnsi"/>
        </w:rPr>
        <w:t>nded punitive function, which was</w:t>
      </w:r>
      <w:r w:rsidR="0083387D" w:rsidRPr="001606C9">
        <w:rPr>
          <w:rFonts w:asciiTheme="majorHAnsi" w:hAnsiTheme="majorHAnsi"/>
        </w:rPr>
        <w:t xml:space="preserve"> </w:t>
      </w:r>
      <w:r w:rsidR="00706F4D" w:rsidRPr="001606C9">
        <w:rPr>
          <w:rFonts w:asciiTheme="majorHAnsi" w:hAnsiTheme="majorHAnsi"/>
        </w:rPr>
        <w:t xml:space="preserve">fortified in the process of prosecuting </w:t>
      </w:r>
      <w:r w:rsidR="0083387D" w:rsidRPr="001606C9">
        <w:rPr>
          <w:rFonts w:asciiTheme="majorHAnsi" w:hAnsiTheme="majorHAnsi"/>
        </w:rPr>
        <w:t xml:space="preserve">Golden Dawn </w:t>
      </w:r>
      <w:r w:rsidR="00706F4D" w:rsidRPr="001606C9">
        <w:rPr>
          <w:rFonts w:asciiTheme="majorHAnsi" w:hAnsiTheme="majorHAnsi"/>
        </w:rPr>
        <w:t xml:space="preserve">as a supposedly agreed </w:t>
      </w:r>
      <w:r w:rsidR="00BA2D39" w:rsidRPr="001606C9">
        <w:rPr>
          <w:rFonts w:asciiTheme="majorHAnsi" w:hAnsiTheme="majorHAnsi"/>
        </w:rPr>
        <w:t xml:space="preserve">upon limit for </w:t>
      </w:r>
      <w:r w:rsidR="00706F4D" w:rsidRPr="001606C9">
        <w:rPr>
          <w:rFonts w:asciiTheme="majorHAnsi" w:hAnsiTheme="majorHAnsi"/>
        </w:rPr>
        <w:t>democratic</w:t>
      </w:r>
      <w:r w:rsidR="00BA2D39" w:rsidRPr="001606C9">
        <w:rPr>
          <w:rFonts w:asciiTheme="majorHAnsi" w:hAnsiTheme="majorHAnsi"/>
        </w:rPr>
        <w:t xml:space="preserve"> tolerance</w:t>
      </w:r>
      <w:r w:rsidR="0083387D" w:rsidRPr="001606C9">
        <w:rPr>
          <w:rFonts w:asciiTheme="majorHAnsi" w:hAnsiTheme="majorHAnsi"/>
        </w:rPr>
        <w:t xml:space="preserve">, but is ultimately also </w:t>
      </w:r>
      <w:r w:rsidR="00BA2D39" w:rsidRPr="001606C9">
        <w:rPr>
          <w:rFonts w:asciiTheme="majorHAnsi" w:hAnsiTheme="majorHAnsi"/>
        </w:rPr>
        <w:t>employed against</w:t>
      </w:r>
      <w:r w:rsidR="0083387D" w:rsidRPr="001606C9">
        <w:rPr>
          <w:rFonts w:asciiTheme="majorHAnsi" w:hAnsiTheme="majorHAnsi"/>
        </w:rPr>
        <w:t xml:space="preserve"> all socio-political actors that are (or will be) declared as illegal or dangerous </w:t>
      </w:r>
      <w:r w:rsidR="009E5A48" w:rsidRPr="001606C9">
        <w:rPr>
          <w:rFonts w:asciiTheme="majorHAnsi" w:hAnsiTheme="majorHAnsi"/>
        </w:rPr>
        <w:t xml:space="preserve">by the state </w:t>
      </w:r>
      <w:r w:rsidR="0083387D" w:rsidRPr="001606C9">
        <w:rPr>
          <w:rFonts w:asciiTheme="majorHAnsi" w:hAnsiTheme="majorHAnsi"/>
        </w:rPr>
        <w:t xml:space="preserve">(Koukoutsaki 2013).  </w:t>
      </w:r>
    </w:p>
    <w:p w14:paraId="2FA3242D" w14:textId="2FFFEF9F" w:rsidR="00FC5C65" w:rsidRPr="001606C9" w:rsidRDefault="00B215DC" w:rsidP="00FC5C65">
      <w:pPr>
        <w:tabs>
          <w:tab w:val="left" w:pos="7088"/>
        </w:tabs>
        <w:rPr>
          <w:rFonts w:asciiTheme="majorHAnsi" w:hAnsiTheme="majorHAnsi"/>
          <w:lang w:val="en-CA"/>
        </w:rPr>
      </w:pPr>
      <w:r w:rsidRPr="001606C9">
        <w:rPr>
          <w:rFonts w:asciiTheme="majorHAnsi" w:hAnsiTheme="majorHAnsi"/>
          <w:lang w:val="en-CA"/>
        </w:rPr>
        <w:t>It is only within such a framework that one can come to terms</w:t>
      </w:r>
      <w:r w:rsidRPr="001606C9">
        <w:rPr>
          <w:rFonts w:asciiTheme="majorHAnsi" w:hAnsiTheme="majorHAnsi"/>
        </w:rPr>
        <w:t xml:space="preserve"> </w:t>
      </w:r>
      <w:r w:rsidR="008F738A" w:rsidRPr="001606C9">
        <w:rPr>
          <w:rFonts w:asciiTheme="majorHAnsi" w:hAnsiTheme="majorHAnsi"/>
        </w:rPr>
        <w:t xml:space="preserve">with </w:t>
      </w:r>
      <w:r w:rsidRPr="001606C9">
        <w:rPr>
          <w:rFonts w:asciiTheme="majorHAnsi" w:hAnsiTheme="majorHAnsi"/>
        </w:rPr>
        <w:t>the surge</w:t>
      </w:r>
      <w:r w:rsidR="00FF2190" w:rsidRPr="001606C9">
        <w:rPr>
          <w:rFonts w:asciiTheme="majorHAnsi" w:hAnsiTheme="majorHAnsi"/>
        </w:rPr>
        <w:t xml:space="preserve"> of state-</w:t>
      </w:r>
      <w:r w:rsidRPr="001606C9">
        <w:rPr>
          <w:rFonts w:asciiTheme="majorHAnsi" w:hAnsiTheme="majorHAnsi"/>
        </w:rPr>
        <w:t>sanctioned gendered and racialised violence in parallel with legal “victories”</w:t>
      </w:r>
      <w:r w:rsidRPr="001606C9">
        <w:rPr>
          <w:rFonts w:asciiTheme="majorHAnsi" w:hAnsiTheme="majorHAnsi"/>
          <w:lang w:val="en-CA"/>
        </w:rPr>
        <w:t xml:space="preserve"> such as the </w:t>
      </w:r>
      <w:r w:rsidR="00272009" w:rsidRPr="001606C9">
        <w:rPr>
          <w:rFonts w:asciiTheme="majorHAnsi" w:hAnsiTheme="majorHAnsi"/>
          <w:lang w:val="en-CA"/>
        </w:rPr>
        <w:t xml:space="preserve">legal protection against “racist crime.” And it is only within such a framework that we can fathom </w:t>
      </w:r>
      <w:r w:rsidRPr="001606C9">
        <w:rPr>
          <w:rFonts w:asciiTheme="majorHAnsi" w:hAnsiTheme="majorHAnsi"/>
          <w:lang w:val="en-CA"/>
        </w:rPr>
        <w:t>the formal protection from transphobi</w:t>
      </w:r>
      <w:r w:rsidR="00272009" w:rsidRPr="001606C9">
        <w:rPr>
          <w:rFonts w:asciiTheme="majorHAnsi" w:hAnsiTheme="majorHAnsi"/>
          <w:lang w:val="en-CA"/>
        </w:rPr>
        <w:t>c violence</w:t>
      </w:r>
      <w:r w:rsidR="009E4E2F" w:rsidRPr="001606C9">
        <w:rPr>
          <w:rFonts w:asciiTheme="majorHAnsi" w:hAnsiTheme="majorHAnsi"/>
          <w:lang w:val="en-CA"/>
        </w:rPr>
        <w:t xml:space="preserve"> </w:t>
      </w:r>
      <w:r w:rsidR="00272009" w:rsidRPr="001606C9">
        <w:rPr>
          <w:rFonts w:asciiTheme="majorHAnsi" w:hAnsiTheme="majorHAnsi"/>
          <w:lang w:val="en-CA"/>
        </w:rPr>
        <w:t xml:space="preserve">which is established </w:t>
      </w:r>
      <w:r w:rsidRPr="001606C9">
        <w:rPr>
          <w:rFonts w:asciiTheme="majorHAnsi" w:hAnsiTheme="majorHAnsi"/>
          <w:i/>
          <w:lang w:val="en-CA"/>
        </w:rPr>
        <w:t>simultaneously</w:t>
      </w:r>
      <w:r w:rsidRPr="001606C9">
        <w:rPr>
          <w:rFonts w:asciiTheme="majorHAnsi" w:hAnsiTheme="majorHAnsi"/>
          <w:lang w:val="en-CA"/>
        </w:rPr>
        <w:t xml:space="preserve"> with the persecution of trans women, migrants and sex-workers</w:t>
      </w:r>
      <w:r w:rsidR="00BB5A75" w:rsidRPr="001606C9">
        <w:rPr>
          <w:rFonts w:asciiTheme="majorHAnsi" w:hAnsiTheme="majorHAnsi"/>
          <w:lang w:val="en-CA"/>
        </w:rPr>
        <w:t xml:space="preserve"> – that i</w:t>
      </w:r>
      <w:r w:rsidRPr="001606C9">
        <w:rPr>
          <w:rFonts w:asciiTheme="majorHAnsi" w:hAnsiTheme="majorHAnsi"/>
          <w:lang w:val="en-CA"/>
        </w:rPr>
        <w:t>s, by the exact same regime that arbitrarily hunted down, detained and harassed trans women “</w:t>
      </w:r>
      <w:r w:rsidRPr="001606C9">
        <w:rPr>
          <w:rFonts w:asciiTheme="majorHAnsi" w:hAnsiTheme="majorHAnsi"/>
        </w:rPr>
        <w:t>to enhance citizens’ feeling of safety and to improve the image” of certain areas in</w:t>
      </w:r>
      <w:r w:rsidRPr="001606C9">
        <w:rPr>
          <w:rFonts w:asciiTheme="majorHAnsi" w:hAnsiTheme="majorHAnsi"/>
          <w:lang w:val="en-CA"/>
        </w:rPr>
        <w:t xml:space="preserve"> Thessaloniki</w:t>
      </w:r>
      <w:r w:rsidR="00BB5A75" w:rsidRPr="001606C9">
        <w:rPr>
          <w:rFonts w:asciiTheme="majorHAnsi" w:hAnsiTheme="majorHAnsi"/>
          <w:lang w:val="en-CA"/>
        </w:rPr>
        <w:t>,</w:t>
      </w:r>
      <w:r w:rsidRPr="001606C9">
        <w:rPr>
          <w:rFonts w:asciiTheme="majorHAnsi" w:hAnsiTheme="majorHAnsi"/>
          <w:lang w:val="en-CA"/>
        </w:rPr>
        <w:t xml:space="preserve"> and by</w:t>
      </w:r>
      <w:r w:rsidR="00272009" w:rsidRPr="001606C9">
        <w:rPr>
          <w:rFonts w:asciiTheme="majorHAnsi" w:hAnsiTheme="majorHAnsi"/>
          <w:lang w:val="en-CA"/>
        </w:rPr>
        <w:t xml:space="preserve"> the same regime that materialis</w:t>
      </w:r>
      <w:r w:rsidRPr="001606C9">
        <w:rPr>
          <w:rFonts w:asciiTheme="majorHAnsi" w:hAnsiTheme="majorHAnsi"/>
          <w:lang w:val="en-CA"/>
        </w:rPr>
        <w:t xml:space="preserve">ed the </w:t>
      </w:r>
      <w:r w:rsidR="003B4BC8" w:rsidRPr="001606C9">
        <w:rPr>
          <w:rFonts w:asciiTheme="majorHAnsi" w:hAnsiTheme="majorHAnsi"/>
          <w:lang w:val="en-CA"/>
        </w:rPr>
        <w:t>nightmarish</w:t>
      </w:r>
      <w:r w:rsidRPr="001606C9">
        <w:rPr>
          <w:rFonts w:asciiTheme="majorHAnsi" w:hAnsiTheme="majorHAnsi"/>
          <w:lang w:val="en-CA"/>
        </w:rPr>
        <w:t xml:space="preserve"> HIV witch-hunt against sex-workers and </w:t>
      </w:r>
      <w:r w:rsidR="00AC71E4" w:rsidRPr="001606C9">
        <w:rPr>
          <w:rFonts w:asciiTheme="majorHAnsi" w:hAnsiTheme="majorHAnsi"/>
          <w:lang w:val="en-CA"/>
        </w:rPr>
        <w:t xml:space="preserve">illegal </w:t>
      </w:r>
      <w:r w:rsidRPr="001606C9">
        <w:rPr>
          <w:rFonts w:asciiTheme="majorHAnsi" w:hAnsiTheme="majorHAnsi"/>
          <w:lang w:val="en-CA"/>
        </w:rPr>
        <w:t>substance</w:t>
      </w:r>
      <w:r w:rsidR="001E2720" w:rsidRPr="001606C9">
        <w:rPr>
          <w:rFonts w:asciiTheme="majorHAnsi" w:hAnsiTheme="majorHAnsi"/>
          <w:lang w:val="en-CA"/>
        </w:rPr>
        <w:t>s</w:t>
      </w:r>
      <w:r w:rsidRPr="001606C9">
        <w:rPr>
          <w:rFonts w:asciiTheme="majorHAnsi" w:hAnsiTheme="majorHAnsi"/>
          <w:lang w:val="en-CA"/>
        </w:rPr>
        <w:t xml:space="preserve"> users in Athens </w:t>
      </w:r>
      <w:r w:rsidRPr="001606C9">
        <w:rPr>
          <w:rFonts w:asciiTheme="majorHAnsi" w:hAnsiTheme="majorHAnsi"/>
        </w:rPr>
        <w:t>(Dendias quoted in TGEU 2013; Mavroudi 2013)</w:t>
      </w:r>
      <w:r w:rsidR="00FC5C65" w:rsidRPr="001606C9">
        <w:rPr>
          <w:rFonts w:asciiTheme="majorHAnsi" w:hAnsiTheme="majorHAnsi"/>
        </w:rPr>
        <w:t xml:space="preserve">. Using the tautological formula traced in Benjamin’s analysis, according to which legal violence is legitimised </w:t>
      </w:r>
      <w:r w:rsidR="00FC5C65" w:rsidRPr="001606C9">
        <w:rPr>
          <w:rFonts w:asciiTheme="majorHAnsi" w:hAnsiTheme="majorHAnsi"/>
          <w:i/>
        </w:rPr>
        <w:t>because</w:t>
      </w:r>
      <w:r w:rsidR="00FC5C65" w:rsidRPr="001606C9">
        <w:rPr>
          <w:rFonts w:asciiTheme="majorHAnsi" w:hAnsiTheme="majorHAnsi"/>
        </w:rPr>
        <w:t xml:space="preserve"> it is legal, the Greek government “outlawed” Golden Dawn’s racism and violence</w:t>
      </w:r>
      <w:r w:rsidR="00FC5C65" w:rsidRPr="001606C9">
        <w:rPr>
          <w:rFonts w:asciiTheme="majorHAnsi" w:hAnsiTheme="majorHAnsi"/>
          <w:i/>
        </w:rPr>
        <w:t xml:space="preserve"> as</w:t>
      </w:r>
      <w:r w:rsidR="00FC5C65" w:rsidRPr="001606C9">
        <w:rPr>
          <w:rFonts w:asciiTheme="majorHAnsi" w:hAnsiTheme="majorHAnsi"/>
        </w:rPr>
        <w:t xml:space="preserve"> “racist crime” while re-establishing its own practices of racialised and gendered violence as legal, thus legitimate, and, thus, non-racist and non-violent. </w:t>
      </w:r>
    </w:p>
    <w:p w14:paraId="40BA946A" w14:textId="304B1B26" w:rsidR="00A7741C" w:rsidRPr="001606C9" w:rsidRDefault="00B1673C" w:rsidP="0083387D">
      <w:pPr>
        <w:tabs>
          <w:tab w:val="left" w:pos="7088"/>
        </w:tabs>
        <w:rPr>
          <w:rFonts w:asciiTheme="majorHAnsi" w:hAnsiTheme="majorHAnsi"/>
        </w:rPr>
      </w:pPr>
      <w:r w:rsidRPr="001606C9">
        <w:rPr>
          <w:rFonts w:asciiTheme="majorHAnsi" w:hAnsiTheme="majorHAnsi"/>
          <w:lang w:val="en-CA"/>
        </w:rPr>
        <w:t>These incidents and the era that enclosed them have allowed us to reflect upon a specific legal reform and the conditions that enabled it. Nonetheless,</w:t>
      </w:r>
      <w:r w:rsidR="00891263" w:rsidRPr="001606C9">
        <w:rPr>
          <w:rFonts w:asciiTheme="majorHAnsi" w:hAnsiTheme="majorHAnsi"/>
          <w:lang w:val="en-CA"/>
        </w:rPr>
        <w:t xml:space="preserve"> as stated earlier,</w:t>
      </w:r>
      <w:r w:rsidRPr="001606C9">
        <w:rPr>
          <w:rFonts w:asciiTheme="majorHAnsi" w:hAnsiTheme="majorHAnsi"/>
          <w:lang w:val="en-CA"/>
        </w:rPr>
        <w:t xml:space="preserve"> there is no claim of exceptionality in </w:t>
      </w:r>
      <w:r w:rsidR="00FC5C65" w:rsidRPr="001606C9">
        <w:rPr>
          <w:rFonts w:asciiTheme="majorHAnsi" w:hAnsiTheme="majorHAnsi"/>
          <w:lang w:val="en-CA"/>
        </w:rPr>
        <w:t>the political</w:t>
      </w:r>
      <w:r w:rsidRPr="001606C9">
        <w:rPr>
          <w:rFonts w:asciiTheme="majorHAnsi" w:hAnsiTheme="majorHAnsi"/>
          <w:lang w:val="en-CA"/>
        </w:rPr>
        <w:t xml:space="preserve"> </w:t>
      </w:r>
      <w:r w:rsidR="00775D4A" w:rsidRPr="001606C9">
        <w:rPr>
          <w:rFonts w:asciiTheme="majorHAnsi" w:hAnsiTheme="majorHAnsi"/>
          <w:lang w:val="en-CA"/>
        </w:rPr>
        <w:t>strategies</w:t>
      </w:r>
      <w:r w:rsidRPr="001606C9">
        <w:rPr>
          <w:rFonts w:asciiTheme="majorHAnsi" w:hAnsiTheme="majorHAnsi"/>
          <w:lang w:val="en-CA"/>
        </w:rPr>
        <w:t xml:space="preserve"> </w:t>
      </w:r>
      <w:r w:rsidR="00BB5A75" w:rsidRPr="001606C9">
        <w:rPr>
          <w:rFonts w:asciiTheme="majorHAnsi" w:hAnsiTheme="majorHAnsi"/>
          <w:lang w:val="en-CA"/>
        </w:rPr>
        <w:t xml:space="preserve">discussed </w:t>
      </w:r>
      <w:r w:rsidRPr="001606C9">
        <w:rPr>
          <w:rFonts w:asciiTheme="majorHAnsi" w:hAnsiTheme="majorHAnsi"/>
          <w:lang w:val="en-CA"/>
        </w:rPr>
        <w:t xml:space="preserve">and </w:t>
      </w:r>
      <w:r w:rsidR="00775D4A" w:rsidRPr="001606C9">
        <w:rPr>
          <w:rFonts w:asciiTheme="majorHAnsi" w:hAnsiTheme="majorHAnsi"/>
          <w:lang w:val="en-CA"/>
        </w:rPr>
        <w:t>their</w:t>
      </w:r>
      <w:r w:rsidRPr="001606C9">
        <w:rPr>
          <w:rFonts w:asciiTheme="majorHAnsi" w:hAnsiTheme="majorHAnsi"/>
          <w:lang w:val="en-CA"/>
        </w:rPr>
        <w:t xml:space="preserve"> use by that particular government in that particular period. </w:t>
      </w:r>
      <w:r w:rsidR="00FC5C65" w:rsidRPr="001606C9">
        <w:rPr>
          <w:rFonts w:asciiTheme="majorHAnsi" w:hAnsiTheme="majorHAnsi"/>
          <w:lang w:val="en-CA"/>
        </w:rPr>
        <w:t xml:space="preserve">Without having to look very far, as these lines were being written, another </w:t>
      </w:r>
      <w:r w:rsidR="00891263" w:rsidRPr="001606C9">
        <w:rPr>
          <w:rFonts w:asciiTheme="majorHAnsi" w:hAnsiTheme="majorHAnsi"/>
          <w:lang w:val="en-CA"/>
        </w:rPr>
        <w:t>Nea Dimokratia</w:t>
      </w:r>
      <w:r w:rsidR="00FC5C65" w:rsidRPr="001606C9">
        <w:rPr>
          <w:rFonts w:asciiTheme="majorHAnsi" w:hAnsiTheme="majorHAnsi"/>
          <w:lang w:val="en-CA"/>
        </w:rPr>
        <w:t xml:space="preserve"> government </w:t>
      </w:r>
      <w:r w:rsidR="00661FB1" w:rsidRPr="001606C9">
        <w:rPr>
          <w:rFonts w:asciiTheme="majorHAnsi" w:hAnsiTheme="majorHAnsi"/>
          <w:lang w:val="en-CA"/>
        </w:rPr>
        <w:t>applauded</w:t>
      </w:r>
      <w:r w:rsidR="00FC5C65" w:rsidRPr="001606C9">
        <w:rPr>
          <w:rFonts w:asciiTheme="majorHAnsi" w:hAnsiTheme="majorHAnsi"/>
          <w:lang w:val="en-CA"/>
        </w:rPr>
        <w:t xml:space="preserve"> the conviction of Golden Dawn</w:t>
      </w:r>
      <w:r w:rsidR="00661FB1" w:rsidRPr="001606C9">
        <w:rPr>
          <w:rFonts w:asciiTheme="majorHAnsi" w:hAnsiTheme="majorHAnsi"/>
          <w:lang w:val="en-CA"/>
        </w:rPr>
        <w:t xml:space="preserve"> members by the Greek courts </w:t>
      </w:r>
      <w:r w:rsidR="00FC5C65" w:rsidRPr="001606C9">
        <w:rPr>
          <w:rFonts w:asciiTheme="majorHAnsi" w:hAnsiTheme="majorHAnsi"/>
          <w:lang w:val="en-CA"/>
        </w:rPr>
        <w:t>as</w:t>
      </w:r>
      <w:r w:rsidR="00775D4A" w:rsidRPr="001606C9">
        <w:rPr>
          <w:rFonts w:asciiTheme="majorHAnsi" w:hAnsiTheme="majorHAnsi"/>
          <w:lang w:val="en-CA"/>
        </w:rPr>
        <w:t>, in the Prime Minister’s words,</w:t>
      </w:r>
      <w:r w:rsidR="00FC5C65" w:rsidRPr="001606C9">
        <w:rPr>
          <w:rFonts w:asciiTheme="majorHAnsi" w:hAnsiTheme="majorHAnsi"/>
          <w:lang w:val="en-CA"/>
        </w:rPr>
        <w:t xml:space="preserve"> </w:t>
      </w:r>
      <w:r w:rsidR="00661FB1" w:rsidRPr="001606C9">
        <w:rPr>
          <w:rFonts w:asciiTheme="majorHAnsi" w:hAnsiTheme="majorHAnsi"/>
          <w:lang w:val="en-CA"/>
        </w:rPr>
        <w:t>“</w:t>
      </w:r>
      <w:r w:rsidR="00FC5C65" w:rsidRPr="001606C9">
        <w:rPr>
          <w:rFonts w:asciiTheme="majorHAnsi" w:hAnsiTheme="majorHAnsi"/>
          <w:lang w:val="en-CA"/>
        </w:rPr>
        <w:t>a victory of democracy</w:t>
      </w:r>
      <w:r w:rsidR="00661FB1" w:rsidRPr="001606C9">
        <w:rPr>
          <w:rFonts w:asciiTheme="majorHAnsi" w:hAnsiTheme="majorHAnsi"/>
          <w:lang w:val="en-CA"/>
        </w:rPr>
        <w:t xml:space="preserve">” </w:t>
      </w:r>
      <w:r w:rsidR="000C76F5" w:rsidRPr="001606C9">
        <w:rPr>
          <w:rFonts w:asciiTheme="majorHAnsi" w:hAnsiTheme="majorHAnsi"/>
          <w:lang w:val="en-CA"/>
        </w:rPr>
        <w:t xml:space="preserve">against racism </w:t>
      </w:r>
      <w:r w:rsidR="00661FB1" w:rsidRPr="001606C9">
        <w:rPr>
          <w:rFonts w:asciiTheme="majorHAnsi" w:hAnsiTheme="majorHAnsi"/>
          <w:lang w:val="en-CA"/>
        </w:rPr>
        <w:t xml:space="preserve">and “the end of a traumatic </w:t>
      </w:r>
      <w:r w:rsidR="00E16D51" w:rsidRPr="001606C9">
        <w:rPr>
          <w:rFonts w:asciiTheme="majorHAnsi" w:hAnsiTheme="majorHAnsi"/>
          <w:lang w:val="en-CA"/>
        </w:rPr>
        <w:t>circle</w:t>
      </w:r>
      <w:r w:rsidR="00661FB1" w:rsidRPr="001606C9">
        <w:rPr>
          <w:rFonts w:asciiTheme="majorHAnsi" w:hAnsiTheme="majorHAnsi"/>
          <w:lang w:val="en-CA"/>
        </w:rPr>
        <w:t xml:space="preserve"> for</w:t>
      </w:r>
      <w:r w:rsidR="00E16D51" w:rsidRPr="001606C9">
        <w:rPr>
          <w:rFonts w:asciiTheme="majorHAnsi" w:hAnsiTheme="majorHAnsi"/>
          <w:lang w:val="en-CA"/>
        </w:rPr>
        <w:t xml:space="preserve"> </w:t>
      </w:r>
      <w:r w:rsidR="00BB5A75" w:rsidRPr="001606C9">
        <w:rPr>
          <w:rFonts w:asciiTheme="majorHAnsi" w:hAnsiTheme="majorHAnsi"/>
          <w:lang w:val="en-CA"/>
        </w:rPr>
        <w:t xml:space="preserve">the </w:t>
      </w:r>
      <w:r w:rsidR="00E16D51" w:rsidRPr="001606C9">
        <w:rPr>
          <w:rFonts w:asciiTheme="majorHAnsi" w:hAnsiTheme="majorHAnsi"/>
          <w:lang w:val="en-CA"/>
        </w:rPr>
        <w:t>country’s</w:t>
      </w:r>
      <w:r w:rsidR="00661FB1" w:rsidRPr="001606C9">
        <w:rPr>
          <w:rFonts w:asciiTheme="majorHAnsi" w:hAnsiTheme="majorHAnsi"/>
          <w:lang w:val="en-CA"/>
        </w:rPr>
        <w:t xml:space="preserve"> public life</w:t>
      </w:r>
      <w:r w:rsidR="00775D4A" w:rsidRPr="001606C9">
        <w:rPr>
          <w:rFonts w:asciiTheme="majorHAnsi" w:hAnsiTheme="majorHAnsi"/>
          <w:lang w:val="en-CA"/>
        </w:rPr>
        <w:t>”</w:t>
      </w:r>
      <w:r w:rsidR="009520F8" w:rsidRPr="001606C9">
        <w:rPr>
          <w:rFonts w:asciiTheme="majorHAnsi" w:hAnsiTheme="majorHAnsi"/>
          <w:lang w:val="en-CA"/>
        </w:rPr>
        <w:t xml:space="preserve"> (</w:t>
      </w:r>
      <w:r w:rsidR="009E5A48" w:rsidRPr="001606C9">
        <w:rPr>
          <w:rFonts w:asciiTheme="majorHAnsi" w:hAnsiTheme="majorHAnsi"/>
          <w:lang w:val="en-CA"/>
        </w:rPr>
        <w:t>Mitsotakis</w:t>
      </w:r>
      <w:r w:rsidR="00F52886" w:rsidRPr="001606C9">
        <w:rPr>
          <w:rFonts w:asciiTheme="majorHAnsi" w:hAnsiTheme="majorHAnsi"/>
          <w:lang w:val="en-CA"/>
        </w:rPr>
        <w:t xml:space="preserve"> 2020</w:t>
      </w:r>
      <w:r w:rsidR="003F6488" w:rsidRPr="001606C9">
        <w:rPr>
          <w:rFonts w:asciiTheme="majorHAnsi" w:hAnsiTheme="majorHAnsi"/>
          <w:lang w:val="en-CA"/>
        </w:rPr>
        <w:t>).</w:t>
      </w:r>
      <w:r w:rsidR="00775D4A" w:rsidRPr="001606C9">
        <w:rPr>
          <w:rFonts w:asciiTheme="majorHAnsi" w:hAnsiTheme="majorHAnsi"/>
          <w:i/>
          <w:lang w:val="en-CA"/>
        </w:rPr>
        <w:t xml:space="preserve"> </w:t>
      </w:r>
      <w:r w:rsidR="003F6488" w:rsidRPr="001606C9">
        <w:rPr>
          <w:rFonts w:asciiTheme="majorHAnsi" w:hAnsiTheme="majorHAnsi"/>
          <w:lang w:val="en-CA"/>
        </w:rPr>
        <w:t>A</w:t>
      </w:r>
      <w:r w:rsidR="000C76F5" w:rsidRPr="001606C9">
        <w:rPr>
          <w:rFonts w:asciiTheme="majorHAnsi" w:hAnsiTheme="majorHAnsi"/>
          <w:lang w:val="en-CA"/>
        </w:rPr>
        <w:t>t the</w:t>
      </w:r>
      <w:r w:rsidR="0025742A" w:rsidRPr="001606C9">
        <w:rPr>
          <w:rFonts w:asciiTheme="majorHAnsi" w:hAnsiTheme="majorHAnsi"/>
          <w:lang w:val="en-CA"/>
        </w:rPr>
        <w:t xml:space="preserve"> exact</w:t>
      </w:r>
      <w:r w:rsidR="000C76F5" w:rsidRPr="001606C9">
        <w:rPr>
          <w:rFonts w:asciiTheme="majorHAnsi" w:hAnsiTheme="majorHAnsi"/>
          <w:lang w:val="en-CA"/>
        </w:rPr>
        <w:t xml:space="preserve"> same time, </w:t>
      </w:r>
      <w:r w:rsidR="00D73A37" w:rsidRPr="001606C9">
        <w:rPr>
          <w:rFonts w:asciiTheme="majorHAnsi" w:hAnsiTheme="majorHAnsi"/>
          <w:lang w:val="en-CA"/>
        </w:rPr>
        <w:t xml:space="preserve">the government </w:t>
      </w:r>
      <w:r w:rsidR="00BB5A75" w:rsidRPr="001606C9">
        <w:rPr>
          <w:rFonts w:asciiTheme="majorHAnsi" w:hAnsiTheme="majorHAnsi"/>
          <w:lang w:val="en-CA"/>
        </w:rPr>
        <w:t xml:space="preserve">has been </w:t>
      </w:r>
      <w:r w:rsidR="00001DD9" w:rsidRPr="001606C9">
        <w:rPr>
          <w:rFonts w:asciiTheme="majorHAnsi" w:hAnsiTheme="majorHAnsi"/>
          <w:lang w:val="en-CA"/>
        </w:rPr>
        <w:t xml:space="preserve">escalating </w:t>
      </w:r>
      <w:r w:rsidR="00D73A37" w:rsidRPr="001606C9">
        <w:rPr>
          <w:rFonts w:asciiTheme="majorHAnsi" w:hAnsiTheme="majorHAnsi"/>
          <w:lang w:val="en-CA"/>
        </w:rPr>
        <w:t xml:space="preserve">the </w:t>
      </w:r>
      <w:r w:rsidR="00001DD9" w:rsidRPr="001606C9">
        <w:rPr>
          <w:rFonts w:asciiTheme="majorHAnsi" w:hAnsiTheme="majorHAnsi"/>
          <w:lang w:val="en-CA"/>
        </w:rPr>
        <w:t>“war on migrants”</w:t>
      </w:r>
      <w:r w:rsidR="003F6488" w:rsidRPr="001606C9">
        <w:rPr>
          <w:rFonts w:asciiTheme="majorHAnsi" w:hAnsiTheme="majorHAnsi"/>
          <w:lang w:val="en-CA"/>
        </w:rPr>
        <w:t xml:space="preserve"> through both legal (e.g. new legislation and policies) and illegal (e.g. increasing numbers of “push</w:t>
      </w:r>
      <w:r w:rsidR="00001DD9" w:rsidRPr="001606C9">
        <w:rPr>
          <w:rFonts w:asciiTheme="majorHAnsi" w:hAnsiTheme="majorHAnsi"/>
          <w:lang w:val="en-CA"/>
        </w:rPr>
        <w:t>backs” along the borders</w:t>
      </w:r>
      <w:r w:rsidR="007E6DFA" w:rsidRPr="001606C9">
        <w:rPr>
          <w:rFonts w:asciiTheme="majorHAnsi" w:hAnsiTheme="majorHAnsi"/>
          <w:lang w:val="en-CA"/>
        </w:rPr>
        <w:t>, slo</w:t>
      </w:r>
      <w:r w:rsidR="00BB5A75" w:rsidRPr="001606C9">
        <w:rPr>
          <w:rFonts w:asciiTheme="majorHAnsi" w:hAnsiTheme="majorHAnsi"/>
          <w:lang w:val="en-CA"/>
        </w:rPr>
        <w:t>w death conditions in detention</w:t>
      </w:r>
      <w:r w:rsidR="007E6DFA" w:rsidRPr="001606C9">
        <w:rPr>
          <w:rFonts w:asciiTheme="majorHAnsi" w:hAnsiTheme="majorHAnsi"/>
          <w:lang w:val="en-CA"/>
        </w:rPr>
        <w:t xml:space="preserve"> camps</w:t>
      </w:r>
      <w:r w:rsidR="00001DD9" w:rsidRPr="001606C9">
        <w:rPr>
          <w:rFonts w:asciiTheme="majorHAnsi" w:hAnsiTheme="majorHAnsi"/>
          <w:lang w:val="en-CA"/>
        </w:rPr>
        <w:t>) means</w:t>
      </w:r>
      <w:r w:rsidR="003F6488" w:rsidRPr="001606C9">
        <w:rPr>
          <w:rFonts w:asciiTheme="majorHAnsi" w:hAnsiTheme="majorHAnsi"/>
          <w:lang w:val="en-CA"/>
        </w:rPr>
        <w:t xml:space="preserve"> </w:t>
      </w:r>
      <w:r w:rsidR="00A7741C" w:rsidRPr="001606C9">
        <w:rPr>
          <w:rFonts w:asciiTheme="majorHAnsi" w:hAnsiTheme="majorHAnsi"/>
          <w:lang w:val="en-CA"/>
        </w:rPr>
        <w:t>(</w:t>
      </w:r>
      <w:r w:rsidR="00D73A37" w:rsidRPr="001606C9">
        <w:rPr>
          <w:rFonts w:asciiTheme="majorHAnsi" w:hAnsiTheme="majorHAnsi"/>
          <w:lang w:val="en-CA"/>
        </w:rPr>
        <w:t>Amnesty International 2019; H</w:t>
      </w:r>
      <w:r w:rsidR="00A9592F" w:rsidRPr="001606C9">
        <w:rPr>
          <w:rFonts w:asciiTheme="majorHAnsi" w:hAnsiTheme="majorHAnsi"/>
          <w:lang w:val="en-CA"/>
        </w:rPr>
        <w:t xml:space="preserve">uman </w:t>
      </w:r>
      <w:r w:rsidR="00D73A37" w:rsidRPr="001606C9">
        <w:rPr>
          <w:rFonts w:asciiTheme="majorHAnsi" w:hAnsiTheme="majorHAnsi"/>
          <w:lang w:val="en-CA"/>
        </w:rPr>
        <w:t>R</w:t>
      </w:r>
      <w:r w:rsidR="00A9592F" w:rsidRPr="001606C9">
        <w:rPr>
          <w:rFonts w:asciiTheme="majorHAnsi" w:hAnsiTheme="majorHAnsi"/>
          <w:lang w:val="en-CA"/>
        </w:rPr>
        <w:t xml:space="preserve">ights </w:t>
      </w:r>
      <w:r w:rsidR="00D73A37" w:rsidRPr="001606C9">
        <w:rPr>
          <w:rFonts w:asciiTheme="majorHAnsi" w:hAnsiTheme="majorHAnsi"/>
          <w:lang w:val="en-CA"/>
        </w:rPr>
        <w:t>W</w:t>
      </w:r>
      <w:r w:rsidR="00A9592F" w:rsidRPr="001606C9">
        <w:rPr>
          <w:rFonts w:asciiTheme="majorHAnsi" w:hAnsiTheme="majorHAnsi"/>
          <w:lang w:val="en-CA"/>
        </w:rPr>
        <w:t>atch</w:t>
      </w:r>
      <w:r w:rsidR="00D73A37" w:rsidRPr="001606C9">
        <w:rPr>
          <w:rFonts w:asciiTheme="majorHAnsi" w:hAnsiTheme="majorHAnsi"/>
          <w:lang w:val="en-CA"/>
        </w:rPr>
        <w:t xml:space="preserve"> 2020a, 2020b</w:t>
      </w:r>
      <w:r w:rsidR="00583628" w:rsidRPr="001606C9">
        <w:rPr>
          <w:rFonts w:asciiTheme="majorHAnsi" w:hAnsiTheme="majorHAnsi"/>
        </w:rPr>
        <w:t>;</w:t>
      </w:r>
      <w:r w:rsidR="00A9592F" w:rsidRPr="001606C9">
        <w:rPr>
          <w:rFonts w:asciiTheme="majorHAnsi" w:hAnsiTheme="majorHAnsi"/>
        </w:rPr>
        <w:t xml:space="preserve"> Border Violence Monitoring Group 2020;</w:t>
      </w:r>
      <w:r w:rsidR="00B4721A" w:rsidRPr="001606C9">
        <w:rPr>
          <w:rFonts w:asciiTheme="majorHAnsi" w:hAnsiTheme="majorHAnsi"/>
        </w:rPr>
        <w:t xml:space="preserve"> Dimitras 2020</w:t>
      </w:r>
      <w:r w:rsidR="00A7741C" w:rsidRPr="001606C9">
        <w:rPr>
          <w:rFonts w:asciiTheme="majorHAnsi" w:hAnsiTheme="majorHAnsi"/>
          <w:lang w:val="en-CA"/>
        </w:rPr>
        <w:t>)</w:t>
      </w:r>
      <w:r w:rsidR="0025742A" w:rsidRPr="001606C9">
        <w:rPr>
          <w:rFonts w:asciiTheme="majorHAnsi" w:hAnsiTheme="majorHAnsi"/>
          <w:lang w:val="en-CA"/>
        </w:rPr>
        <w:t>.</w:t>
      </w:r>
      <w:r w:rsidR="00D73A37" w:rsidRPr="001606C9">
        <w:rPr>
          <w:rFonts w:asciiTheme="majorHAnsi" w:hAnsiTheme="majorHAnsi"/>
          <w:lang w:val="en-CA"/>
        </w:rPr>
        <w:t xml:space="preserve"> The same government</w:t>
      </w:r>
      <w:r w:rsidR="007146B2" w:rsidRPr="001606C9">
        <w:rPr>
          <w:rFonts w:asciiTheme="majorHAnsi" w:hAnsiTheme="majorHAnsi"/>
          <w:lang w:val="en-CA"/>
        </w:rPr>
        <w:t xml:space="preserve"> that celebrated the “victory </w:t>
      </w:r>
      <w:r w:rsidR="007146B2" w:rsidRPr="001606C9">
        <w:rPr>
          <w:rFonts w:asciiTheme="majorHAnsi" w:hAnsiTheme="majorHAnsi"/>
          <w:lang w:val="en-CA"/>
        </w:rPr>
        <w:lastRenderedPageBreak/>
        <w:t>of democracy</w:t>
      </w:r>
      <w:r w:rsidR="00BB5A75" w:rsidRPr="001606C9">
        <w:rPr>
          <w:rFonts w:asciiTheme="majorHAnsi" w:hAnsiTheme="majorHAnsi"/>
          <w:lang w:val="en-CA"/>
        </w:rPr>
        <w:t>”</w:t>
      </w:r>
      <w:r w:rsidR="007146B2" w:rsidRPr="001606C9">
        <w:rPr>
          <w:rFonts w:asciiTheme="majorHAnsi" w:hAnsiTheme="majorHAnsi"/>
          <w:lang w:val="en-CA"/>
        </w:rPr>
        <w:t>,</w:t>
      </w:r>
      <w:r w:rsidR="00D73A37" w:rsidRPr="001606C9">
        <w:rPr>
          <w:rFonts w:asciiTheme="majorHAnsi" w:hAnsiTheme="majorHAnsi"/>
          <w:lang w:val="en-CA"/>
        </w:rPr>
        <w:t xml:space="preserve"> with the pretext of </w:t>
      </w:r>
      <w:r w:rsidR="00BB5A75" w:rsidRPr="001606C9">
        <w:rPr>
          <w:rFonts w:asciiTheme="majorHAnsi" w:hAnsiTheme="majorHAnsi"/>
          <w:lang w:val="en-CA"/>
        </w:rPr>
        <w:t xml:space="preserve">the </w:t>
      </w:r>
      <w:r w:rsidR="00D73A37" w:rsidRPr="001606C9">
        <w:rPr>
          <w:rFonts w:asciiTheme="majorHAnsi" w:hAnsiTheme="majorHAnsi"/>
          <w:lang w:val="en-CA"/>
        </w:rPr>
        <w:t>Covid-19 outbreak</w:t>
      </w:r>
      <w:r w:rsidR="009B62D4" w:rsidRPr="001606C9">
        <w:rPr>
          <w:rFonts w:asciiTheme="majorHAnsi" w:hAnsiTheme="majorHAnsi"/>
          <w:lang w:val="en-CA"/>
        </w:rPr>
        <w:t xml:space="preserve"> and following the example of many other states (Amnesty International 2020</w:t>
      </w:r>
      <w:r w:rsidR="0004202B" w:rsidRPr="001606C9">
        <w:rPr>
          <w:rFonts w:asciiTheme="majorHAnsi" w:hAnsiTheme="majorHAnsi"/>
          <w:lang w:val="en-CA"/>
        </w:rPr>
        <w:t>a</w:t>
      </w:r>
      <w:r w:rsidR="009B62D4" w:rsidRPr="001606C9">
        <w:rPr>
          <w:rFonts w:asciiTheme="majorHAnsi" w:hAnsiTheme="majorHAnsi"/>
          <w:lang w:val="en-CA"/>
        </w:rPr>
        <w:t>)</w:t>
      </w:r>
      <w:r w:rsidR="007146B2" w:rsidRPr="001606C9">
        <w:rPr>
          <w:rFonts w:asciiTheme="majorHAnsi" w:hAnsiTheme="majorHAnsi"/>
          <w:lang w:val="en-CA"/>
        </w:rPr>
        <w:t>,</w:t>
      </w:r>
      <w:r w:rsidR="00D73A37" w:rsidRPr="001606C9">
        <w:rPr>
          <w:rFonts w:asciiTheme="majorHAnsi" w:hAnsiTheme="majorHAnsi"/>
          <w:lang w:val="en-CA"/>
        </w:rPr>
        <w:t xml:space="preserve"> has </w:t>
      </w:r>
      <w:r w:rsidR="009B62D4" w:rsidRPr="001606C9">
        <w:rPr>
          <w:rFonts w:asciiTheme="majorHAnsi" w:hAnsiTheme="majorHAnsi"/>
          <w:lang w:val="en-CA"/>
        </w:rPr>
        <w:t xml:space="preserve">been increasingly </w:t>
      </w:r>
      <w:r w:rsidR="009601F0" w:rsidRPr="001606C9">
        <w:rPr>
          <w:rFonts w:asciiTheme="majorHAnsi" w:hAnsiTheme="majorHAnsi"/>
          <w:lang w:val="en-CA"/>
        </w:rPr>
        <w:t>imposing a</w:t>
      </w:r>
      <w:r w:rsidR="00D73A37" w:rsidRPr="001606C9">
        <w:rPr>
          <w:rFonts w:asciiTheme="majorHAnsi" w:hAnsiTheme="majorHAnsi"/>
          <w:lang w:val="en-CA"/>
        </w:rPr>
        <w:t xml:space="preserve"> regulatory regime wherein normalised police violence and repression</w:t>
      </w:r>
      <w:r w:rsidR="0084479C" w:rsidRPr="001606C9">
        <w:rPr>
          <w:rFonts w:asciiTheme="majorHAnsi" w:hAnsiTheme="majorHAnsi"/>
          <w:lang w:val="en-CA"/>
        </w:rPr>
        <w:t>,</w:t>
      </w:r>
      <w:r w:rsidR="009B62D4" w:rsidRPr="001606C9">
        <w:rPr>
          <w:rFonts w:asciiTheme="majorHAnsi" w:hAnsiTheme="majorHAnsi"/>
          <w:lang w:val="en-US"/>
        </w:rPr>
        <w:t xml:space="preserve"> </w:t>
      </w:r>
      <w:r w:rsidR="0084479C" w:rsidRPr="001606C9">
        <w:rPr>
          <w:rFonts w:asciiTheme="majorHAnsi" w:hAnsiTheme="majorHAnsi"/>
          <w:lang w:val="en-US"/>
        </w:rPr>
        <w:t xml:space="preserve">not only against social movements but life itself, has become </w:t>
      </w:r>
      <w:r w:rsidR="0075675E" w:rsidRPr="001606C9">
        <w:rPr>
          <w:rFonts w:asciiTheme="majorHAnsi" w:hAnsiTheme="majorHAnsi"/>
          <w:lang w:val="en-US"/>
        </w:rPr>
        <w:t>a structural element of this new era of governance</w:t>
      </w:r>
      <w:r w:rsidR="0084479C" w:rsidRPr="001606C9">
        <w:rPr>
          <w:rFonts w:asciiTheme="majorHAnsi" w:hAnsiTheme="majorHAnsi"/>
          <w:lang w:val="en-US"/>
        </w:rPr>
        <w:t xml:space="preserve"> </w:t>
      </w:r>
      <w:r w:rsidR="0004202B" w:rsidRPr="001606C9">
        <w:rPr>
          <w:rFonts w:asciiTheme="majorHAnsi" w:hAnsiTheme="majorHAnsi"/>
          <w:lang w:val="en-US"/>
        </w:rPr>
        <w:t>(Amnesty International 2020b; Pietromarchi 2020; Crimethinc 2020a, 2020b</w:t>
      </w:r>
      <w:r w:rsidR="0084479C" w:rsidRPr="001606C9">
        <w:rPr>
          <w:rFonts w:asciiTheme="majorHAnsi" w:hAnsiTheme="majorHAnsi"/>
          <w:lang w:val="en-US"/>
        </w:rPr>
        <w:t>; Athanasiadis 2020; Ko</w:t>
      </w:r>
      <w:r w:rsidR="007F13E1" w:rsidRPr="001606C9">
        <w:rPr>
          <w:rFonts w:asciiTheme="majorHAnsi" w:hAnsiTheme="majorHAnsi"/>
          <w:lang w:val="en-US"/>
        </w:rPr>
        <w:t>n</w:t>
      </w:r>
      <w:r w:rsidR="0084479C" w:rsidRPr="001606C9">
        <w:rPr>
          <w:rFonts w:asciiTheme="majorHAnsi" w:hAnsiTheme="majorHAnsi"/>
          <w:lang w:val="en-US"/>
        </w:rPr>
        <w:t>stantopoulos 2020</w:t>
      </w:r>
      <w:r w:rsidR="0075675E" w:rsidRPr="001606C9">
        <w:rPr>
          <w:rFonts w:asciiTheme="majorHAnsi" w:hAnsiTheme="majorHAnsi"/>
          <w:lang w:val="en-US"/>
        </w:rPr>
        <w:t>; Filippidis 2020</w:t>
      </w:r>
      <w:r w:rsidR="0084479C" w:rsidRPr="001606C9">
        <w:rPr>
          <w:rFonts w:asciiTheme="majorHAnsi" w:hAnsiTheme="majorHAnsi"/>
          <w:lang w:val="en-US"/>
        </w:rPr>
        <w:t>).</w:t>
      </w:r>
      <w:r w:rsidR="0004202B" w:rsidRPr="001606C9">
        <w:rPr>
          <w:rFonts w:asciiTheme="majorHAnsi" w:hAnsiTheme="majorHAnsi"/>
          <w:lang w:val="en-US"/>
        </w:rPr>
        <w:t xml:space="preserve"> </w:t>
      </w:r>
      <w:r w:rsidR="00D37771" w:rsidRPr="001606C9">
        <w:rPr>
          <w:rFonts w:asciiTheme="majorHAnsi" w:hAnsiTheme="majorHAnsi"/>
          <w:lang w:val="en-CA"/>
        </w:rPr>
        <w:t xml:space="preserve">In fact, </w:t>
      </w:r>
      <w:r w:rsidR="00D37771" w:rsidRPr="001606C9">
        <w:rPr>
          <w:rFonts w:asciiTheme="majorHAnsi" w:hAnsiTheme="majorHAnsi"/>
        </w:rPr>
        <w:t>u</w:t>
      </w:r>
      <w:r w:rsidR="0083387D" w:rsidRPr="001606C9">
        <w:rPr>
          <w:rFonts w:asciiTheme="majorHAnsi" w:hAnsiTheme="majorHAnsi"/>
        </w:rPr>
        <w:t xml:space="preserve">nder </w:t>
      </w:r>
      <w:r w:rsidR="00D37771" w:rsidRPr="001606C9">
        <w:rPr>
          <w:rFonts w:asciiTheme="majorHAnsi" w:hAnsiTheme="majorHAnsi"/>
        </w:rPr>
        <w:t>the</w:t>
      </w:r>
      <w:r w:rsidR="0083387D" w:rsidRPr="001606C9">
        <w:rPr>
          <w:rFonts w:asciiTheme="majorHAnsi" w:hAnsiTheme="majorHAnsi"/>
        </w:rPr>
        <w:t xml:space="preserve"> prism</w:t>
      </w:r>
      <w:r w:rsidR="00D37771" w:rsidRPr="001606C9">
        <w:rPr>
          <w:rFonts w:asciiTheme="majorHAnsi" w:hAnsiTheme="majorHAnsi"/>
        </w:rPr>
        <w:t xml:space="preserve"> of </w:t>
      </w:r>
      <w:r w:rsidR="00BB5A75" w:rsidRPr="001606C9">
        <w:rPr>
          <w:rFonts w:asciiTheme="majorHAnsi" w:hAnsiTheme="majorHAnsi"/>
        </w:rPr>
        <w:t xml:space="preserve">the </w:t>
      </w:r>
      <w:r w:rsidR="00D37771" w:rsidRPr="001606C9">
        <w:rPr>
          <w:rFonts w:asciiTheme="majorHAnsi" w:hAnsiTheme="majorHAnsi"/>
        </w:rPr>
        <w:t>non-exceptionality of such political manoeuvres</w:t>
      </w:r>
      <w:r w:rsidR="0083387D" w:rsidRPr="001606C9">
        <w:rPr>
          <w:rFonts w:asciiTheme="majorHAnsi" w:hAnsiTheme="majorHAnsi"/>
        </w:rPr>
        <w:t xml:space="preserve">, another take on the international aspects of </w:t>
      </w:r>
      <w:r w:rsidR="00D37771" w:rsidRPr="001606C9">
        <w:rPr>
          <w:rFonts w:asciiTheme="majorHAnsi" w:hAnsiTheme="majorHAnsi"/>
        </w:rPr>
        <w:t>the “anti-racist law”</w:t>
      </w:r>
      <w:r w:rsidR="0083387D" w:rsidRPr="001606C9">
        <w:rPr>
          <w:rFonts w:asciiTheme="majorHAnsi" w:hAnsiTheme="majorHAnsi"/>
        </w:rPr>
        <w:t xml:space="preserve"> debate</w:t>
      </w:r>
      <w:r w:rsidR="00A7741C" w:rsidRPr="001606C9">
        <w:rPr>
          <w:rFonts w:asciiTheme="majorHAnsi" w:hAnsiTheme="majorHAnsi"/>
        </w:rPr>
        <w:t xml:space="preserve"> </w:t>
      </w:r>
      <w:r w:rsidR="00BB5A75" w:rsidRPr="001606C9">
        <w:rPr>
          <w:rFonts w:asciiTheme="majorHAnsi" w:hAnsiTheme="majorHAnsi"/>
        </w:rPr>
        <w:t>is</w:t>
      </w:r>
      <w:r w:rsidR="00A7741C" w:rsidRPr="001606C9">
        <w:rPr>
          <w:rFonts w:asciiTheme="majorHAnsi" w:hAnsiTheme="majorHAnsi"/>
        </w:rPr>
        <w:t xml:space="preserve"> also tempting</w:t>
      </w:r>
      <w:r w:rsidR="0083387D" w:rsidRPr="001606C9">
        <w:rPr>
          <w:rFonts w:asciiTheme="majorHAnsi" w:hAnsiTheme="majorHAnsi"/>
        </w:rPr>
        <w:t xml:space="preserve">. That is, the international articles and reports that </w:t>
      </w:r>
      <w:r w:rsidR="003B4BC8" w:rsidRPr="001606C9">
        <w:rPr>
          <w:rFonts w:asciiTheme="majorHAnsi" w:hAnsiTheme="majorHAnsi"/>
        </w:rPr>
        <w:t>have been cited throughout t</w:t>
      </w:r>
      <w:r w:rsidR="00BB5A75" w:rsidRPr="001606C9">
        <w:rPr>
          <w:rFonts w:asciiTheme="majorHAnsi" w:hAnsiTheme="majorHAnsi"/>
        </w:rPr>
        <w:t>his ar</w:t>
      </w:r>
      <w:r w:rsidR="003B4BC8" w:rsidRPr="001606C9">
        <w:rPr>
          <w:rFonts w:asciiTheme="majorHAnsi" w:hAnsiTheme="majorHAnsi"/>
        </w:rPr>
        <w:t>t</w:t>
      </w:r>
      <w:r w:rsidR="00BB5A75" w:rsidRPr="001606C9">
        <w:rPr>
          <w:rFonts w:asciiTheme="majorHAnsi" w:hAnsiTheme="majorHAnsi"/>
        </w:rPr>
        <w:t>icle</w:t>
      </w:r>
      <w:r w:rsidR="003B4BC8" w:rsidRPr="001606C9">
        <w:rPr>
          <w:rFonts w:asciiTheme="majorHAnsi" w:hAnsiTheme="majorHAnsi"/>
        </w:rPr>
        <w:t xml:space="preserve"> (</w:t>
      </w:r>
      <w:r w:rsidR="003B28FD" w:rsidRPr="001606C9">
        <w:rPr>
          <w:rFonts w:asciiTheme="majorHAnsi" w:hAnsiTheme="majorHAnsi"/>
        </w:rPr>
        <w:t xml:space="preserve">see </w:t>
      </w:r>
      <w:r w:rsidR="00775D4A" w:rsidRPr="001606C9">
        <w:rPr>
          <w:rFonts w:asciiTheme="majorHAnsi" w:hAnsiTheme="majorHAnsi"/>
        </w:rPr>
        <w:t>footnote</w:t>
      </w:r>
      <w:r w:rsidR="003B28FD" w:rsidRPr="001606C9">
        <w:rPr>
          <w:rFonts w:asciiTheme="majorHAnsi" w:hAnsiTheme="majorHAnsi"/>
        </w:rPr>
        <w:t>s</w:t>
      </w:r>
      <w:r w:rsidR="00775D4A" w:rsidRPr="001606C9">
        <w:rPr>
          <w:rFonts w:asciiTheme="majorHAnsi" w:hAnsiTheme="majorHAnsi"/>
        </w:rPr>
        <w:t xml:space="preserve"> </w:t>
      </w:r>
      <w:r w:rsidR="001E2720" w:rsidRPr="001606C9">
        <w:rPr>
          <w:rFonts w:asciiTheme="majorHAnsi" w:hAnsiTheme="majorHAnsi"/>
        </w:rPr>
        <w:t>12, 15, 18</w:t>
      </w:r>
      <w:r w:rsidR="00775D4A" w:rsidRPr="001606C9">
        <w:rPr>
          <w:rFonts w:asciiTheme="majorHAnsi" w:hAnsiTheme="majorHAnsi"/>
        </w:rPr>
        <w:t>)</w:t>
      </w:r>
      <w:r w:rsidR="003B4BC8" w:rsidRPr="001606C9">
        <w:rPr>
          <w:rFonts w:asciiTheme="majorHAnsi" w:hAnsiTheme="majorHAnsi"/>
        </w:rPr>
        <w:t xml:space="preserve"> </w:t>
      </w:r>
      <w:r w:rsidR="007E6DFA" w:rsidRPr="001606C9">
        <w:rPr>
          <w:rFonts w:asciiTheme="majorHAnsi" w:hAnsiTheme="majorHAnsi"/>
        </w:rPr>
        <w:t>which epitomis</w:t>
      </w:r>
      <w:r w:rsidR="00BB5A75" w:rsidRPr="001606C9">
        <w:rPr>
          <w:rFonts w:asciiTheme="majorHAnsi" w:hAnsiTheme="majorHAnsi"/>
        </w:rPr>
        <w:t>e the criticism by the representatives of European institutions</w:t>
      </w:r>
      <w:r w:rsidR="0083387D" w:rsidRPr="001606C9">
        <w:rPr>
          <w:rFonts w:asciiTheme="majorHAnsi" w:hAnsiTheme="majorHAnsi"/>
        </w:rPr>
        <w:t xml:space="preserve"> </w:t>
      </w:r>
      <w:r w:rsidR="00BB5A75" w:rsidRPr="001606C9">
        <w:rPr>
          <w:rFonts w:asciiTheme="majorHAnsi" w:hAnsiTheme="majorHAnsi"/>
        </w:rPr>
        <w:t>of</w:t>
      </w:r>
      <w:r w:rsidR="0083387D" w:rsidRPr="001606C9">
        <w:rPr>
          <w:rFonts w:asciiTheme="majorHAnsi" w:hAnsiTheme="majorHAnsi"/>
        </w:rPr>
        <w:t xml:space="preserve"> the Greek st</w:t>
      </w:r>
      <w:r w:rsidR="00891263" w:rsidRPr="001606C9">
        <w:rPr>
          <w:rFonts w:asciiTheme="majorHAnsi" w:hAnsiTheme="majorHAnsi"/>
        </w:rPr>
        <w:t>ate’s inability to battle racialised</w:t>
      </w:r>
      <w:r w:rsidR="0083387D" w:rsidRPr="001606C9">
        <w:rPr>
          <w:rFonts w:asciiTheme="majorHAnsi" w:hAnsiTheme="majorHAnsi"/>
        </w:rPr>
        <w:t xml:space="preserve"> violence and institutional racism</w:t>
      </w:r>
      <w:r w:rsidR="00BB5A75" w:rsidRPr="001606C9">
        <w:rPr>
          <w:rFonts w:asciiTheme="majorHAnsi" w:hAnsiTheme="majorHAnsi"/>
        </w:rPr>
        <w:t>,</w:t>
      </w:r>
      <w:r w:rsidR="0083387D" w:rsidRPr="001606C9">
        <w:rPr>
          <w:rFonts w:asciiTheme="majorHAnsi" w:hAnsiTheme="majorHAnsi"/>
        </w:rPr>
        <w:t xml:space="preserve"> </w:t>
      </w:r>
      <w:r w:rsidR="00A7741C" w:rsidRPr="001606C9">
        <w:rPr>
          <w:rFonts w:asciiTheme="majorHAnsi" w:hAnsiTheme="majorHAnsi"/>
        </w:rPr>
        <w:t>could</w:t>
      </w:r>
      <w:r w:rsidR="0083387D" w:rsidRPr="001606C9">
        <w:rPr>
          <w:rFonts w:asciiTheme="majorHAnsi" w:hAnsiTheme="majorHAnsi"/>
        </w:rPr>
        <w:t xml:space="preserve"> be read within a similar schema of self-justificatory authority and re-naming function. </w:t>
      </w:r>
    </w:p>
    <w:p w14:paraId="4B8A7477" w14:textId="7024C36D" w:rsidR="0083387D" w:rsidRPr="001606C9" w:rsidRDefault="0083387D" w:rsidP="0083387D">
      <w:pPr>
        <w:tabs>
          <w:tab w:val="left" w:pos="7088"/>
        </w:tabs>
        <w:rPr>
          <w:rFonts w:asciiTheme="majorHAnsi" w:hAnsiTheme="majorHAnsi"/>
          <w:lang w:val="en-US"/>
        </w:rPr>
      </w:pPr>
      <w:r w:rsidRPr="001606C9">
        <w:rPr>
          <w:rFonts w:asciiTheme="majorHAnsi" w:hAnsiTheme="majorHAnsi"/>
        </w:rPr>
        <w:t xml:space="preserve">The abundance of European institutions’ </w:t>
      </w:r>
      <w:r w:rsidR="007E6DFA" w:rsidRPr="001606C9">
        <w:rPr>
          <w:rFonts w:asciiTheme="majorHAnsi" w:hAnsiTheme="majorHAnsi"/>
        </w:rPr>
        <w:t xml:space="preserve">reports </w:t>
      </w:r>
      <w:r w:rsidRPr="001606C9">
        <w:rPr>
          <w:rFonts w:asciiTheme="majorHAnsi" w:hAnsiTheme="majorHAnsi"/>
        </w:rPr>
        <w:t>and</w:t>
      </w:r>
      <w:r w:rsidR="007E6DFA" w:rsidRPr="001606C9">
        <w:rPr>
          <w:rFonts w:asciiTheme="majorHAnsi" w:hAnsiTheme="majorHAnsi"/>
        </w:rPr>
        <w:t xml:space="preserve"> articles</w:t>
      </w:r>
      <w:r w:rsidRPr="001606C9">
        <w:rPr>
          <w:rFonts w:asciiTheme="majorHAnsi" w:hAnsiTheme="majorHAnsi"/>
        </w:rPr>
        <w:t xml:space="preserve"> frowning upon the increase of hate-crime, racist violence and xenophobic rhetoric in Greece</w:t>
      </w:r>
      <w:r w:rsidR="00D37771" w:rsidRPr="001606C9">
        <w:rPr>
          <w:rFonts w:asciiTheme="majorHAnsi" w:hAnsiTheme="majorHAnsi"/>
        </w:rPr>
        <w:t xml:space="preserve"> during that period, carefully side-</w:t>
      </w:r>
      <w:r w:rsidRPr="001606C9">
        <w:rPr>
          <w:rFonts w:asciiTheme="majorHAnsi" w:hAnsiTheme="majorHAnsi"/>
        </w:rPr>
        <w:t>step</w:t>
      </w:r>
      <w:r w:rsidR="00D37771" w:rsidRPr="001606C9">
        <w:rPr>
          <w:rFonts w:asciiTheme="majorHAnsi" w:hAnsiTheme="majorHAnsi"/>
        </w:rPr>
        <w:t>ped</w:t>
      </w:r>
      <w:r w:rsidRPr="001606C9">
        <w:rPr>
          <w:rFonts w:asciiTheme="majorHAnsi" w:hAnsiTheme="majorHAnsi"/>
        </w:rPr>
        <w:t xml:space="preserve"> the </w:t>
      </w:r>
      <w:r w:rsidR="00D40CF5" w:rsidRPr="001606C9">
        <w:rPr>
          <w:rFonts w:asciiTheme="majorHAnsi" w:hAnsiTheme="majorHAnsi"/>
        </w:rPr>
        <w:t xml:space="preserve">wider </w:t>
      </w:r>
      <w:r w:rsidR="00A7741C" w:rsidRPr="001606C9">
        <w:rPr>
          <w:rFonts w:asciiTheme="majorHAnsi" w:hAnsiTheme="majorHAnsi"/>
        </w:rPr>
        <w:t>framework that dictated and encompassed</w:t>
      </w:r>
      <w:r w:rsidRPr="001606C9">
        <w:rPr>
          <w:rFonts w:asciiTheme="majorHAnsi" w:hAnsiTheme="majorHAnsi"/>
        </w:rPr>
        <w:t xml:space="preserve"> the s</w:t>
      </w:r>
      <w:r w:rsidR="00A7741C" w:rsidRPr="001606C9">
        <w:rPr>
          <w:rFonts w:asciiTheme="majorHAnsi" w:hAnsiTheme="majorHAnsi"/>
        </w:rPr>
        <w:t>trengthening of border militaris</w:t>
      </w:r>
      <w:r w:rsidRPr="001606C9">
        <w:rPr>
          <w:rFonts w:asciiTheme="majorHAnsi" w:hAnsiTheme="majorHAnsi"/>
        </w:rPr>
        <w:t>ation, the creation of detention camps and the mass police operations in Greek cities. For example, the Commissioner stated in his aforementioned report:</w:t>
      </w:r>
    </w:p>
    <w:p w14:paraId="19A2E641" w14:textId="77777777" w:rsidR="0083387D" w:rsidRPr="005E310C" w:rsidRDefault="0083387D" w:rsidP="0083387D">
      <w:pPr>
        <w:pStyle w:val="Quote"/>
        <w:tabs>
          <w:tab w:val="left" w:pos="7088"/>
        </w:tabs>
        <w:rPr>
          <w:rFonts w:asciiTheme="majorHAnsi" w:hAnsiTheme="majorHAnsi"/>
          <w:color w:val="auto"/>
        </w:rPr>
      </w:pPr>
      <w:r w:rsidRPr="005E310C">
        <w:rPr>
          <w:rFonts w:asciiTheme="majorHAnsi" w:hAnsiTheme="majorHAnsi"/>
          <w:color w:val="auto"/>
        </w:rPr>
        <w:t xml:space="preserve">The Commissioner urges the authorities to put an end to the practice of ethnic profiling by the police, reportedly widely used concerning Roma and as part of the “Xenios Zeus” police operation under which the legal status of migrants is verified. Racial profiling is discriminatory and seriously undermines confidence in the police among the social groups targeted. Drawing on ECRI’s General Policy Recommendation N° 11 on combating racism and racial discrimination in policing, the authorities are invited to introduce in the law enforcement rules a “reasonable suspicion standard”, whereby powers relating to control, surveillance or investigation activities can only be exercised on the basis of a suspicion that is founded on objective criteria (CommDH(2013)6: 28). </w:t>
      </w:r>
    </w:p>
    <w:p w14:paraId="47587404" w14:textId="750356BE" w:rsidR="0083387D" w:rsidRPr="001606C9" w:rsidRDefault="0083387D" w:rsidP="0083387D">
      <w:pPr>
        <w:tabs>
          <w:tab w:val="left" w:pos="7088"/>
        </w:tabs>
        <w:rPr>
          <w:rFonts w:asciiTheme="majorHAnsi" w:hAnsiTheme="majorHAnsi"/>
        </w:rPr>
      </w:pPr>
      <w:r w:rsidRPr="001606C9">
        <w:rPr>
          <w:rFonts w:asciiTheme="majorHAnsi" w:hAnsiTheme="majorHAnsi"/>
        </w:rPr>
        <w:t>In other words, the problem wi</w:t>
      </w:r>
      <w:r w:rsidR="00D40CF5" w:rsidRPr="001606C9">
        <w:rPr>
          <w:rFonts w:asciiTheme="majorHAnsi" w:hAnsiTheme="majorHAnsi"/>
        </w:rPr>
        <w:t>th the operation Xenios Zeus was to be found in its flawed execution</w:t>
      </w:r>
      <w:r w:rsidR="00BB5A75" w:rsidRPr="001606C9">
        <w:rPr>
          <w:rFonts w:asciiTheme="majorHAnsi" w:hAnsiTheme="majorHAnsi"/>
        </w:rPr>
        <w:t>,</w:t>
      </w:r>
      <w:r w:rsidR="00D40CF5" w:rsidRPr="001606C9">
        <w:rPr>
          <w:rFonts w:asciiTheme="majorHAnsi" w:hAnsiTheme="majorHAnsi"/>
        </w:rPr>
        <w:t xml:space="preserve"> as it appears </w:t>
      </w:r>
      <w:r w:rsidRPr="001606C9">
        <w:rPr>
          <w:rFonts w:asciiTheme="majorHAnsi" w:hAnsiTheme="majorHAnsi"/>
        </w:rPr>
        <w:t xml:space="preserve">that there are more correct and </w:t>
      </w:r>
      <w:r w:rsidR="007E6DFA" w:rsidRPr="001606C9">
        <w:rPr>
          <w:rFonts w:asciiTheme="majorHAnsi" w:hAnsiTheme="majorHAnsi"/>
        </w:rPr>
        <w:t>“objective” ways of recognis</w:t>
      </w:r>
      <w:r w:rsidRPr="001606C9">
        <w:rPr>
          <w:rFonts w:asciiTheme="majorHAnsi" w:hAnsiTheme="majorHAnsi"/>
        </w:rPr>
        <w:t xml:space="preserve">ing individuals on the street </w:t>
      </w:r>
      <w:r w:rsidRPr="001606C9">
        <w:rPr>
          <w:rFonts w:asciiTheme="majorHAnsi" w:hAnsiTheme="majorHAnsi"/>
          <w:i/>
        </w:rPr>
        <w:t>as</w:t>
      </w:r>
      <w:r w:rsidRPr="001606C9">
        <w:rPr>
          <w:rFonts w:asciiTheme="majorHAnsi" w:hAnsiTheme="majorHAnsi"/>
        </w:rPr>
        <w:t xml:space="preserve"> foreigners, massively detaining populations, classifying them as </w:t>
      </w:r>
      <w:r w:rsidRPr="001606C9">
        <w:rPr>
          <w:rFonts w:asciiTheme="majorHAnsi" w:hAnsiTheme="majorHAnsi"/>
        </w:rPr>
        <w:lastRenderedPageBreak/>
        <w:t xml:space="preserve">legal or illegal and </w:t>
      </w:r>
      <w:r w:rsidR="00BB5A75" w:rsidRPr="001606C9">
        <w:rPr>
          <w:rFonts w:asciiTheme="majorHAnsi" w:hAnsiTheme="majorHAnsi"/>
        </w:rPr>
        <w:t xml:space="preserve">accordingly </w:t>
      </w:r>
      <w:r w:rsidRPr="001606C9">
        <w:rPr>
          <w:rFonts w:asciiTheme="majorHAnsi" w:hAnsiTheme="majorHAnsi"/>
        </w:rPr>
        <w:t xml:space="preserve">deciding </w:t>
      </w:r>
      <w:r w:rsidR="00BB5A75" w:rsidRPr="001606C9">
        <w:rPr>
          <w:rFonts w:asciiTheme="majorHAnsi" w:hAnsiTheme="majorHAnsi"/>
        </w:rPr>
        <w:t>on</w:t>
      </w:r>
      <w:r w:rsidRPr="001606C9">
        <w:rPr>
          <w:rFonts w:asciiTheme="majorHAnsi" w:hAnsiTheme="majorHAnsi"/>
        </w:rPr>
        <w:t xml:space="preserve"> their detention/deportatio</w:t>
      </w:r>
      <w:r w:rsidR="00E522A3" w:rsidRPr="001606C9">
        <w:rPr>
          <w:rFonts w:asciiTheme="majorHAnsi" w:hAnsiTheme="majorHAnsi"/>
        </w:rPr>
        <w:t>n/relocation, etc. The militaris</w:t>
      </w:r>
      <w:r w:rsidRPr="001606C9">
        <w:rPr>
          <w:rFonts w:asciiTheme="majorHAnsi" w:hAnsiTheme="majorHAnsi"/>
        </w:rPr>
        <w:t>ation of Eu</w:t>
      </w:r>
      <w:r w:rsidR="00E522A3" w:rsidRPr="001606C9">
        <w:rPr>
          <w:rFonts w:asciiTheme="majorHAnsi" w:hAnsiTheme="majorHAnsi"/>
        </w:rPr>
        <w:t>ropean borders and the securitis</w:t>
      </w:r>
      <w:r w:rsidRPr="001606C9">
        <w:rPr>
          <w:rFonts w:asciiTheme="majorHAnsi" w:hAnsiTheme="majorHAnsi"/>
        </w:rPr>
        <w:t>ation of cities as a political project</w:t>
      </w:r>
      <w:r w:rsidR="007E6DFA" w:rsidRPr="001606C9">
        <w:rPr>
          <w:rFonts w:asciiTheme="majorHAnsi" w:hAnsiTheme="majorHAnsi"/>
        </w:rPr>
        <w:t xml:space="preserve"> in itself</w:t>
      </w:r>
      <w:r w:rsidRPr="001606C9">
        <w:rPr>
          <w:rFonts w:asciiTheme="majorHAnsi" w:hAnsiTheme="majorHAnsi"/>
        </w:rPr>
        <w:t>, along with the xenophobic discourses that enabled it, recede from view here.</w:t>
      </w:r>
      <w:r w:rsidR="006F463F" w:rsidRPr="001606C9">
        <w:rPr>
          <w:rFonts w:asciiTheme="majorHAnsi" w:hAnsiTheme="majorHAnsi"/>
        </w:rPr>
        <w:t xml:space="preserve"> Regardless of </w:t>
      </w:r>
      <w:r w:rsidRPr="001606C9">
        <w:rPr>
          <w:rFonts w:asciiTheme="majorHAnsi" w:hAnsiTheme="majorHAnsi"/>
        </w:rPr>
        <w:t>this procedural sensitivit</w:t>
      </w:r>
      <w:r w:rsidR="00BB5A75" w:rsidRPr="001606C9">
        <w:rPr>
          <w:rFonts w:asciiTheme="majorHAnsi" w:hAnsiTheme="majorHAnsi"/>
        </w:rPr>
        <w:t>y, it was the European Union that</w:t>
      </w:r>
      <w:r w:rsidRPr="001606C9">
        <w:rPr>
          <w:rFonts w:asciiTheme="majorHAnsi" w:hAnsiTheme="majorHAnsi"/>
        </w:rPr>
        <w:t xml:space="preserve"> funded operation Xenios Zeus and it was a European political intervention which established the presence of FRONTEX on Greek borders (resulting in hundreds of deaths) and which progressively, through the sealing of borders along the Balkan route, trapped thousands of people in slow death conditions on the Greek periphery and in detention camps (</w:t>
      </w:r>
      <w:r w:rsidR="00790AFC" w:rsidRPr="001606C9">
        <w:rPr>
          <w:rFonts w:asciiTheme="majorHAnsi" w:hAnsiTheme="majorHAnsi"/>
        </w:rPr>
        <w:t>Human Rights Watch</w:t>
      </w:r>
      <w:r w:rsidRPr="001606C9">
        <w:rPr>
          <w:rFonts w:asciiTheme="majorHAnsi" w:hAnsiTheme="majorHAnsi"/>
        </w:rPr>
        <w:t xml:space="preserve"> 2011; Martin 201</w:t>
      </w:r>
      <w:r w:rsidR="006F463F" w:rsidRPr="001606C9">
        <w:rPr>
          <w:rFonts w:asciiTheme="majorHAnsi" w:hAnsiTheme="majorHAnsi"/>
        </w:rPr>
        <w:t xml:space="preserve">3; </w:t>
      </w:r>
      <w:r w:rsidR="00223F48" w:rsidRPr="001606C9">
        <w:rPr>
          <w:rFonts w:asciiTheme="majorHAnsi" w:hAnsiTheme="majorHAnsi"/>
        </w:rPr>
        <w:t xml:space="preserve">Amnesty International 2014, </w:t>
      </w:r>
      <w:r w:rsidR="006F463F" w:rsidRPr="001606C9">
        <w:rPr>
          <w:rFonts w:asciiTheme="majorHAnsi" w:hAnsiTheme="majorHAnsi"/>
        </w:rPr>
        <w:t>Carastathis 2015). A</w:t>
      </w:r>
      <w:r w:rsidRPr="001606C9">
        <w:rPr>
          <w:rFonts w:asciiTheme="majorHAnsi" w:hAnsiTheme="majorHAnsi"/>
        </w:rPr>
        <w:t xml:space="preserve">s Carastathis notes, it is the EU “which funds the Greek state’s immigration practices </w:t>
      </w:r>
      <w:r w:rsidR="00BB5A75" w:rsidRPr="001606C9">
        <w:rPr>
          <w:rFonts w:asciiTheme="majorHAnsi" w:hAnsiTheme="majorHAnsi"/>
        </w:rPr>
        <w:t>–</w:t>
      </w:r>
      <w:r w:rsidRPr="001606C9">
        <w:rPr>
          <w:rFonts w:asciiTheme="majorHAnsi" w:hAnsiTheme="majorHAnsi"/>
        </w:rPr>
        <w:t xml:space="preserve"> enforcement, detention and deportation even as the European Court of Human Rights denounces them” (Carastasthis 2015: 78). That is not to say that the Hellenic Police and other institutional agents do not demonstrate unapolo</w:t>
      </w:r>
      <w:r w:rsidR="00BB5A75" w:rsidRPr="001606C9">
        <w:rPr>
          <w:rFonts w:asciiTheme="majorHAnsi" w:hAnsiTheme="majorHAnsi"/>
        </w:rPr>
        <w:t>getic cruelty. But</w:t>
      </w:r>
      <w:r w:rsidRPr="001606C9">
        <w:rPr>
          <w:rFonts w:asciiTheme="majorHAnsi" w:hAnsiTheme="majorHAnsi"/>
        </w:rPr>
        <w:t xml:space="preserve"> even without this aspect, these operations would still be founded upon racist imperat</w:t>
      </w:r>
      <w:r w:rsidR="00E522A3" w:rsidRPr="001606C9">
        <w:rPr>
          <w:rFonts w:asciiTheme="majorHAnsi" w:hAnsiTheme="majorHAnsi"/>
        </w:rPr>
        <w:t>ives and the forceful materialis</w:t>
      </w:r>
      <w:r w:rsidRPr="001606C9">
        <w:rPr>
          <w:rFonts w:asciiTheme="majorHAnsi" w:hAnsiTheme="majorHAnsi"/>
        </w:rPr>
        <w:t>ation of the “fortress Europe” dogma t</w:t>
      </w:r>
      <w:r w:rsidR="00E522A3" w:rsidRPr="001606C9">
        <w:rPr>
          <w:rFonts w:asciiTheme="majorHAnsi" w:hAnsiTheme="majorHAnsi"/>
        </w:rPr>
        <w:t xml:space="preserve">hat categorically deals </w:t>
      </w:r>
      <w:r w:rsidR="00BB5A75" w:rsidRPr="001606C9">
        <w:rPr>
          <w:rFonts w:asciiTheme="majorHAnsi" w:hAnsiTheme="majorHAnsi"/>
        </w:rPr>
        <w:t xml:space="preserve">in </w:t>
      </w:r>
      <w:r w:rsidR="00E522A3" w:rsidRPr="001606C9">
        <w:rPr>
          <w:rFonts w:asciiTheme="majorHAnsi" w:hAnsiTheme="majorHAnsi"/>
        </w:rPr>
        <w:t>racialis</w:t>
      </w:r>
      <w:r w:rsidR="007E6DFA" w:rsidRPr="001606C9">
        <w:rPr>
          <w:rFonts w:asciiTheme="majorHAnsi" w:hAnsiTheme="majorHAnsi"/>
        </w:rPr>
        <w:t>ed violence and death.</w:t>
      </w:r>
    </w:p>
    <w:p w14:paraId="5F0DD782" w14:textId="102F81FE" w:rsidR="00DF6C6A" w:rsidRPr="001606C9" w:rsidRDefault="006F463F" w:rsidP="00B473C7">
      <w:pPr>
        <w:tabs>
          <w:tab w:val="left" w:pos="7088"/>
        </w:tabs>
        <w:rPr>
          <w:rFonts w:asciiTheme="majorHAnsi" w:hAnsiTheme="majorHAnsi"/>
        </w:rPr>
      </w:pPr>
      <w:r w:rsidRPr="001606C9">
        <w:rPr>
          <w:rFonts w:asciiTheme="majorHAnsi" w:hAnsiTheme="majorHAnsi"/>
        </w:rPr>
        <w:t>A</w:t>
      </w:r>
      <w:r w:rsidR="007C070A" w:rsidRPr="001606C9">
        <w:rPr>
          <w:rFonts w:asciiTheme="majorHAnsi" w:hAnsiTheme="majorHAnsi"/>
        </w:rPr>
        <w:t>lthough the existence of the EU, as we know it,</w:t>
      </w:r>
      <w:r w:rsidR="0083387D" w:rsidRPr="001606C9">
        <w:rPr>
          <w:rFonts w:asciiTheme="majorHAnsi" w:hAnsiTheme="majorHAnsi"/>
        </w:rPr>
        <w:t xml:space="preserve"> is</w:t>
      </w:r>
      <w:r w:rsidR="00E522A3" w:rsidRPr="001606C9">
        <w:rPr>
          <w:rFonts w:asciiTheme="majorHAnsi" w:hAnsiTheme="majorHAnsi"/>
        </w:rPr>
        <w:t xml:space="preserve"> inextricably linked to racialis</w:t>
      </w:r>
      <w:r w:rsidR="0083387D" w:rsidRPr="001606C9">
        <w:rPr>
          <w:rFonts w:asciiTheme="majorHAnsi" w:hAnsiTheme="majorHAnsi"/>
        </w:rPr>
        <w:t>ed violence, at the same time, the</w:t>
      </w:r>
      <w:r w:rsidR="007C070A" w:rsidRPr="001606C9">
        <w:rPr>
          <w:rFonts w:asciiTheme="majorHAnsi" w:hAnsiTheme="majorHAnsi"/>
        </w:rPr>
        <w:t xml:space="preserve"> investment in its depiction </w:t>
      </w:r>
      <w:r w:rsidR="0083387D" w:rsidRPr="001606C9">
        <w:rPr>
          <w:rFonts w:asciiTheme="majorHAnsi" w:hAnsiTheme="majorHAnsi"/>
        </w:rPr>
        <w:t xml:space="preserve">as defender and provider of human rights </w:t>
      </w:r>
      <w:r w:rsidR="000845C7" w:rsidRPr="001606C9">
        <w:rPr>
          <w:rFonts w:asciiTheme="majorHAnsi" w:hAnsiTheme="majorHAnsi"/>
        </w:rPr>
        <w:t>resulted in</w:t>
      </w:r>
      <w:r w:rsidRPr="001606C9">
        <w:rPr>
          <w:rFonts w:asciiTheme="majorHAnsi" w:hAnsiTheme="majorHAnsi"/>
        </w:rPr>
        <w:t xml:space="preserve"> </w:t>
      </w:r>
      <w:r w:rsidR="000845C7" w:rsidRPr="001606C9">
        <w:rPr>
          <w:rFonts w:asciiTheme="majorHAnsi" w:hAnsiTheme="majorHAnsi"/>
        </w:rPr>
        <w:t>its</w:t>
      </w:r>
      <w:r w:rsidR="0083387D" w:rsidRPr="001606C9">
        <w:rPr>
          <w:rFonts w:asciiTheme="majorHAnsi" w:hAnsiTheme="majorHAnsi"/>
        </w:rPr>
        <w:t xml:space="preserve"> condemnation of the increasing racist violence in Greece. As hinted at earlier, the international political pressure was of crucial importance for the unwilling </w:t>
      </w:r>
      <w:r w:rsidR="000845C7" w:rsidRPr="001606C9">
        <w:rPr>
          <w:rFonts w:asciiTheme="majorHAnsi" w:hAnsiTheme="majorHAnsi"/>
        </w:rPr>
        <w:t>introduction</w:t>
      </w:r>
      <w:r w:rsidR="0083387D" w:rsidRPr="001606C9">
        <w:rPr>
          <w:rFonts w:asciiTheme="majorHAnsi" w:hAnsiTheme="majorHAnsi"/>
        </w:rPr>
        <w:t xml:space="preserve"> of </w:t>
      </w:r>
      <w:r w:rsidRPr="001606C9">
        <w:rPr>
          <w:rFonts w:asciiTheme="majorHAnsi" w:hAnsiTheme="majorHAnsi"/>
        </w:rPr>
        <w:t>“</w:t>
      </w:r>
      <w:r w:rsidR="0083387D" w:rsidRPr="001606C9">
        <w:rPr>
          <w:rFonts w:asciiTheme="majorHAnsi" w:hAnsiTheme="majorHAnsi"/>
        </w:rPr>
        <w:t>anti-racist legislation</w:t>
      </w:r>
      <w:r w:rsidRPr="001606C9">
        <w:rPr>
          <w:rFonts w:asciiTheme="majorHAnsi" w:hAnsiTheme="majorHAnsi"/>
        </w:rPr>
        <w:t>”</w:t>
      </w:r>
      <w:r w:rsidR="0083387D" w:rsidRPr="001606C9">
        <w:rPr>
          <w:rFonts w:asciiTheme="majorHAnsi" w:hAnsiTheme="majorHAnsi"/>
        </w:rPr>
        <w:t xml:space="preserve"> by the Nea Dimokratia g</w:t>
      </w:r>
      <w:r w:rsidR="007E6DFA" w:rsidRPr="001606C9">
        <w:rPr>
          <w:rFonts w:asciiTheme="majorHAnsi" w:hAnsiTheme="majorHAnsi"/>
        </w:rPr>
        <w:t>overning coalition</w:t>
      </w:r>
      <w:r w:rsidR="0083387D" w:rsidRPr="001606C9">
        <w:rPr>
          <w:rFonts w:asciiTheme="majorHAnsi" w:hAnsiTheme="majorHAnsi"/>
        </w:rPr>
        <w:t xml:space="preserve">. </w:t>
      </w:r>
      <w:r w:rsidR="00D6011E" w:rsidRPr="001606C9">
        <w:rPr>
          <w:rFonts w:asciiTheme="majorHAnsi" w:hAnsiTheme="majorHAnsi"/>
        </w:rPr>
        <w:t>Indeed, at that particular moment in European politics and with feverish negotiations concerning Greece’s financial support unfolding, we do not have to dig very deep to see why negative attention from European institutions could not be ignored by any government. During</w:t>
      </w:r>
      <w:r w:rsidR="0083387D" w:rsidRPr="001606C9">
        <w:rPr>
          <w:rFonts w:asciiTheme="majorHAnsi" w:hAnsiTheme="majorHAnsi"/>
        </w:rPr>
        <w:t xml:space="preserve"> the public debate concerning this reform, which had already been attempted by previous governments, representatives of European institutions repeatedly called on the Greek state to “do more” in order to combat racist violence within its territory.</w:t>
      </w:r>
      <w:r w:rsidR="0083387D" w:rsidRPr="005E310C">
        <w:rPr>
          <w:rStyle w:val="FootnoteReference"/>
          <w:rFonts w:asciiTheme="majorHAnsi" w:hAnsiTheme="majorHAnsi"/>
          <w:b w:val="0"/>
          <w:color w:val="auto"/>
        </w:rPr>
        <w:footnoteReference w:id="42"/>
      </w:r>
      <w:r w:rsidR="0083387D" w:rsidRPr="001606C9">
        <w:rPr>
          <w:rFonts w:asciiTheme="majorHAnsi" w:hAnsiTheme="majorHAnsi"/>
        </w:rPr>
        <w:t xml:space="preserve"> </w:t>
      </w:r>
      <w:r w:rsidR="00DE2C0B" w:rsidRPr="001606C9">
        <w:rPr>
          <w:rFonts w:asciiTheme="majorHAnsi" w:hAnsiTheme="majorHAnsi"/>
        </w:rPr>
        <w:t>In these gestures, t</w:t>
      </w:r>
      <w:r w:rsidR="0083387D" w:rsidRPr="001606C9">
        <w:rPr>
          <w:rFonts w:asciiTheme="majorHAnsi" w:hAnsiTheme="majorHAnsi"/>
        </w:rPr>
        <w:t xml:space="preserve">he European Union’s </w:t>
      </w:r>
      <w:r w:rsidR="00DF6C6A" w:rsidRPr="001606C9">
        <w:rPr>
          <w:rFonts w:asciiTheme="majorHAnsi" w:hAnsiTheme="majorHAnsi"/>
        </w:rPr>
        <w:t>legal violence, which materialis</w:t>
      </w:r>
      <w:r w:rsidR="0083387D" w:rsidRPr="001606C9">
        <w:rPr>
          <w:rFonts w:asciiTheme="majorHAnsi" w:hAnsiTheme="majorHAnsi"/>
        </w:rPr>
        <w:t xml:space="preserve">ed in Greece in both migrant population </w:t>
      </w:r>
      <w:r w:rsidR="0083387D" w:rsidRPr="001606C9">
        <w:rPr>
          <w:rFonts w:asciiTheme="majorHAnsi" w:hAnsiTheme="majorHAnsi"/>
        </w:rPr>
        <w:lastRenderedPageBreak/>
        <w:t xml:space="preserve">management and </w:t>
      </w:r>
      <w:r w:rsidR="000845C7" w:rsidRPr="001606C9">
        <w:rPr>
          <w:rFonts w:asciiTheme="majorHAnsi" w:hAnsiTheme="majorHAnsi"/>
        </w:rPr>
        <w:t xml:space="preserve">the enforcement of </w:t>
      </w:r>
      <w:r w:rsidR="0083387D" w:rsidRPr="001606C9">
        <w:rPr>
          <w:rFonts w:asciiTheme="majorHAnsi" w:hAnsiTheme="majorHAnsi"/>
        </w:rPr>
        <w:t>austerity politics, re-legitim</w:t>
      </w:r>
      <w:r w:rsidR="00D37771" w:rsidRPr="001606C9">
        <w:rPr>
          <w:rFonts w:asciiTheme="majorHAnsi" w:hAnsiTheme="majorHAnsi"/>
        </w:rPr>
        <w:t>is</w:t>
      </w:r>
      <w:r w:rsidR="0083387D" w:rsidRPr="001606C9">
        <w:rPr>
          <w:rFonts w:asciiTheme="majorHAnsi" w:hAnsiTheme="majorHAnsi"/>
        </w:rPr>
        <w:t>ed itse</w:t>
      </w:r>
      <w:r w:rsidR="00D6011E" w:rsidRPr="001606C9">
        <w:rPr>
          <w:rFonts w:asciiTheme="majorHAnsi" w:hAnsiTheme="majorHAnsi"/>
        </w:rPr>
        <w:t xml:space="preserve">lf through the </w:t>
      </w:r>
      <w:r w:rsidR="000845C7" w:rsidRPr="001606C9">
        <w:rPr>
          <w:rFonts w:asciiTheme="majorHAnsi" w:hAnsiTheme="majorHAnsi"/>
        </w:rPr>
        <w:t>concern</w:t>
      </w:r>
      <w:r w:rsidR="00D6011E" w:rsidRPr="001606C9">
        <w:rPr>
          <w:rFonts w:asciiTheme="majorHAnsi" w:hAnsiTheme="majorHAnsi"/>
        </w:rPr>
        <w:t xml:space="preserve"> to combat “racist </w:t>
      </w:r>
      <w:r w:rsidR="0083387D" w:rsidRPr="001606C9">
        <w:rPr>
          <w:rFonts w:asciiTheme="majorHAnsi" w:hAnsiTheme="majorHAnsi"/>
        </w:rPr>
        <w:t>crime</w:t>
      </w:r>
      <w:r w:rsidR="00D6011E" w:rsidRPr="001606C9">
        <w:rPr>
          <w:rFonts w:asciiTheme="majorHAnsi" w:hAnsiTheme="majorHAnsi"/>
        </w:rPr>
        <w:t>”</w:t>
      </w:r>
      <w:r w:rsidR="0083387D" w:rsidRPr="001606C9">
        <w:rPr>
          <w:rFonts w:asciiTheme="majorHAnsi" w:hAnsiTheme="majorHAnsi"/>
        </w:rPr>
        <w:t xml:space="preserve"> as the </w:t>
      </w:r>
      <w:r w:rsidR="0083387D" w:rsidRPr="001606C9">
        <w:rPr>
          <w:rFonts w:asciiTheme="majorHAnsi" w:hAnsiTheme="majorHAnsi"/>
          <w:i/>
        </w:rPr>
        <w:t>true</w:t>
      </w:r>
      <w:r w:rsidR="0083387D" w:rsidRPr="001606C9">
        <w:rPr>
          <w:rFonts w:asciiTheme="majorHAnsi" w:hAnsiTheme="majorHAnsi"/>
        </w:rPr>
        <w:t xml:space="preserve"> form of raci</w:t>
      </w:r>
      <w:r w:rsidR="00D6011E" w:rsidRPr="001606C9">
        <w:rPr>
          <w:rFonts w:asciiTheme="majorHAnsi" w:hAnsiTheme="majorHAnsi"/>
        </w:rPr>
        <w:t>sm and violence.</w:t>
      </w:r>
      <w:r w:rsidR="007C070A" w:rsidRPr="001606C9">
        <w:rPr>
          <w:rFonts w:asciiTheme="majorHAnsi" w:hAnsiTheme="majorHAnsi"/>
        </w:rPr>
        <w:t xml:space="preserve"> </w:t>
      </w:r>
      <w:r w:rsidR="000845C7" w:rsidRPr="001606C9">
        <w:rPr>
          <w:rFonts w:asciiTheme="majorHAnsi" w:hAnsiTheme="majorHAnsi"/>
        </w:rPr>
        <w:t>T</w:t>
      </w:r>
      <w:r w:rsidR="00D37771" w:rsidRPr="001606C9">
        <w:rPr>
          <w:rFonts w:asciiTheme="majorHAnsi" w:hAnsiTheme="majorHAnsi"/>
        </w:rPr>
        <w:t>hus,</w:t>
      </w:r>
      <w:r w:rsidR="0083387D" w:rsidRPr="001606C9">
        <w:rPr>
          <w:rFonts w:asciiTheme="majorHAnsi" w:hAnsiTheme="majorHAnsi"/>
        </w:rPr>
        <w:t xml:space="preserve"> </w:t>
      </w:r>
      <w:r w:rsidR="000845C7" w:rsidRPr="001606C9">
        <w:rPr>
          <w:rFonts w:asciiTheme="majorHAnsi" w:hAnsiTheme="majorHAnsi"/>
        </w:rPr>
        <w:t xml:space="preserve">the reform </w:t>
      </w:r>
      <w:r w:rsidR="0083387D" w:rsidRPr="001606C9">
        <w:rPr>
          <w:rFonts w:asciiTheme="majorHAnsi" w:hAnsiTheme="majorHAnsi"/>
        </w:rPr>
        <w:t xml:space="preserve">of </w:t>
      </w:r>
      <w:r w:rsidR="00D6011E" w:rsidRPr="001606C9">
        <w:rPr>
          <w:rFonts w:asciiTheme="majorHAnsi" w:hAnsiTheme="majorHAnsi"/>
        </w:rPr>
        <w:t xml:space="preserve">the </w:t>
      </w:r>
      <w:r w:rsidR="00DF6C6A" w:rsidRPr="001606C9">
        <w:rPr>
          <w:rFonts w:asciiTheme="majorHAnsi" w:hAnsiTheme="majorHAnsi"/>
        </w:rPr>
        <w:t>“</w:t>
      </w:r>
      <w:r w:rsidR="0083387D" w:rsidRPr="001606C9">
        <w:rPr>
          <w:rFonts w:asciiTheme="majorHAnsi" w:hAnsiTheme="majorHAnsi"/>
        </w:rPr>
        <w:t>anti-racist legislation</w:t>
      </w:r>
      <w:r w:rsidR="00DF6C6A" w:rsidRPr="001606C9">
        <w:rPr>
          <w:rFonts w:asciiTheme="majorHAnsi" w:hAnsiTheme="majorHAnsi"/>
        </w:rPr>
        <w:t>”</w:t>
      </w:r>
      <w:r w:rsidR="0083387D" w:rsidRPr="001606C9">
        <w:rPr>
          <w:rFonts w:asciiTheme="majorHAnsi" w:hAnsiTheme="majorHAnsi"/>
        </w:rPr>
        <w:t xml:space="preserve"> established on both national and European communicational fronts that European political </w:t>
      </w:r>
      <w:r w:rsidR="003A0B49" w:rsidRPr="001606C9">
        <w:rPr>
          <w:rFonts w:asciiTheme="majorHAnsi" w:hAnsiTheme="majorHAnsi"/>
        </w:rPr>
        <w:t>forces</w:t>
      </w:r>
      <w:r w:rsidR="0083387D" w:rsidRPr="001606C9">
        <w:rPr>
          <w:rFonts w:asciiTheme="majorHAnsi" w:hAnsiTheme="majorHAnsi"/>
        </w:rPr>
        <w:t xml:space="preserve"> and states strive against racism and xenophobia </w:t>
      </w:r>
      <w:r w:rsidR="0083387D" w:rsidRPr="001606C9">
        <w:rPr>
          <w:rFonts w:asciiTheme="majorHAnsi" w:hAnsiTheme="majorHAnsi"/>
          <w:i/>
        </w:rPr>
        <w:t>while</w:t>
      </w:r>
      <w:r w:rsidR="0083387D" w:rsidRPr="001606C9">
        <w:rPr>
          <w:rFonts w:asciiTheme="majorHAnsi" w:hAnsiTheme="majorHAnsi"/>
        </w:rPr>
        <w:t xml:space="preserve"> racist and xenophobic political projects were being intensified. </w:t>
      </w:r>
    </w:p>
    <w:p w14:paraId="3B849E57" w14:textId="77777777" w:rsidR="000845C7" w:rsidRPr="001606C9" w:rsidRDefault="000845C7" w:rsidP="00B473C7">
      <w:pPr>
        <w:tabs>
          <w:tab w:val="left" w:pos="7088"/>
        </w:tabs>
        <w:rPr>
          <w:rFonts w:asciiTheme="majorHAnsi" w:hAnsiTheme="majorHAnsi"/>
          <w:b/>
          <w:bCs/>
          <w:spacing w:val="20"/>
          <w:szCs w:val="24"/>
        </w:rPr>
      </w:pPr>
    </w:p>
    <w:p w14:paraId="6117740C" w14:textId="439EBB4F" w:rsidR="00791933" w:rsidRPr="001606C9" w:rsidRDefault="007C070A" w:rsidP="005E310C">
      <w:pPr>
        <w:pStyle w:val="Heading2"/>
      </w:pPr>
      <w:r w:rsidRPr="001606C9">
        <w:t>Closing</w:t>
      </w:r>
      <w:r w:rsidR="00F05EFF" w:rsidRPr="001606C9">
        <w:t xml:space="preserve"> </w:t>
      </w:r>
      <w:r w:rsidRPr="001606C9">
        <w:t xml:space="preserve"> </w:t>
      </w:r>
    </w:p>
    <w:p w14:paraId="18A19D8C" w14:textId="72882F9B" w:rsidR="00B71935" w:rsidRPr="001606C9" w:rsidRDefault="00206552" w:rsidP="0030343E">
      <w:pPr>
        <w:tabs>
          <w:tab w:val="left" w:pos="7088"/>
        </w:tabs>
        <w:rPr>
          <w:rFonts w:asciiTheme="majorHAnsi" w:hAnsiTheme="majorHAnsi"/>
        </w:rPr>
      </w:pPr>
      <w:r w:rsidRPr="001606C9">
        <w:rPr>
          <w:rFonts w:asciiTheme="majorHAnsi" w:hAnsiTheme="majorHAnsi"/>
        </w:rPr>
        <w:t>Through</w:t>
      </w:r>
      <w:r w:rsidR="000E1072" w:rsidRPr="001606C9">
        <w:rPr>
          <w:rFonts w:asciiTheme="majorHAnsi" w:hAnsiTheme="majorHAnsi"/>
        </w:rPr>
        <w:t>out this article</w:t>
      </w:r>
      <w:r w:rsidR="00791933" w:rsidRPr="001606C9">
        <w:rPr>
          <w:rFonts w:asciiTheme="majorHAnsi" w:hAnsiTheme="majorHAnsi"/>
        </w:rPr>
        <w:t xml:space="preserve">, I </w:t>
      </w:r>
      <w:r w:rsidRPr="001606C9">
        <w:rPr>
          <w:rFonts w:asciiTheme="majorHAnsi" w:hAnsiTheme="majorHAnsi"/>
        </w:rPr>
        <w:t xml:space="preserve">have </w:t>
      </w:r>
      <w:r w:rsidR="00110B91" w:rsidRPr="001606C9">
        <w:rPr>
          <w:rFonts w:asciiTheme="majorHAnsi" w:hAnsiTheme="majorHAnsi"/>
        </w:rPr>
        <w:t>attempted to trace</w:t>
      </w:r>
      <w:r w:rsidR="00791933" w:rsidRPr="001606C9">
        <w:rPr>
          <w:rFonts w:asciiTheme="majorHAnsi" w:hAnsiTheme="majorHAnsi"/>
        </w:rPr>
        <w:t xml:space="preserve"> the </w:t>
      </w:r>
      <w:r w:rsidR="00110B91" w:rsidRPr="001606C9">
        <w:rPr>
          <w:rFonts w:asciiTheme="majorHAnsi" w:hAnsiTheme="majorHAnsi"/>
        </w:rPr>
        <w:t xml:space="preserve">less obvious </w:t>
      </w:r>
      <w:r w:rsidR="00791933" w:rsidRPr="001606C9">
        <w:rPr>
          <w:rFonts w:asciiTheme="majorHAnsi" w:hAnsiTheme="majorHAnsi"/>
        </w:rPr>
        <w:t xml:space="preserve">work performed by the </w:t>
      </w:r>
      <w:r w:rsidR="003171EA" w:rsidRPr="001606C9">
        <w:rPr>
          <w:rFonts w:asciiTheme="majorHAnsi" w:hAnsiTheme="majorHAnsi"/>
        </w:rPr>
        <w:t>“anti- racist legislation”</w:t>
      </w:r>
      <w:r w:rsidR="00791933" w:rsidRPr="001606C9">
        <w:rPr>
          <w:rFonts w:asciiTheme="majorHAnsi" w:hAnsiTheme="majorHAnsi"/>
        </w:rPr>
        <w:t xml:space="preserve"> within exemplary moments of Greek and European </w:t>
      </w:r>
      <w:r w:rsidR="00647F53" w:rsidRPr="001606C9">
        <w:rPr>
          <w:rFonts w:asciiTheme="majorHAnsi" w:hAnsiTheme="majorHAnsi"/>
        </w:rPr>
        <w:t xml:space="preserve">neoliberal </w:t>
      </w:r>
      <w:r w:rsidR="00791933" w:rsidRPr="001606C9">
        <w:rPr>
          <w:rFonts w:asciiTheme="majorHAnsi" w:hAnsiTheme="majorHAnsi"/>
        </w:rPr>
        <w:t>racist politics.</w:t>
      </w:r>
      <w:r w:rsidR="00791933" w:rsidRPr="001606C9">
        <w:rPr>
          <w:rFonts w:asciiTheme="majorHAnsi" w:hAnsiTheme="majorHAnsi"/>
          <w:lang w:val="en-CA"/>
        </w:rPr>
        <w:t xml:space="preserve"> </w:t>
      </w:r>
      <w:r w:rsidR="003171EA" w:rsidRPr="001606C9">
        <w:rPr>
          <w:rFonts w:asciiTheme="majorHAnsi" w:hAnsiTheme="majorHAnsi"/>
          <w:lang w:val="en-CA"/>
        </w:rPr>
        <w:t xml:space="preserve">Situating the reform within a context of </w:t>
      </w:r>
      <w:r w:rsidR="00682C5F" w:rsidRPr="001606C9">
        <w:rPr>
          <w:rFonts w:asciiTheme="majorHAnsi" w:hAnsiTheme="majorHAnsi"/>
          <w:lang w:val="en-CA"/>
        </w:rPr>
        <w:t>hostile</w:t>
      </w:r>
      <w:r w:rsidR="0057714A" w:rsidRPr="001606C9">
        <w:rPr>
          <w:rFonts w:asciiTheme="majorHAnsi" w:hAnsiTheme="majorHAnsi"/>
          <w:lang w:val="en-CA"/>
        </w:rPr>
        <w:t xml:space="preserve"> ideological imperatives that </w:t>
      </w:r>
      <w:r w:rsidR="00682C5F" w:rsidRPr="001606C9">
        <w:rPr>
          <w:rFonts w:asciiTheme="majorHAnsi" w:hAnsiTheme="majorHAnsi"/>
          <w:lang w:val="en-CA"/>
        </w:rPr>
        <w:t>materialised through state operations targeting marginalised populations</w:t>
      </w:r>
      <w:r w:rsidR="00043C8C" w:rsidRPr="001606C9">
        <w:rPr>
          <w:rFonts w:asciiTheme="majorHAnsi" w:hAnsiTheme="majorHAnsi"/>
          <w:lang w:val="en-CA"/>
        </w:rPr>
        <w:t>, a set of questions emerged concerning the introduction of this legislation overall and the inclusion, for the first time, of gender identity among</w:t>
      </w:r>
      <w:r w:rsidR="00682C5F" w:rsidRPr="001606C9">
        <w:rPr>
          <w:rFonts w:asciiTheme="majorHAnsi" w:hAnsiTheme="majorHAnsi"/>
          <w:lang w:val="en-CA"/>
        </w:rPr>
        <w:t xml:space="preserve"> </w:t>
      </w:r>
      <w:r w:rsidR="00043C8C" w:rsidRPr="001606C9">
        <w:rPr>
          <w:rFonts w:asciiTheme="majorHAnsi" w:hAnsiTheme="majorHAnsi"/>
          <w:lang w:val="en-CA"/>
        </w:rPr>
        <w:t>th</w:t>
      </w:r>
      <w:r w:rsidR="00B71935" w:rsidRPr="001606C9">
        <w:rPr>
          <w:rFonts w:asciiTheme="majorHAnsi" w:hAnsiTheme="majorHAnsi"/>
          <w:lang w:val="en-CA"/>
        </w:rPr>
        <w:t xml:space="preserve">e </w:t>
      </w:r>
      <w:r w:rsidR="0061437C" w:rsidRPr="001606C9">
        <w:rPr>
          <w:rFonts w:asciiTheme="majorHAnsi" w:hAnsiTheme="majorHAnsi"/>
          <w:lang w:val="en-CA"/>
        </w:rPr>
        <w:t>protected</w:t>
      </w:r>
      <w:r w:rsidR="00B71935" w:rsidRPr="001606C9">
        <w:rPr>
          <w:rFonts w:asciiTheme="majorHAnsi" w:hAnsiTheme="majorHAnsi"/>
          <w:lang w:val="en-CA"/>
        </w:rPr>
        <w:t xml:space="preserve"> characteristics. The</w:t>
      </w:r>
      <w:r w:rsidR="00043C8C" w:rsidRPr="001606C9">
        <w:rPr>
          <w:rFonts w:asciiTheme="majorHAnsi" w:hAnsiTheme="majorHAnsi"/>
          <w:lang w:val="en-CA"/>
        </w:rPr>
        <w:t xml:space="preserve"> formal declaration of legal protection was juxtaposed not only with the aforementioned militarised operations, which have </w:t>
      </w:r>
      <w:r w:rsidR="00B71935" w:rsidRPr="001606C9">
        <w:rPr>
          <w:rFonts w:asciiTheme="majorHAnsi" w:hAnsiTheme="majorHAnsi"/>
          <w:lang w:val="en-CA"/>
        </w:rPr>
        <w:t xml:space="preserve">relied upon gendered hierarchies, social abjection and legalised violence, but also </w:t>
      </w:r>
      <w:r w:rsidR="001455D4" w:rsidRPr="001606C9">
        <w:rPr>
          <w:rFonts w:asciiTheme="majorHAnsi" w:hAnsiTheme="majorHAnsi"/>
          <w:lang w:val="en-CA"/>
        </w:rPr>
        <w:t>with</w:t>
      </w:r>
      <w:r w:rsidR="00B71935" w:rsidRPr="001606C9">
        <w:rPr>
          <w:rFonts w:asciiTheme="majorHAnsi" w:hAnsiTheme="majorHAnsi"/>
          <w:lang w:val="en-CA"/>
        </w:rPr>
        <w:t xml:space="preserve"> the overall atmosphere of the Greek institutional order. </w:t>
      </w:r>
      <w:r w:rsidR="00B71935" w:rsidRPr="001606C9">
        <w:rPr>
          <w:rFonts w:asciiTheme="majorHAnsi" w:hAnsiTheme="majorHAnsi"/>
        </w:rPr>
        <w:t>This juxtaposition was enabled by utilising feminist conceptualisations of gendered violence</w:t>
      </w:r>
      <w:r w:rsidR="001455D4" w:rsidRPr="001606C9">
        <w:rPr>
          <w:rFonts w:asciiTheme="majorHAnsi" w:hAnsiTheme="majorHAnsi"/>
        </w:rPr>
        <w:t xml:space="preserve"> in Greece as atmospheric, thus avoiding the</w:t>
      </w:r>
      <w:r w:rsidR="00B71935" w:rsidRPr="001606C9">
        <w:rPr>
          <w:rFonts w:asciiTheme="majorHAnsi" w:hAnsiTheme="majorHAnsi"/>
        </w:rPr>
        <w:t xml:space="preserve"> misrepresent</w:t>
      </w:r>
      <w:r w:rsidR="001455D4" w:rsidRPr="001606C9">
        <w:rPr>
          <w:rFonts w:asciiTheme="majorHAnsi" w:hAnsiTheme="majorHAnsi"/>
        </w:rPr>
        <w:t>ation of</w:t>
      </w:r>
      <w:r w:rsidR="00B71935" w:rsidRPr="001606C9">
        <w:rPr>
          <w:rFonts w:asciiTheme="majorHAnsi" w:hAnsiTheme="majorHAnsi"/>
        </w:rPr>
        <w:t xml:space="preserve"> whatever lies beyond concrete isolatable incidents </w:t>
      </w:r>
      <w:r w:rsidR="00B71935" w:rsidRPr="001606C9">
        <w:rPr>
          <w:rFonts w:asciiTheme="majorHAnsi" w:hAnsiTheme="majorHAnsi"/>
          <w:i/>
        </w:rPr>
        <w:t>as</w:t>
      </w:r>
      <w:r w:rsidR="00B71935" w:rsidRPr="001606C9">
        <w:rPr>
          <w:rFonts w:asciiTheme="majorHAnsi" w:hAnsiTheme="majorHAnsi"/>
        </w:rPr>
        <w:t xml:space="preserve"> a non-violent/racist/transphobic reality (Carasta</w:t>
      </w:r>
      <w:r w:rsidR="001455D4" w:rsidRPr="001606C9">
        <w:rPr>
          <w:rFonts w:asciiTheme="majorHAnsi" w:hAnsiTheme="majorHAnsi"/>
        </w:rPr>
        <w:t>this 2018a). The argument</w:t>
      </w:r>
      <w:r w:rsidR="00B71935" w:rsidRPr="001606C9">
        <w:rPr>
          <w:rFonts w:asciiTheme="majorHAnsi" w:hAnsiTheme="majorHAnsi"/>
        </w:rPr>
        <w:t xml:space="preserve"> was also furthered by </w:t>
      </w:r>
      <w:r w:rsidR="0030343E" w:rsidRPr="001606C9">
        <w:rPr>
          <w:rFonts w:asciiTheme="majorHAnsi" w:hAnsiTheme="majorHAnsi"/>
        </w:rPr>
        <w:t xml:space="preserve">a conceptualisation of the Greek legal order as inherently gendered and selectively hospitable only for those whom it was designed to facilitate in terms of ethno-religious and national belonging. Through this prism and under the regime of crisis management by a right-wing government, which largely relied on rhetorics of national and ethno-sexual purity, the workings of the legislation against </w:t>
      </w:r>
      <w:r w:rsidR="0061437C" w:rsidRPr="001606C9">
        <w:rPr>
          <w:rFonts w:asciiTheme="majorHAnsi" w:hAnsiTheme="majorHAnsi"/>
        </w:rPr>
        <w:t>“</w:t>
      </w:r>
      <w:r w:rsidR="0030343E" w:rsidRPr="001606C9">
        <w:rPr>
          <w:rFonts w:asciiTheme="majorHAnsi" w:hAnsiTheme="majorHAnsi"/>
        </w:rPr>
        <w:t>racist crime</w:t>
      </w:r>
      <w:r w:rsidR="0061437C" w:rsidRPr="001606C9">
        <w:rPr>
          <w:rFonts w:asciiTheme="majorHAnsi" w:hAnsiTheme="majorHAnsi"/>
        </w:rPr>
        <w:t>”</w:t>
      </w:r>
      <w:r w:rsidR="001455D4" w:rsidRPr="001606C9">
        <w:rPr>
          <w:rFonts w:asciiTheme="majorHAnsi" w:hAnsiTheme="majorHAnsi"/>
        </w:rPr>
        <w:t xml:space="preserve"> emerged as </w:t>
      </w:r>
      <w:r w:rsidR="005811FF" w:rsidRPr="001606C9">
        <w:rPr>
          <w:rFonts w:asciiTheme="majorHAnsi" w:hAnsiTheme="majorHAnsi"/>
        </w:rPr>
        <w:t>ambiguous</w:t>
      </w:r>
      <w:r w:rsidR="0030343E" w:rsidRPr="001606C9">
        <w:rPr>
          <w:rFonts w:asciiTheme="majorHAnsi" w:hAnsiTheme="majorHAnsi"/>
        </w:rPr>
        <w:t xml:space="preserve">. </w:t>
      </w:r>
    </w:p>
    <w:p w14:paraId="22EA43CD" w14:textId="7548FC91" w:rsidR="00791933" w:rsidRPr="001606C9" w:rsidRDefault="00110B91" w:rsidP="003171EA">
      <w:pPr>
        <w:rPr>
          <w:rFonts w:asciiTheme="majorHAnsi" w:hAnsiTheme="majorHAnsi"/>
          <w:lang w:val="en-CA"/>
        </w:rPr>
      </w:pPr>
      <w:r w:rsidRPr="001606C9">
        <w:rPr>
          <w:rFonts w:asciiTheme="majorHAnsi" w:hAnsiTheme="majorHAnsi"/>
          <w:lang w:val="en-CA"/>
        </w:rPr>
        <w:t>Trying to</w:t>
      </w:r>
      <w:r w:rsidR="00791933" w:rsidRPr="001606C9">
        <w:rPr>
          <w:rFonts w:asciiTheme="majorHAnsi" w:hAnsiTheme="majorHAnsi"/>
          <w:lang w:val="en-CA"/>
        </w:rPr>
        <w:t xml:space="preserve"> account for the seemingly inexplicable coincidence of formal legal protection and system(at)ic anni</w:t>
      </w:r>
      <w:r w:rsidRPr="001606C9">
        <w:rPr>
          <w:rFonts w:asciiTheme="majorHAnsi" w:hAnsiTheme="majorHAnsi"/>
          <w:lang w:val="en-CA"/>
        </w:rPr>
        <w:t>hilation of the nation’s Others, I have argued that</w:t>
      </w:r>
      <w:r w:rsidR="00791933" w:rsidRPr="001606C9">
        <w:rPr>
          <w:rFonts w:asciiTheme="majorHAnsi" w:hAnsiTheme="majorHAnsi"/>
          <w:lang w:val="en-CA"/>
        </w:rPr>
        <w:t xml:space="preserve"> precisely through the investment in </w:t>
      </w:r>
      <w:r w:rsidR="005E2EC3" w:rsidRPr="001606C9">
        <w:rPr>
          <w:rFonts w:asciiTheme="majorHAnsi" w:hAnsiTheme="majorHAnsi"/>
          <w:lang w:val="en-CA"/>
        </w:rPr>
        <w:t xml:space="preserve">a (legal and political) </w:t>
      </w:r>
      <w:r w:rsidR="003171EA" w:rsidRPr="001606C9">
        <w:rPr>
          <w:rFonts w:asciiTheme="majorHAnsi" w:hAnsiTheme="majorHAnsi"/>
          <w:lang w:val="en-CA"/>
        </w:rPr>
        <w:t>lexicon</w:t>
      </w:r>
      <w:r w:rsidR="00791933" w:rsidRPr="001606C9">
        <w:rPr>
          <w:rFonts w:asciiTheme="majorHAnsi" w:hAnsiTheme="majorHAnsi"/>
          <w:lang w:val="en-CA"/>
        </w:rPr>
        <w:t xml:space="preserve"> </w:t>
      </w:r>
      <w:r w:rsidR="005E2EC3" w:rsidRPr="001606C9">
        <w:rPr>
          <w:rFonts w:asciiTheme="majorHAnsi" w:hAnsiTheme="majorHAnsi"/>
          <w:lang w:val="en-CA"/>
        </w:rPr>
        <w:t>that formally prohibits specific forms of</w:t>
      </w:r>
      <w:r w:rsidR="00791933" w:rsidRPr="001606C9">
        <w:rPr>
          <w:rFonts w:asciiTheme="majorHAnsi" w:hAnsiTheme="majorHAnsi"/>
          <w:lang w:val="en-CA"/>
        </w:rPr>
        <w:t xml:space="preserve"> discrimination, racism </w:t>
      </w:r>
      <w:r w:rsidR="005E2EC3" w:rsidRPr="001606C9">
        <w:rPr>
          <w:rFonts w:asciiTheme="majorHAnsi" w:hAnsiTheme="majorHAnsi"/>
          <w:lang w:val="en-CA"/>
        </w:rPr>
        <w:t>and violence</w:t>
      </w:r>
      <w:r w:rsidR="00791933" w:rsidRPr="001606C9">
        <w:rPr>
          <w:rFonts w:asciiTheme="majorHAnsi" w:hAnsiTheme="majorHAnsi"/>
          <w:lang w:val="en-CA"/>
        </w:rPr>
        <w:t>, an entire set of practices and imperatives were re</w:t>
      </w:r>
      <w:r w:rsidR="000E1072" w:rsidRPr="001606C9">
        <w:rPr>
          <w:rFonts w:asciiTheme="majorHAnsi" w:hAnsiTheme="majorHAnsi"/>
          <w:lang w:val="en-CA"/>
        </w:rPr>
        <w:t>-</w:t>
      </w:r>
      <w:r w:rsidR="000E1072" w:rsidRPr="001606C9">
        <w:rPr>
          <w:rFonts w:asciiTheme="majorHAnsi" w:hAnsiTheme="majorHAnsi"/>
          <w:lang w:val="en-CA"/>
        </w:rPr>
        <w:lastRenderedPageBreak/>
        <w:t>conceptualised and legitimis</w:t>
      </w:r>
      <w:r w:rsidR="00791933" w:rsidRPr="001606C9">
        <w:rPr>
          <w:rFonts w:asciiTheme="majorHAnsi" w:hAnsiTheme="majorHAnsi"/>
          <w:lang w:val="en-CA"/>
        </w:rPr>
        <w:t xml:space="preserve">ed as non-racist and non-violent. </w:t>
      </w:r>
      <w:r w:rsidR="00791933" w:rsidRPr="001606C9">
        <w:rPr>
          <w:rFonts w:asciiTheme="majorHAnsi" w:hAnsiTheme="majorHAnsi"/>
        </w:rPr>
        <w:t>Following Benjamin’s thought on the tautological formula that legitimises legal v</w:t>
      </w:r>
      <w:r w:rsidR="00250D99" w:rsidRPr="001606C9">
        <w:rPr>
          <w:rFonts w:asciiTheme="majorHAnsi" w:hAnsiTheme="majorHAnsi"/>
        </w:rPr>
        <w:t>iolence (because it is legal), it was</w:t>
      </w:r>
      <w:r w:rsidR="00791933" w:rsidRPr="001606C9">
        <w:rPr>
          <w:rFonts w:asciiTheme="majorHAnsi" w:hAnsiTheme="majorHAnsi"/>
        </w:rPr>
        <w:t xml:space="preserve"> suggested that both the Greek state’s massive operations against the country’s ethno-sexual Others and the materialisation of the European imperatives of “fortress Europe” relied heavily on the process of re-naming their own racist violence as justifiable coercion. </w:t>
      </w:r>
      <w:r w:rsidR="00250D99" w:rsidRPr="001606C9">
        <w:rPr>
          <w:rFonts w:asciiTheme="majorHAnsi" w:hAnsiTheme="majorHAnsi"/>
        </w:rPr>
        <w:t xml:space="preserve">The </w:t>
      </w:r>
      <w:r w:rsidR="00791933" w:rsidRPr="001606C9">
        <w:rPr>
          <w:rFonts w:asciiTheme="majorHAnsi" w:hAnsiTheme="majorHAnsi"/>
        </w:rPr>
        <w:t xml:space="preserve">Greek </w:t>
      </w:r>
      <w:r w:rsidR="00250D99" w:rsidRPr="001606C9">
        <w:rPr>
          <w:rFonts w:asciiTheme="majorHAnsi" w:hAnsiTheme="majorHAnsi"/>
        </w:rPr>
        <w:t>government</w:t>
      </w:r>
      <w:r w:rsidR="001455D4" w:rsidRPr="001606C9">
        <w:rPr>
          <w:rFonts w:asciiTheme="majorHAnsi" w:hAnsiTheme="majorHAnsi"/>
        </w:rPr>
        <w:t>,</w:t>
      </w:r>
      <w:r w:rsidR="00250D99" w:rsidRPr="001606C9">
        <w:rPr>
          <w:rFonts w:asciiTheme="majorHAnsi" w:hAnsiTheme="majorHAnsi"/>
        </w:rPr>
        <w:t xml:space="preserve"> by using</w:t>
      </w:r>
      <w:r w:rsidR="0061437C" w:rsidRPr="001606C9">
        <w:rPr>
          <w:rFonts w:asciiTheme="majorHAnsi" w:hAnsiTheme="majorHAnsi"/>
        </w:rPr>
        <w:t xml:space="preserve"> a conceptualis</w:t>
      </w:r>
      <w:r w:rsidR="00791933" w:rsidRPr="001606C9">
        <w:rPr>
          <w:rFonts w:asciiTheme="majorHAnsi" w:hAnsiTheme="majorHAnsi"/>
        </w:rPr>
        <w:t>ation of Golden Dawn’s practices as the sole definition of racist and o</w:t>
      </w:r>
      <w:r w:rsidR="00250D99" w:rsidRPr="001606C9">
        <w:rPr>
          <w:rFonts w:asciiTheme="majorHAnsi" w:hAnsiTheme="majorHAnsi"/>
        </w:rPr>
        <w:t>ve</w:t>
      </w:r>
      <w:r w:rsidR="00F05EFF" w:rsidRPr="001606C9">
        <w:rPr>
          <w:rFonts w:asciiTheme="majorHAnsi" w:hAnsiTheme="majorHAnsi"/>
        </w:rPr>
        <w:t>rall discriminatory violence,</w:t>
      </w:r>
      <w:r w:rsidR="00250D99" w:rsidRPr="001606C9">
        <w:rPr>
          <w:rFonts w:asciiTheme="majorHAnsi" w:hAnsiTheme="majorHAnsi"/>
        </w:rPr>
        <w:t xml:space="preserve"> constructed</w:t>
      </w:r>
      <w:r w:rsidR="00791933" w:rsidRPr="001606C9">
        <w:rPr>
          <w:rFonts w:asciiTheme="majorHAnsi" w:hAnsiTheme="majorHAnsi"/>
        </w:rPr>
        <w:t xml:space="preserve"> an image of irrational, hate-instigated, </w:t>
      </w:r>
      <w:r w:rsidR="00250D99" w:rsidRPr="001606C9">
        <w:rPr>
          <w:rFonts w:asciiTheme="majorHAnsi" w:hAnsiTheme="majorHAnsi"/>
        </w:rPr>
        <w:t>neo-Nazi</w:t>
      </w:r>
      <w:r w:rsidR="00791933" w:rsidRPr="001606C9">
        <w:rPr>
          <w:rFonts w:asciiTheme="majorHAnsi" w:hAnsiTheme="majorHAnsi"/>
        </w:rPr>
        <w:t xml:space="preserve"> racism </w:t>
      </w:r>
      <w:r w:rsidR="00791933" w:rsidRPr="001606C9">
        <w:rPr>
          <w:rFonts w:asciiTheme="majorHAnsi" w:hAnsiTheme="majorHAnsi"/>
          <w:i/>
        </w:rPr>
        <w:t>as</w:t>
      </w:r>
      <w:r w:rsidR="00250D99" w:rsidRPr="001606C9">
        <w:rPr>
          <w:rFonts w:asciiTheme="majorHAnsi" w:hAnsiTheme="majorHAnsi"/>
        </w:rPr>
        <w:t xml:space="preserve"> racism, thus, re-naming</w:t>
      </w:r>
      <w:r w:rsidR="00791933" w:rsidRPr="001606C9">
        <w:rPr>
          <w:rFonts w:asciiTheme="majorHAnsi" w:hAnsiTheme="majorHAnsi"/>
        </w:rPr>
        <w:t xml:space="preserve"> its own calculated institutional racism and violence </w:t>
      </w:r>
      <w:r w:rsidR="00791933" w:rsidRPr="001606C9">
        <w:rPr>
          <w:rFonts w:asciiTheme="majorHAnsi" w:hAnsiTheme="majorHAnsi"/>
          <w:i/>
        </w:rPr>
        <w:t>as</w:t>
      </w:r>
      <w:r w:rsidR="00791933" w:rsidRPr="001606C9">
        <w:rPr>
          <w:rFonts w:asciiTheme="majorHAnsi" w:hAnsiTheme="majorHAnsi"/>
        </w:rPr>
        <w:t xml:space="preserve"> non-racist and non-violent. </w:t>
      </w:r>
      <w:r w:rsidR="00250D99" w:rsidRPr="001606C9">
        <w:rPr>
          <w:rFonts w:asciiTheme="majorHAnsi" w:hAnsiTheme="majorHAnsi"/>
        </w:rPr>
        <w:t>In other words, i</w:t>
      </w:r>
      <w:r w:rsidR="00791933" w:rsidRPr="001606C9">
        <w:rPr>
          <w:rFonts w:asciiTheme="majorHAnsi" w:hAnsiTheme="majorHAnsi"/>
        </w:rPr>
        <w:t xml:space="preserve">n the process of </w:t>
      </w:r>
      <w:r w:rsidR="001455D4" w:rsidRPr="001606C9">
        <w:rPr>
          <w:rFonts w:asciiTheme="majorHAnsi" w:hAnsiTheme="majorHAnsi"/>
        </w:rPr>
        <w:t xml:space="preserve">the </w:t>
      </w:r>
      <w:r w:rsidR="00791933" w:rsidRPr="001606C9">
        <w:rPr>
          <w:rFonts w:asciiTheme="majorHAnsi" w:hAnsiTheme="majorHAnsi"/>
        </w:rPr>
        <w:t xml:space="preserve">systematic ethno-sexual persecution and systemic cruelty of that era, the </w:t>
      </w:r>
      <w:r w:rsidR="0061437C" w:rsidRPr="001606C9">
        <w:rPr>
          <w:rFonts w:asciiTheme="majorHAnsi" w:hAnsiTheme="majorHAnsi"/>
        </w:rPr>
        <w:t>“</w:t>
      </w:r>
      <w:r w:rsidR="00791933" w:rsidRPr="001606C9">
        <w:rPr>
          <w:rFonts w:asciiTheme="majorHAnsi" w:hAnsiTheme="majorHAnsi"/>
        </w:rPr>
        <w:t>anti-racist legislation</w:t>
      </w:r>
      <w:r w:rsidR="0061437C" w:rsidRPr="001606C9">
        <w:rPr>
          <w:rFonts w:asciiTheme="majorHAnsi" w:hAnsiTheme="majorHAnsi"/>
        </w:rPr>
        <w:t>”</w:t>
      </w:r>
      <w:r w:rsidR="00791933" w:rsidRPr="001606C9">
        <w:rPr>
          <w:rFonts w:asciiTheme="majorHAnsi" w:hAnsiTheme="majorHAnsi"/>
        </w:rPr>
        <w:t xml:space="preserve"> </w:t>
      </w:r>
      <w:r w:rsidR="00250D99" w:rsidRPr="001606C9">
        <w:rPr>
          <w:rFonts w:asciiTheme="majorHAnsi" w:hAnsiTheme="majorHAnsi"/>
        </w:rPr>
        <w:t xml:space="preserve">was utilised, in </w:t>
      </w:r>
      <w:r w:rsidR="001455D4" w:rsidRPr="001606C9">
        <w:rPr>
          <w:rFonts w:asciiTheme="majorHAnsi" w:hAnsiTheme="majorHAnsi"/>
        </w:rPr>
        <w:t>an</w:t>
      </w:r>
      <w:r w:rsidR="00250D99" w:rsidRPr="001606C9">
        <w:rPr>
          <w:rFonts w:asciiTheme="majorHAnsi" w:hAnsiTheme="majorHAnsi"/>
        </w:rPr>
        <w:t xml:space="preserve"> </w:t>
      </w:r>
      <w:r w:rsidR="00791933" w:rsidRPr="001606C9">
        <w:rPr>
          <w:rFonts w:asciiTheme="majorHAnsi" w:hAnsiTheme="majorHAnsi"/>
        </w:rPr>
        <w:t>insidious way</w:t>
      </w:r>
      <w:r w:rsidR="00250D99" w:rsidRPr="001606C9">
        <w:rPr>
          <w:rFonts w:asciiTheme="majorHAnsi" w:hAnsiTheme="majorHAnsi"/>
        </w:rPr>
        <w:t>,</w:t>
      </w:r>
      <w:r w:rsidR="00791933" w:rsidRPr="001606C9">
        <w:rPr>
          <w:rFonts w:asciiTheme="majorHAnsi" w:hAnsiTheme="majorHAnsi"/>
        </w:rPr>
        <w:t xml:space="preserve"> against the marginalised populations it was supposedly designed to protect.</w:t>
      </w:r>
    </w:p>
    <w:p w14:paraId="62658414" w14:textId="58A75148" w:rsidR="00E746E5" w:rsidRPr="001606C9" w:rsidRDefault="001455D4" w:rsidP="00206552">
      <w:pPr>
        <w:tabs>
          <w:tab w:val="left" w:pos="7088"/>
        </w:tabs>
        <w:rPr>
          <w:rFonts w:asciiTheme="majorHAnsi" w:hAnsiTheme="majorHAnsi"/>
        </w:rPr>
      </w:pPr>
      <w:r w:rsidRPr="001606C9">
        <w:rPr>
          <w:rFonts w:asciiTheme="majorHAnsi" w:hAnsiTheme="majorHAnsi"/>
        </w:rPr>
        <w:t>As shown</w:t>
      </w:r>
      <w:r w:rsidR="00670906" w:rsidRPr="001606C9">
        <w:rPr>
          <w:rFonts w:asciiTheme="majorHAnsi" w:hAnsiTheme="majorHAnsi"/>
        </w:rPr>
        <w:t xml:space="preserve"> earlier, at least until 2017, the “anti-racist” legal framework was specta</w:t>
      </w:r>
      <w:r w:rsidR="0030343E" w:rsidRPr="001606C9">
        <w:rPr>
          <w:rFonts w:asciiTheme="majorHAnsi" w:hAnsiTheme="majorHAnsi"/>
        </w:rPr>
        <w:t xml:space="preserve">cularly underused and even resisted </w:t>
      </w:r>
      <w:r w:rsidR="00E86F80" w:rsidRPr="001606C9">
        <w:rPr>
          <w:rFonts w:asciiTheme="majorHAnsi" w:hAnsiTheme="majorHAnsi"/>
        </w:rPr>
        <w:t>by the prosecuting authorities (</w:t>
      </w:r>
      <w:r w:rsidR="0047261C" w:rsidRPr="001606C9">
        <w:rPr>
          <w:rFonts w:asciiTheme="majorHAnsi" w:hAnsiTheme="majorHAnsi"/>
        </w:rPr>
        <w:t>Dimitras 2017; Tsarnas 2017</w:t>
      </w:r>
      <w:r w:rsidR="00E86F80" w:rsidRPr="001606C9">
        <w:rPr>
          <w:rFonts w:asciiTheme="majorHAnsi" w:hAnsiTheme="majorHAnsi"/>
        </w:rPr>
        <w:t>). D</w:t>
      </w:r>
      <w:r w:rsidRPr="001606C9">
        <w:rPr>
          <w:rFonts w:asciiTheme="majorHAnsi" w:hAnsiTheme="majorHAnsi"/>
        </w:rPr>
        <w:t>uring the last couple of years</w:t>
      </w:r>
      <w:r w:rsidR="00E86F80" w:rsidRPr="001606C9">
        <w:rPr>
          <w:rFonts w:asciiTheme="majorHAnsi" w:hAnsiTheme="majorHAnsi"/>
        </w:rPr>
        <w:t xml:space="preserve"> there has been an increas</w:t>
      </w:r>
      <w:r w:rsidR="0030343E" w:rsidRPr="001606C9">
        <w:rPr>
          <w:rFonts w:asciiTheme="majorHAnsi" w:hAnsiTheme="majorHAnsi"/>
        </w:rPr>
        <w:t>e in its use and even some high-</w:t>
      </w:r>
      <w:r w:rsidR="00E86F80" w:rsidRPr="001606C9">
        <w:rPr>
          <w:rFonts w:asciiTheme="majorHAnsi" w:hAnsiTheme="majorHAnsi"/>
        </w:rPr>
        <w:t>profile litigation produced (</w:t>
      </w:r>
      <w:r w:rsidR="00AB430A" w:rsidRPr="001606C9">
        <w:rPr>
          <w:rFonts w:asciiTheme="majorHAnsi" w:hAnsiTheme="majorHAnsi"/>
        </w:rPr>
        <w:t>Dimitras 2019</w:t>
      </w:r>
      <w:r w:rsidR="00E86F80" w:rsidRPr="001606C9">
        <w:rPr>
          <w:rFonts w:asciiTheme="majorHAnsi" w:hAnsiTheme="majorHAnsi"/>
        </w:rPr>
        <w:t xml:space="preserve">). Whether this litigation will live up to the </w:t>
      </w:r>
      <w:r w:rsidR="006D6848" w:rsidRPr="001606C9">
        <w:rPr>
          <w:rFonts w:asciiTheme="majorHAnsi" w:hAnsiTheme="majorHAnsi"/>
        </w:rPr>
        <w:t xml:space="preserve">expectations of the rationale of </w:t>
      </w:r>
      <w:r w:rsidR="00E86F80" w:rsidRPr="001606C9">
        <w:rPr>
          <w:rFonts w:asciiTheme="majorHAnsi" w:hAnsiTheme="majorHAnsi"/>
        </w:rPr>
        <w:t>hate crime and anti-discrimination</w:t>
      </w:r>
      <w:r w:rsidR="00F05EFF" w:rsidRPr="001606C9">
        <w:rPr>
          <w:rFonts w:asciiTheme="majorHAnsi" w:hAnsiTheme="majorHAnsi"/>
        </w:rPr>
        <w:t xml:space="preserve"> law</w:t>
      </w:r>
      <w:r w:rsidR="00E86F80" w:rsidRPr="001606C9">
        <w:rPr>
          <w:rFonts w:asciiTheme="majorHAnsi" w:hAnsiTheme="majorHAnsi"/>
        </w:rPr>
        <w:t xml:space="preserve"> “to teach the nation respect” </w:t>
      </w:r>
      <w:r w:rsidRPr="001606C9">
        <w:rPr>
          <w:rFonts w:asciiTheme="majorHAnsi" w:hAnsiTheme="majorHAnsi"/>
        </w:rPr>
        <w:t xml:space="preserve">is another conversation that </w:t>
      </w:r>
      <w:r w:rsidR="00E86F80" w:rsidRPr="001606C9">
        <w:rPr>
          <w:rFonts w:asciiTheme="majorHAnsi" w:hAnsiTheme="majorHAnsi"/>
        </w:rPr>
        <w:t xml:space="preserve">far </w:t>
      </w:r>
      <w:r w:rsidRPr="001606C9">
        <w:rPr>
          <w:rFonts w:asciiTheme="majorHAnsi" w:hAnsiTheme="majorHAnsi"/>
        </w:rPr>
        <w:t>exceed</w:t>
      </w:r>
      <w:r w:rsidR="007146B2" w:rsidRPr="001606C9">
        <w:rPr>
          <w:rFonts w:asciiTheme="majorHAnsi" w:hAnsiTheme="majorHAnsi"/>
        </w:rPr>
        <w:t>s</w:t>
      </w:r>
      <w:r w:rsidR="00E86F80" w:rsidRPr="001606C9">
        <w:rPr>
          <w:rFonts w:asciiTheme="majorHAnsi" w:hAnsiTheme="majorHAnsi"/>
        </w:rPr>
        <w:t xml:space="preserve"> the scope of this article (</w:t>
      </w:r>
      <w:r w:rsidR="00BB4052" w:rsidRPr="001606C9">
        <w:rPr>
          <w:rFonts w:asciiTheme="majorHAnsi" w:hAnsiTheme="majorHAnsi"/>
        </w:rPr>
        <w:t>Beger [2004] 2009</w:t>
      </w:r>
      <w:r w:rsidR="002C74A2" w:rsidRPr="001606C9">
        <w:rPr>
          <w:rFonts w:asciiTheme="majorHAnsi" w:hAnsiTheme="majorHAnsi"/>
        </w:rPr>
        <w:t>: 113</w:t>
      </w:r>
      <w:r w:rsidR="00A41822" w:rsidRPr="001606C9">
        <w:rPr>
          <w:rFonts w:asciiTheme="majorHAnsi" w:hAnsiTheme="majorHAnsi"/>
        </w:rPr>
        <w:t>). I</w:t>
      </w:r>
      <w:r w:rsidR="005811FF" w:rsidRPr="001606C9">
        <w:rPr>
          <w:rFonts w:asciiTheme="majorHAnsi" w:hAnsiTheme="majorHAnsi"/>
        </w:rPr>
        <w:t xml:space="preserve">t has not been the goal of </w:t>
      </w:r>
      <w:r w:rsidRPr="001606C9">
        <w:rPr>
          <w:rFonts w:asciiTheme="majorHAnsi" w:hAnsiTheme="majorHAnsi"/>
        </w:rPr>
        <w:t>the article</w:t>
      </w:r>
      <w:r w:rsidR="002A3B9E" w:rsidRPr="001606C9">
        <w:rPr>
          <w:rFonts w:asciiTheme="majorHAnsi" w:hAnsiTheme="majorHAnsi"/>
        </w:rPr>
        <w:t xml:space="preserve"> to appraise the usefulness of such a framework or to measure the extent and correctness of its application in the specific context, even if such data was indeed evoked. Neither </w:t>
      </w:r>
      <w:r w:rsidR="006D6848" w:rsidRPr="001606C9">
        <w:rPr>
          <w:rFonts w:asciiTheme="majorHAnsi" w:hAnsiTheme="majorHAnsi"/>
        </w:rPr>
        <w:t>has it been</w:t>
      </w:r>
      <w:r w:rsidR="005811FF" w:rsidRPr="001606C9">
        <w:rPr>
          <w:rFonts w:asciiTheme="majorHAnsi" w:hAnsiTheme="majorHAnsi"/>
        </w:rPr>
        <w:t xml:space="preserve"> </w:t>
      </w:r>
      <w:r w:rsidR="00F05EFF" w:rsidRPr="001606C9">
        <w:rPr>
          <w:rFonts w:asciiTheme="majorHAnsi" w:hAnsiTheme="majorHAnsi"/>
        </w:rPr>
        <w:t>its</w:t>
      </w:r>
      <w:r w:rsidR="005811FF" w:rsidRPr="001606C9">
        <w:rPr>
          <w:rFonts w:asciiTheme="majorHAnsi" w:hAnsiTheme="majorHAnsi"/>
        </w:rPr>
        <w:t xml:space="preserve"> goal</w:t>
      </w:r>
      <w:r w:rsidR="002A3B9E" w:rsidRPr="001606C9">
        <w:rPr>
          <w:rFonts w:asciiTheme="majorHAnsi" w:hAnsiTheme="majorHAnsi"/>
        </w:rPr>
        <w:t xml:space="preserve"> to attempt a</w:t>
      </w:r>
      <w:r w:rsidR="006D6848" w:rsidRPr="001606C9">
        <w:rPr>
          <w:rFonts w:asciiTheme="majorHAnsi" w:hAnsiTheme="majorHAnsi"/>
        </w:rPr>
        <w:t>n overall</w:t>
      </w:r>
      <w:r w:rsidR="00A41822" w:rsidRPr="001606C9">
        <w:rPr>
          <w:rFonts w:asciiTheme="majorHAnsi" w:hAnsiTheme="majorHAnsi"/>
        </w:rPr>
        <w:t xml:space="preserve"> critique of hate crime or LGBT</w:t>
      </w:r>
      <w:r w:rsidR="00533D42" w:rsidRPr="001606C9">
        <w:rPr>
          <w:rFonts w:asciiTheme="majorHAnsi" w:hAnsiTheme="majorHAnsi"/>
        </w:rPr>
        <w:t>I+</w:t>
      </w:r>
      <w:r w:rsidR="00A41822" w:rsidRPr="001606C9">
        <w:rPr>
          <w:rFonts w:asciiTheme="majorHAnsi" w:hAnsiTheme="majorHAnsi"/>
        </w:rPr>
        <w:t xml:space="preserve"> </w:t>
      </w:r>
      <w:r w:rsidR="002A3B9E" w:rsidRPr="001606C9">
        <w:rPr>
          <w:rFonts w:asciiTheme="majorHAnsi" w:hAnsiTheme="majorHAnsi"/>
        </w:rPr>
        <w:t xml:space="preserve">rights as concepts within the context of neoliberal states in a globalised capitalist world. </w:t>
      </w:r>
      <w:r w:rsidR="005811FF" w:rsidRPr="001606C9">
        <w:rPr>
          <w:rFonts w:asciiTheme="majorHAnsi" w:hAnsiTheme="majorHAnsi"/>
        </w:rPr>
        <w:t>The present analysis has unfolded in</w:t>
      </w:r>
      <w:r w:rsidR="004956E7" w:rsidRPr="001606C9">
        <w:rPr>
          <w:rFonts w:asciiTheme="majorHAnsi" w:hAnsiTheme="majorHAnsi"/>
        </w:rPr>
        <w:t xml:space="preserve"> areas that these debates </w:t>
      </w:r>
      <w:r w:rsidR="00546C99" w:rsidRPr="001606C9">
        <w:rPr>
          <w:rFonts w:asciiTheme="majorHAnsi" w:hAnsiTheme="majorHAnsi"/>
        </w:rPr>
        <w:t>cross</w:t>
      </w:r>
      <w:r w:rsidR="004956E7" w:rsidRPr="001606C9">
        <w:rPr>
          <w:rFonts w:asciiTheme="majorHAnsi" w:hAnsiTheme="majorHAnsi"/>
        </w:rPr>
        <w:t xml:space="preserve"> but also</w:t>
      </w:r>
      <w:r w:rsidR="00023260" w:rsidRPr="001606C9">
        <w:rPr>
          <w:rFonts w:asciiTheme="majorHAnsi" w:hAnsiTheme="majorHAnsi"/>
        </w:rPr>
        <w:t>, in a way,</w:t>
      </w:r>
      <w:r w:rsidR="004956E7" w:rsidRPr="001606C9">
        <w:rPr>
          <w:rFonts w:asciiTheme="majorHAnsi" w:hAnsiTheme="majorHAnsi"/>
        </w:rPr>
        <w:t xml:space="preserve"> </w:t>
      </w:r>
      <w:r w:rsidR="00546C99" w:rsidRPr="001606C9">
        <w:rPr>
          <w:rFonts w:asciiTheme="majorHAnsi" w:hAnsiTheme="majorHAnsi"/>
          <w:lang w:val="en-US"/>
        </w:rPr>
        <w:t>sunder</w:t>
      </w:r>
      <w:r w:rsidR="00800C06" w:rsidRPr="001606C9">
        <w:rPr>
          <w:rFonts w:asciiTheme="majorHAnsi" w:hAnsiTheme="majorHAnsi"/>
        </w:rPr>
        <w:t>. T</w:t>
      </w:r>
      <w:r w:rsidR="004956E7" w:rsidRPr="001606C9">
        <w:rPr>
          <w:rFonts w:asciiTheme="majorHAnsi" w:hAnsiTheme="majorHAnsi"/>
        </w:rPr>
        <w:t xml:space="preserve">hrough </w:t>
      </w:r>
      <w:r w:rsidR="00800C06" w:rsidRPr="001606C9">
        <w:rPr>
          <w:rFonts w:asciiTheme="majorHAnsi" w:hAnsiTheme="majorHAnsi"/>
        </w:rPr>
        <w:t xml:space="preserve">concrete </w:t>
      </w:r>
      <w:r w:rsidR="00A41822" w:rsidRPr="001606C9">
        <w:rPr>
          <w:rFonts w:asciiTheme="majorHAnsi" w:hAnsiTheme="majorHAnsi"/>
        </w:rPr>
        <w:t>accounts</w:t>
      </w:r>
      <w:r w:rsidR="004956E7" w:rsidRPr="001606C9">
        <w:rPr>
          <w:rFonts w:asciiTheme="majorHAnsi" w:hAnsiTheme="majorHAnsi"/>
        </w:rPr>
        <w:t xml:space="preserve"> regarding the law’s introduction and application (how, when and by whom was it introduced, </w:t>
      </w:r>
      <w:r w:rsidR="00800C06" w:rsidRPr="001606C9">
        <w:rPr>
          <w:rFonts w:asciiTheme="majorHAnsi" w:hAnsiTheme="majorHAnsi"/>
        </w:rPr>
        <w:t>how and to what extent was it applied and in parallel with wh</w:t>
      </w:r>
      <w:r w:rsidR="005811FF" w:rsidRPr="001606C9">
        <w:rPr>
          <w:rFonts w:asciiTheme="majorHAnsi" w:hAnsiTheme="majorHAnsi"/>
        </w:rPr>
        <w:t>ich specific operations) the threads were followed</w:t>
      </w:r>
      <w:r w:rsidR="00800C06" w:rsidRPr="001606C9">
        <w:rPr>
          <w:rFonts w:asciiTheme="majorHAnsi" w:hAnsiTheme="majorHAnsi"/>
        </w:rPr>
        <w:t xml:space="preserve"> to </w:t>
      </w:r>
      <w:r w:rsidR="005811FF" w:rsidRPr="001606C9">
        <w:rPr>
          <w:rFonts w:asciiTheme="majorHAnsi" w:hAnsiTheme="majorHAnsi"/>
        </w:rPr>
        <w:t xml:space="preserve">a discussion </w:t>
      </w:r>
      <w:r w:rsidR="00800C06" w:rsidRPr="001606C9">
        <w:rPr>
          <w:rFonts w:asciiTheme="majorHAnsi" w:hAnsiTheme="majorHAnsi"/>
        </w:rPr>
        <w:t xml:space="preserve">regarding the </w:t>
      </w:r>
      <w:r w:rsidR="007B5C11" w:rsidRPr="001606C9">
        <w:rPr>
          <w:rFonts w:asciiTheme="majorHAnsi" w:hAnsiTheme="majorHAnsi"/>
        </w:rPr>
        <w:t>political work</w:t>
      </w:r>
      <w:r w:rsidR="005811FF" w:rsidRPr="001606C9">
        <w:rPr>
          <w:rFonts w:asciiTheme="majorHAnsi" w:hAnsiTheme="majorHAnsi"/>
        </w:rPr>
        <w:t xml:space="preserve"> that was performed by this reform on a </w:t>
      </w:r>
      <w:r w:rsidR="00F05EFF" w:rsidRPr="001606C9">
        <w:rPr>
          <w:rFonts w:asciiTheme="majorHAnsi" w:hAnsiTheme="majorHAnsi"/>
        </w:rPr>
        <w:t>macro level</w:t>
      </w:r>
      <w:r w:rsidR="005811FF" w:rsidRPr="001606C9">
        <w:rPr>
          <w:rFonts w:asciiTheme="majorHAnsi" w:hAnsiTheme="majorHAnsi"/>
        </w:rPr>
        <w:t xml:space="preserve">. </w:t>
      </w:r>
      <w:r w:rsidR="00D22342" w:rsidRPr="001606C9">
        <w:rPr>
          <w:rFonts w:asciiTheme="majorHAnsi" w:hAnsiTheme="majorHAnsi"/>
        </w:rPr>
        <w:t>In that</w:t>
      </w:r>
      <w:r w:rsidR="00EB007B" w:rsidRPr="001606C9">
        <w:rPr>
          <w:rFonts w:asciiTheme="majorHAnsi" w:hAnsiTheme="majorHAnsi"/>
        </w:rPr>
        <w:t xml:space="preserve"> particular instance</w:t>
      </w:r>
      <w:r w:rsidR="00D22342" w:rsidRPr="001606C9">
        <w:rPr>
          <w:rFonts w:asciiTheme="majorHAnsi" w:hAnsiTheme="majorHAnsi"/>
        </w:rPr>
        <w:t xml:space="preserve">, </w:t>
      </w:r>
      <w:r w:rsidR="007B37D3" w:rsidRPr="001606C9">
        <w:rPr>
          <w:rFonts w:asciiTheme="majorHAnsi" w:hAnsiTheme="majorHAnsi"/>
        </w:rPr>
        <w:t>the legislation</w:t>
      </w:r>
      <w:r w:rsidR="00D22342" w:rsidRPr="001606C9">
        <w:rPr>
          <w:rFonts w:asciiTheme="majorHAnsi" w:hAnsiTheme="majorHAnsi"/>
        </w:rPr>
        <w:t xml:space="preserve"> was instrumental for the legitimation of governmental politics that dealt racialised and gendered violence. </w:t>
      </w:r>
      <w:r w:rsidR="004F6680" w:rsidRPr="001606C9">
        <w:rPr>
          <w:rFonts w:asciiTheme="majorHAnsi" w:hAnsiTheme="majorHAnsi"/>
        </w:rPr>
        <w:t xml:space="preserve">That is not to suggest that </w:t>
      </w:r>
      <w:r w:rsidR="00D22342" w:rsidRPr="001606C9">
        <w:rPr>
          <w:rFonts w:asciiTheme="majorHAnsi" w:hAnsiTheme="majorHAnsi"/>
        </w:rPr>
        <w:t xml:space="preserve">we should </w:t>
      </w:r>
      <w:r w:rsidR="00546C99" w:rsidRPr="001606C9">
        <w:rPr>
          <w:rFonts w:asciiTheme="majorHAnsi" w:hAnsiTheme="majorHAnsi"/>
        </w:rPr>
        <w:t xml:space="preserve">reject in principle </w:t>
      </w:r>
      <w:r w:rsidR="00D22342" w:rsidRPr="001606C9">
        <w:rPr>
          <w:rFonts w:asciiTheme="majorHAnsi" w:hAnsiTheme="majorHAnsi"/>
        </w:rPr>
        <w:t>formal protection again</w:t>
      </w:r>
      <w:r w:rsidR="009475E0" w:rsidRPr="001606C9">
        <w:rPr>
          <w:rFonts w:asciiTheme="majorHAnsi" w:hAnsiTheme="majorHAnsi"/>
        </w:rPr>
        <w:t>st discrimination and violence</w:t>
      </w:r>
      <w:r w:rsidR="00D22342" w:rsidRPr="001606C9">
        <w:rPr>
          <w:rFonts w:asciiTheme="majorHAnsi" w:hAnsiTheme="majorHAnsi"/>
        </w:rPr>
        <w:t xml:space="preserve">. </w:t>
      </w:r>
      <w:r w:rsidR="004F6680" w:rsidRPr="001606C9">
        <w:rPr>
          <w:rFonts w:asciiTheme="majorHAnsi" w:hAnsiTheme="majorHAnsi"/>
        </w:rPr>
        <w:t xml:space="preserve">This </w:t>
      </w:r>
      <w:r w:rsidR="007B37D3" w:rsidRPr="001606C9">
        <w:rPr>
          <w:rFonts w:asciiTheme="majorHAnsi" w:hAnsiTheme="majorHAnsi"/>
        </w:rPr>
        <w:t>was never the point of this article</w:t>
      </w:r>
      <w:r w:rsidR="004F6680" w:rsidRPr="001606C9">
        <w:rPr>
          <w:rFonts w:asciiTheme="majorHAnsi" w:hAnsiTheme="majorHAnsi"/>
        </w:rPr>
        <w:t xml:space="preserve"> as stated in the beginning. </w:t>
      </w:r>
      <w:r w:rsidR="007B37D3" w:rsidRPr="001606C9">
        <w:rPr>
          <w:rFonts w:asciiTheme="majorHAnsi" w:hAnsiTheme="majorHAnsi"/>
        </w:rPr>
        <w:t>The point of this article</w:t>
      </w:r>
      <w:r w:rsidR="00D22342" w:rsidRPr="001606C9">
        <w:rPr>
          <w:rFonts w:asciiTheme="majorHAnsi" w:hAnsiTheme="majorHAnsi"/>
        </w:rPr>
        <w:t xml:space="preserve"> and the </w:t>
      </w:r>
      <w:r w:rsidR="00D22342" w:rsidRPr="001606C9">
        <w:rPr>
          <w:rFonts w:asciiTheme="majorHAnsi" w:hAnsiTheme="majorHAnsi"/>
        </w:rPr>
        <w:lastRenderedPageBreak/>
        <w:t xml:space="preserve">conclusions it draws is to contribute towards the demystification of such legal protection by regimes that categorically </w:t>
      </w:r>
      <w:r w:rsidR="00E746E5" w:rsidRPr="001606C9">
        <w:rPr>
          <w:rFonts w:asciiTheme="majorHAnsi" w:hAnsiTheme="majorHAnsi"/>
        </w:rPr>
        <w:t xml:space="preserve">rely upon the very principles such laws </w:t>
      </w:r>
      <w:r w:rsidR="005000CB" w:rsidRPr="001606C9">
        <w:rPr>
          <w:rFonts w:asciiTheme="majorHAnsi" w:hAnsiTheme="majorHAnsi"/>
        </w:rPr>
        <w:t>claim</w:t>
      </w:r>
      <w:r w:rsidR="00E746E5" w:rsidRPr="001606C9">
        <w:rPr>
          <w:rFonts w:asciiTheme="majorHAnsi" w:hAnsiTheme="majorHAnsi"/>
        </w:rPr>
        <w:t xml:space="preserve"> to combat. It is also</w:t>
      </w:r>
      <w:r w:rsidR="003D38D9" w:rsidRPr="001606C9">
        <w:rPr>
          <w:rFonts w:asciiTheme="majorHAnsi" w:hAnsiTheme="majorHAnsi"/>
        </w:rPr>
        <w:t xml:space="preserve"> </w:t>
      </w:r>
      <w:r w:rsidR="00344683">
        <w:rPr>
          <w:rFonts w:asciiTheme="majorHAnsi" w:hAnsiTheme="majorHAnsi"/>
        </w:rPr>
        <w:t xml:space="preserve">to serve </w:t>
      </w:r>
      <w:r w:rsidR="00D9738C">
        <w:rPr>
          <w:rFonts w:asciiTheme="majorHAnsi" w:hAnsiTheme="majorHAnsi"/>
        </w:rPr>
        <w:t xml:space="preserve">as </w:t>
      </w:r>
      <w:r w:rsidR="003D38D9" w:rsidRPr="001606C9">
        <w:rPr>
          <w:rFonts w:asciiTheme="majorHAnsi" w:hAnsiTheme="majorHAnsi"/>
        </w:rPr>
        <w:t>a reminder</w:t>
      </w:r>
      <w:r w:rsidR="00E746E5" w:rsidRPr="001606C9">
        <w:rPr>
          <w:rFonts w:asciiTheme="majorHAnsi" w:hAnsiTheme="majorHAnsi"/>
        </w:rPr>
        <w:t xml:space="preserve"> to </w:t>
      </w:r>
      <w:r w:rsidR="00ED0E63" w:rsidRPr="001606C9">
        <w:rPr>
          <w:rFonts w:asciiTheme="majorHAnsi" w:hAnsiTheme="majorHAnsi"/>
        </w:rPr>
        <w:t>persistently allow</w:t>
      </w:r>
      <w:r w:rsidR="00E746E5" w:rsidRPr="001606C9">
        <w:rPr>
          <w:rFonts w:asciiTheme="majorHAnsi" w:hAnsiTheme="majorHAnsi"/>
        </w:rPr>
        <w:t xml:space="preserve"> our understanding of LGBTI-related legal developments</w:t>
      </w:r>
      <w:r w:rsidR="00ED0E63" w:rsidRPr="001606C9">
        <w:rPr>
          <w:rFonts w:asciiTheme="majorHAnsi" w:hAnsiTheme="majorHAnsi"/>
        </w:rPr>
        <w:t xml:space="preserve"> to be engrafted with uncomfortable questions</w:t>
      </w:r>
      <w:r w:rsidR="00E746E5" w:rsidRPr="001606C9">
        <w:rPr>
          <w:rFonts w:asciiTheme="majorHAnsi" w:hAnsiTheme="majorHAnsi"/>
        </w:rPr>
        <w:t xml:space="preserve"> </w:t>
      </w:r>
      <w:r w:rsidR="003D38D9" w:rsidRPr="001606C9">
        <w:rPr>
          <w:rFonts w:asciiTheme="majorHAnsi" w:hAnsiTheme="majorHAnsi"/>
        </w:rPr>
        <w:t>regarding</w:t>
      </w:r>
      <w:r w:rsidR="00E746E5" w:rsidRPr="001606C9">
        <w:rPr>
          <w:rFonts w:asciiTheme="majorHAnsi" w:hAnsiTheme="majorHAnsi"/>
        </w:rPr>
        <w:t xml:space="preserve"> t</w:t>
      </w:r>
      <w:r w:rsidR="002264BF" w:rsidRPr="001606C9">
        <w:rPr>
          <w:rFonts w:asciiTheme="majorHAnsi" w:hAnsiTheme="majorHAnsi"/>
        </w:rPr>
        <w:t xml:space="preserve">he complex political junctures </w:t>
      </w:r>
      <w:r w:rsidR="00D9738C">
        <w:rPr>
          <w:rFonts w:asciiTheme="majorHAnsi" w:hAnsiTheme="majorHAnsi"/>
        </w:rPr>
        <w:t>in which they are situated</w:t>
      </w:r>
      <w:r w:rsidR="002264BF" w:rsidRPr="001606C9">
        <w:rPr>
          <w:rFonts w:asciiTheme="majorHAnsi" w:hAnsiTheme="majorHAnsi"/>
        </w:rPr>
        <w:t>.</w:t>
      </w:r>
      <w:r w:rsidR="00E746E5" w:rsidRPr="001606C9">
        <w:rPr>
          <w:rFonts w:asciiTheme="majorHAnsi" w:hAnsiTheme="majorHAnsi"/>
        </w:rPr>
        <w:t xml:space="preserve"> </w:t>
      </w:r>
    </w:p>
    <w:p w14:paraId="22DFE6BD" w14:textId="6E7E98A1" w:rsidR="00D7719F" w:rsidRPr="001606C9" w:rsidRDefault="00206552" w:rsidP="00D7719F">
      <w:pPr>
        <w:tabs>
          <w:tab w:val="left" w:pos="7088"/>
        </w:tabs>
        <w:rPr>
          <w:rFonts w:asciiTheme="majorHAnsi" w:eastAsia="Calibri" w:hAnsiTheme="majorHAnsi" w:cs="Times New Roman"/>
        </w:rPr>
      </w:pPr>
      <w:r w:rsidRPr="001606C9">
        <w:rPr>
          <w:rFonts w:asciiTheme="majorHAnsi" w:hAnsiTheme="majorHAnsi"/>
        </w:rPr>
        <w:t xml:space="preserve">This article opened by narrating the end of an era in Greece. As historical time is becoming increasingly condensed, it closes </w:t>
      </w:r>
      <w:r w:rsidR="00E746E5" w:rsidRPr="001606C9">
        <w:rPr>
          <w:rFonts w:asciiTheme="majorHAnsi" w:hAnsiTheme="majorHAnsi"/>
        </w:rPr>
        <w:t xml:space="preserve">with everyone’s eyes on the dawning of the new and incomputable </w:t>
      </w:r>
      <w:r w:rsidR="0051665F" w:rsidRPr="001606C9">
        <w:rPr>
          <w:rFonts w:asciiTheme="majorHAnsi" w:hAnsiTheme="majorHAnsi"/>
        </w:rPr>
        <w:t>post-pandemic reality. In this ac</w:t>
      </w:r>
      <w:r w:rsidR="007B37D3" w:rsidRPr="001606C9">
        <w:rPr>
          <w:rFonts w:asciiTheme="majorHAnsi" w:hAnsiTheme="majorHAnsi"/>
        </w:rPr>
        <w:t>celerating time, in these previously</w:t>
      </w:r>
      <w:r w:rsidR="0051665F" w:rsidRPr="001606C9">
        <w:rPr>
          <w:rFonts w:asciiTheme="majorHAnsi" w:hAnsiTheme="majorHAnsi"/>
        </w:rPr>
        <w:t xml:space="preserve"> unfathomable conditions of our (not equally) shared bio-political dystopia</w:t>
      </w:r>
      <w:r w:rsidR="00ED6AAF" w:rsidRPr="001606C9">
        <w:rPr>
          <w:rFonts w:asciiTheme="majorHAnsi" w:hAnsiTheme="majorHAnsi"/>
        </w:rPr>
        <w:t>,</w:t>
      </w:r>
      <w:r w:rsidR="0051665F" w:rsidRPr="001606C9">
        <w:rPr>
          <w:rFonts w:asciiTheme="majorHAnsi" w:hAnsiTheme="majorHAnsi"/>
        </w:rPr>
        <w:t xml:space="preserve"> </w:t>
      </w:r>
      <w:r w:rsidR="00ED6AAF" w:rsidRPr="001606C9">
        <w:rPr>
          <w:rFonts w:asciiTheme="majorHAnsi" w:hAnsiTheme="majorHAnsi"/>
        </w:rPr>
        <w:t>we will have to make sense of new a</w:t>
      </w:r>
      <w:r w:rsidR="00722CAA" w:rsidRPr="001606C9">
        <w:rPr>
          <w:rFonts w:asciiTheme="majorHAnsi" w:hAnsiTheme="majorHAnsi"/>
        </w:rPr>
        <w:t xml:space="preserve">nd old </w:t>
      </w:r>
      <w:r w:rsidR="005D16E7" w:rsidRPr="001606C9">
        <w:rPr>
          <w:rFonts w:asciiTheme="majorHAnsi" w:hAnsiTheme="majorHAnsi"/>
        </w:rPr>
        <w:t xml:space="preserve">political apparatuses, </w:t>
      </w:r>
      <w:r w:rsidR="00722CAA" w:rsidRPr="001606C9">
        <w:rPr>
          <w:rFonts w:asciiTheme="majorHAnsi" w:hAnsiTheme="majorHAnsi"/>
        </w:rPr>
        <w:t>government strategies and legal reforms</w:t>
      </w:r>
      <w:r w:rsidR="00ED6AAF" w:rsidRPr="001606C9">
        <w:rPr>
          <w:rFonts w:asciiTheme="majorHAnsi" w:hAnsiTheme="majorHAnsi"/>
        </w:rPr>
        <w:t xml:space="preserve">. </w:t>
      </w:r>
      <w:r w:rsidR="004F6680" w:rsidRPr="001606C9">
        <w:rPr>
          <w:rFonts w:asciiTheme="majorHAnsi" w:hAnsiTheme="majorHAnsi"/>
        </w:rPr>
        <w:t>As Europe</w:t>
      </w:r>
      <w:r w:rsidR="000E69F0" w:rsidRPr="001606C9">
        <w:rPr>
          <w:rFonts w:asciiTheme="majorHAnsi" w:hAnsiTheme="majorHAnsi"/>
        </w:rPr>
        <w:t xml:space="preserve"> and its states are</w:t>
      </w:r>
      <w:r w:rsidR="004F6680" w:rsidRPr="001606C9">
        <w:rPr>
          <w:rFonts w:asciiTheme="majorHAnsi" w:hAnsiTheme="majorHAnsi"/>
        </w:rPr>
        <w:t xml:space="preserve"> increasingly </w:t>
      </w:r>
      <w:r w:rsidR="000E69F0" w:rsidRPr="001606C9">
        <w:rPr>
          <w:rFonts w:asciiTheme="majorHAnsi" w:hAnsiTheme="majorHAnsi"/>
        </w:rPr>
        <w:t xml:space="preserve">abandoning the pretexts of their supposed humanitarian core, the stakes of </w:t>
      </w:r>
      <w:r w:rsidR="00843848" w:rsidRPr="001606C9">
        <w:rPr>
          <w:rFonts w:asciiTheme="majorHAnsi" w:hAnsiTheme="majorHAnsi"/>
        </w:rPr>
        <w:t xml:space="preserve">such </w:t>
      </w:r>
      <w:r w:rsidR="000E69F0" w:rsidRPr="001606C9">
        <w:rPr>
          <w:rFonts w:asciiTheme="majorHAnsi" w:hAnsiTheme="majorHAnsi"/>
        </w:rPr>
        <w:t>politico-legal manoeuvres are becoming higher.</w:t>
      </w:r>
      <w:r w:rsidR="007B37D3" w:rsidRPr="001606C9">
        <w:rPr>
          <w:rFonts w:asciiTheme="majorHAnsi" w:hAnsiTheme="majorHAnsi"/>
        </w:rPr>
        <w:t xml:space="preserve"> Here, o</w:t>
      </w:r>
      <w:r w:rsidR="00D714FB" w:rsidRPr="001606C9">
        <w:rPr>
          <w:rFonts w:asciiTheme="majorHAnsi" w:hAnsiTheme="majorHAnsi"/>
        </w:rPr>
        <w:t>n Europe’s border and periphery, t</w:t>
      </w:r>
      <w:r w:rsidR="00641302" w:rsidRPr="001606C9">
        <w:rPr>
          <w:rFonts w:asciiTheme="majorHAnsi" w:hAnsiTheme="majorHAnsi"/>
        </w:rPr>
        <w:t xml:space="preserve">he formal protection of migrants from </w:t>
      </w:r>
      <w:r w:rsidR="00843848" w:rsidRPr="001606C9">
        <w:rPr>
          <w:rFonts w:asciiTheme="majorHAnsi" w:hAnsiTheme="majorHAnsi"/>
        </w:rPr>
        <w:t>neo-</w:t>
      </w:r>
      <w:r w:rsidR="00D714FB" w:rsidRPr="001606C9">
        <w:rPr>
          <w:rFonts w:asciiTheme="majorHAnsi" w:hAnsiTheme="majorHAnsi"/>
        </w:rPr>
        <w:t xml:space="preserve">Nazis and </w:t>
      </w:r>
      <w:r w:rsidR="00641302" w:rsidRPr="001606C9">
        <w:rPr>
          <w:rFonts w:asciiTheme="majorHAnsi" w:hAnsiTheme="majorHAnsi"/>
        </w:rPr>
        <w:t xml:space="preserve">traffickers coincides with daily push-backs by the coastguard and </w:t>
      </w:r>
      <w:r w:rsidR="00D714FB" w:rsidRPr="001606C9">
        <w:rPr>
          <w:rFonts w:asciiTheme="majorHAnsi" w:hAnsiTheme="majorHAnsi"/>
        </w:rPr>
        <w:t xml:space="preserve">massive </w:t>
      </w:r>
      <w:r w:rsidR="00641302" w:rsidRPr="001606C9">
        <w:rPr>
          <w:rFonts w:asciiTheme="majorHAnsi" w:hAnsiTheme="majorHAnsi"/>
        </w:rPr>
        <w:t xml:space="preserve">entrapment in slow death conditions along the Greek borders. </w:t>
      </w:r>
      <w:r w:rsidR="00D714FB" w:rsidRPr="001606C9">
        <w:rPr>
          <w:rFonts w:asciiTheme="majorHAnsi" w:hAnsiTheme="majorHAnsi"/>
        </w:rPr>
        <w:t xml:space="preserve">The formal protection of marginalised groups coincides with institutional </w:t>
      </w:r>
      <w:r w:rsidR="001D645F" w:rsidRPr="001606C9">
        <w:rPr>
          <w:rFonts w:asciiTheme="majorHAnsi" w:hAnsiTheme="majorHAnsi"/>
        </w:rPr>
        <w:t>hostility</w:t>
      </w:r>
      <w:r w:rsidR="00D714FB" w:rsidRPr="001606C9">
        <w:rPr>
          <w:rFonts w:asciiTheme="majorHAnsi" w:hAnsiTheme="majorHAnsi"/>
        </w:rPr>
        <w:t xml:space="preserve"> a</w:t>
      </w:r>
      <w:r w:rsidR="001D645F" w:rsidRPr="001606C9">
        <w:rPr>
          <w:rFonts w:asciiTheme="majorHAnsi" w:hAnsiTheme="majorHAnsi"/>
        </w:rPr>
        <w:t xml:space="preserve">nd legal violence against them. Lately, </w:t>
      </w:r>
      <w:r w:rsidR="000B0149" w:rsidRPr="001606C9">
        <w:rPr>
          <w:rFonts w:asciiTheme="majorHAnsi" w:hAnsiTheme="majorHAnsi"/>
        </w:rPr>
        <w:t xml:space="preserve">even </w:t>
      </w:r>
      <w:r w:rsidR="001D645F" w:rsidRPr="001606C9">
        <w:rPr>
          <w:rFonts w:asciiTheme="majorHAnsi" w:hAnsiTheme="majorHAnsi"/>
        </w:rPr>
        <w:t>t</w:t>
      </w:r>
      <w:r w:rsidR="00D714FB" w:rsidRPr="001606C9">
        <w:rPr>
          <w:rFonts w:asciiTheme="majorHAnsi" w:hAnsiTheme="majorHAnsi"/>
        </w:rPr>
        <w:t xml:space="preserve">he formal protection of our health coincides with increased surveillance, police violence and the deprivation of the right </w:t>
      </w:r>
      <w:r w:rsidR="000B0149" w:rsidRPr="001606C9">
        <w:rPr>
          <w:rFonts w:asciiTheme="majorHAnsi" w:hAnsiTheme="majorHAnsi"/>
        </w:rPr>
        <w:t>to protest.</w:t>
      </w:r>
      <w:r w:rsidR="0067782B" w:rsidRPr="001606C9">
        <w:rPr>
          <w:rFonts w:asciiTheme="majorHAnsi" w:hAnsiTheme="majorHAnsi"/>
        </w:rPr>
        <w:t xml:space="preserve"> </w:t>
      </w:r>
      <w:r w:rsidR="00ED6AAF" w:rsidRPr="001606C9">
        <w:rPr>
          <w:rFonts w:asciiTheme="majorHAnsi" w:hAnsiTheme="majorHAnsi"/>
        </w:rPr>
        <w:t xml:space="preserve">In this </w:t>
      </w:r>
      <w:r w:rsidR="00722CAA" w:rsidRPr="001606C9">
        <w:rPr>
          <w:rFonts w:asciiTheme="majorHAnsi" w:hAnsiTheme="majorHAnsi"/>
        </w:rPr>
        <w:t>context,</w:t>
      </w:r>
      <w:r w:rsidR="00ED6AAF" w:rsidRPr="001606C9">
        <w:rPr>
          <w:rFonts w:asciiTheme="majorHAnsi" w:hAnsiTheme="majorHAnsi"/>
        </w:rPr>
        <w:t xml:space="preserve"> l</w:t>
      </w:r>
      <w:r w:rsidR="002264BF" w:rsidRPr="001606C9">
        <w:rPr>
          <w:rFonts w:asciiTheme="majorHAnsi" w:hAnsiTheme="majorHAnsi"/>
        </w:rPr>
        <w:t xml:space="preserve">et us bear in mind the connections, such as the ones made </w:t>
      </w:r>
      <w:r w:rsidR="007B37D3" w:rsidRPr="001606C9">
        <w:rPr>
          <w:rFonts w:asciiTheme="majorHAnsi" w:hAnsiTheme="majorHAnsi"/>
        </w:rPr>
        <w:t>in the article</w:t>
      </w:r>
      <w:r w:rsidR="002264BF" w:rsidRPr="001606C9">
        <w:rPr>
          <w:rFonts w:asciiTheme="majorHAnsi" w:hAnsiTheme="majorHAnsi"/>
        </w:rPr>
        <w:t>, between “progressive” legislation, state violence and the strategic precarisation of populations on a state and suprastate level.</w:t>
      </w:r>
      <w:r w:rsidR="001D41A4" w:rsidRPr="001606C9">
        <w:rPr>
          <w:rFonts w:asciiTheme="majorHAnsi" w:hAnsiTheme="majorHAnsi"/>
        </w:rPr>
        <w:t xml:space="preserve"> </w:t>
      </w:r>
      <w:r w:rsidR="00843848" w:rsidRPr="001606C9">
        <w:rPr>
          <w:rFonts w:asciiTheme="majorHAnsi" w:hAnsiTheme="majorHAnsi"/>
        </w:rPr>
        <w:t>L</w:t>
      </w:r>
      <w:r w:rsidR="00ED6AAF" w:rsidRPr="001606C9">
        <w:rPr>
          <w:rFonts w:asciiTheme="majorHAnsi" w:hAnsiTheme="majorHAnsi"/>
        </w:rPr>
        <w:t xml:space="preserve">et us </w:t>
      </w:r>
      <w:r w:rsidR="00843848" w:rsidRPr="001606C9">
        <w:rPr>
          <w:rFonts w:asciiTheme="majorHAnsi" w:hAnsiTheme="majorHAnsi"/>
        </w:rPr>
        <w:t xml:space="preserve">stay with these connections’ potential for articulating a political critique of the law and </w:t>
      </w:r>
      <w:r w:rsidR="00ED6AAF" w:rsidRPr="001606C9">
        <w:rPr>
          <w:rFonts w:asciiTheme="majorHAnsi" w:hAnsiTheme="majorHAnsi"/>
        </w:rPr>
        <w:t>be reminded that</w:t>
      </w:r>
      <w:r w:rsidR="00C46BD3" w:rsidRPr="001606C9">
        <w:rPr>
          <w:rFonts w:asciiTheme="majorHAnsi" w:hAnsiTheme="majorHAnsi"/>
        </w:rPr>
        <w:t xml:space="preserve"> </w:t>
      </w:r>
      <w:r w:rsidR="00ED6AAF" w:rsidRPr="001606C9">
        <w:rPr>
          <w:rFonts w:asciiTheme="majorHAnsi" w:eastAsia="Calibri" w:hAnsiTheme="majorHAnsi" w:cs="Times New Roman"/>
        </w:rPr>
        <w:t>“</w:t>
      </w:r>
      <w:r w:rsidR="00B622C0" w:rsidRPr="001606C9">
        <w:rPr>
          <w:rFonts w:asciiTheme="majorHAnsi" w:eastAsia="Calibri" w:hAnsiTheme="majorHAnsi" w:cs="Times New Roman"/>
        </w:rPr>
        <w:t xml:space="preserve">in addition to its legitimacy, </w:t>
      </w:r>
      <w:r w:rsidR="00ED6AAF" w:rsidRPr="001606C9">
        <w:rPr>
          <w:rFonts w:asciiTheme="majorHAnsi" w:eastAsia="Calibri" w:hAnsiTheme="majorHAnsi" w:cs="Times New Roman"/>
        </w:rPr>
        <w:t xml:space="preserve">the state achieves a good deal of its power through its devious claims to resolve the very inequalities that it actually entrenches by depoliticizing” (Brown 1995: 109). </w:t>
      </w:r>
      <w:r w:rsidR="008E31C3" w:rsidRPr="001606C9">
        <w:rPr>
          <w:rFonts w:asciiTheme="majorHAnsi" w:eastAsia="Calibri" w:hAnsiTheme="majorHAnsi" w:cs="Times New Roman"/>
        </w:rPr>
        <w:t>At the end of the day,</w:t>
      </w:r>
      <w:r w:rsidR="00F83AB9" w:rsidRPr="001606C9">
        <w:rPr>
          <w:rFonts w:asciiTheme="majorHAnsi" w:eastAsia="Calibri" w:hAnsiTheme="majorHAnsi" w:cs="Times New Roman"/>
        </w:rPr>
        <w:t xml:space="preserve"> if nothing else,</w:t>
      </w:r>
      <w:r w:rsidR="008E31C3" w:rsidRPr="001606C9">
        <w:rPr>
          <w:rFonts w:asciiTheme="majorHAnsi" w:eastAsia="Calibri" w:hAnsiTheme="majorHAnsi" w:cs="Times New Roman"/>
        </w:rPr>
        <w:t xml:space="preserve"> l</w:t>
      </w:r>
      <w:r w:rsidR="00ED6AAF" w:rsidRPr="001606C9">
        <w:rPr>
          <w:rFonts w:asciiTheme="majorHAnsi" w:eastAsia="Calibri" w:hAnsiTheme="majorHAnsi" w:cs="Times New Roman"/>
        </w:rPr>
        <w:t>et us remain suspicious</w:t>
      </w:r>
      <w:r w:rsidR="00EE05B2" w:rsidRPr="001606C9">
        <w:rPr>
          <w:rFonts w:asciiTheme="majorHAnsi" w:eastAsia="Calibri" w:hAnsiTheme="majorHAnsi" w:cs="Times New Roman"/>
        </w:rPr>
        <w:t xml:space="preserve"> and</w:t>
      </w:r>
      <w:r w:rsidR="00ED6AAF" w:rsidRPr="001606C9">
        <w:rPr>
          <w:rFonts w:asciiTheme="majorHAnsi" w:eastAsia="Calibri" w:hAnsiTheme="majorHAnsi" w:cs="Times New Roman"/>
        </w:rPr>
        <w:t xml:space="preserve"> critical </w:t>
      </w:r>
      <w:r w:rsidR="008E31C3" w:rsidRPr="001606C9">
        <w:rPr>
          <w:rFonts w:asciiTheme="majorHAnsi" w:eastAsia="Calibri" w:hAnsiTheme="majorHAnsi" w:cs="Times New Roman"/>
        </w:rPr>
        <w:t xml:space="preserve">towards legal “progress” that </w:t>
      </w:r>
      <w:r w:rsidR="00722CAA" w:rsidRPr="001606C9">
        <w:rPr>
          <w:rFonts w:asciiTheme="majorHAnsi" w:eastAsia="Calibri" w:hAnsiTheme="majorHAnsi" w:cs="Times New Roman"/>
        </w:rPr>
        <w:t>coincides with so much insti</w:t>
      </w:r>
      <w:r w:rsidR="00435C82" w:rsidRPr="001606C9">
        <w:rPr>
          <w:rFonts w:asciiTheme="majorHAnsi" w:eastAsia="Calibri" w:hAnsiTheme="majorHAnsi" w:cs="Times New Roman"/>
        </w:rPr>
        <w:t xml:space="preserve">tutional hostility, legalised </w:t>
      </w:r>
      <w:r w:rsidR="004F6680" w:rsidRPr="001606C9">
        <w:rPr>
          <w:rFonts w:asciiTheme="majorHAnsi" w:eastAsia="Calibri" w:hAnsiTheme="majorHAnsi" w:cs="Times New Roman"/>
        </w:rPr>
        <w:t>violence</w:t>
      </w:r>
      <w:r w:rsidR="0067782B" w:rsidRPr="001606C9">
        <w:rPr>
          <w:rFonts w:asciiTheme="majorHAnsi" w:eastAsia="Calibri" w:hAnsiTheme="majorHAnsi" w:cs="Times New Roman"/>
        </w:rPr>
        <w:t xml:space="preserve"> and </w:t>
      </w:r>
      <w:r w:rsidR="00435C82" w:rsidRPr="001606C9">
        <w:rPr>
          <w:rFonts w:asciiTheme="majorHAnsi" w:eastAsia="Calibri" w:hAnsiTheme="majorHAnsi" w:cs="Times New Roman"/>
        </w:rPr>
        <w:t>normalised</w:t>
      </w:r>
      <w:r w:rsidR="0067782B" w:rsidRPr="001606C9">
        <w:rPr>
          <w:rFonts w:asciiTheme="majorHAnsi" w:eastAsia="Calibri" w:hAnsiTheme="majorHAnsi" w:cs="Times New Roman"/>
        </w:rPr>
        <w:t xml:space="preserve"> death</w:t>
      </w:r>
      <w:r w:rsidR="004F6680" w:rsidRPr="001606C9">
        <w:rPr>
          <w:rFonts w:asciiTheme="majorHAnsi" w:eastAsia="Calibri" w:hAnsiTheme="majorHAnsi" w:cs="Times New Roman"/>
        </w:rPr>
        <w:t xml:space="preserve">. </w:t>
      </w:r>
    </w:p>
    <w:p w14:paraId="36405FC3" w14:textId="77777777" w:rsidR="007B37D3" w:rsidRPr="001606C9" w:rsidRDefault="007B37D3" w:rsidP="005E4992">
      <w:pPr>
        <w:tabs>
          <w:tab w:val="left" w:pos="7088"/>
        </w:tabs>
        <w:rPr>
          <w:rFonts w:asciiTheme="majorHAnsi" w:eastAsia="Calibri" w:hAnsiTheme="majorHAnsi" w:cs="Times New Roman"/>
          <w:b/>
          <w:bCs/>
          <w:spacing w:val="20"/>
          <w:szCs w:val="24"/>
        </w:rPr>
      </w:pPr>
    </w:p>
    <w:p w14:paraId="7DDB060C" w14:textId="77777777" w:rsidR="00DA7B5C" w:rsidRDefault="00DA7B5C">
      <w:pPr>
        <w:spacing w:after="0" w:line="240" w:lineRule="auto"/>
        <w:rPr>
          <w:rFonts w:asciiTheme="majorHAnsi" w:hAnsiTheme="majorHAnsi"/>
          <w:b/>
          <w:bCs/>
          <w:spacing w:val="20"/>
          <w:szCs w:val="24"/>
          <w:lang w:val="en-US"/>
        </w:rPr>
      </w:pPr>
      <w:r>
        <w:br w:type="page"/>
      </w:r>
    </w:p>
    <w:p w14:paraId="58BE7A89" w14:textId="065173FB" w:rsidR="005E4992" w:rsidRPr="001606C9" w:rsidRDefault="005E4992" w:rsidP="005E310C">
      <w:pPr>
        <w:pStyle w:val="Heading2"/>
      </w:pPr>
      <w:r w:rsidRPr="001606C9">
        <w:lastRenderedPageBreak/>
        <w:t>Acknowledgements</w:t>
      </w:r>
    </w:p>
    <w:p w14:paraId="6D280BBD" w14:textId="3F83E75B" w:rsidR="00773B25" w:rsidRPr="001606C9" w:rsidRDefault="005E4992" w:rsidP="005E4992">
      <w:pPr>
        <w:spacing w:line="276" w:lineRule="auto"/>
        <w:rPr>
          <w:rFonts w:asciiTheme="majorHAnsi" w:hAnsiTheme="majorHAnsi"/>
          <w:lang w:val="en-US"/>
        </w:rPr>
      </w:pPr>
      <w:r w:rsidRPr="001606C9">
        <w:rPr>
          <w:rFonts w:asciiTheme="majorHAnsi" w:hAnsiTheme="majorHAnsi"/>
          <w:lang w:val="en-US"/>
        </w:rPr>
        <w:t xml:space="preserve">I am indebted to Stephen Whittle and Kay </w:t>
      </w:r>
      <w:r w:rsidR="005C2988" w:rsidRPr="001606C9">
        <w:rPr>
          <w:rFonts w:asciiTheme="majorHAnsi" w:hAnsiTheme="majorHAnsi"/>
          <w:lang w:val="en-US"/>
        </w:rPr>
        <w:t>Lalor for their help and support</w:t>
      </w:r>
      <w:r w:rsidR="00CA7CD7" w:rsidRPr="001606C9">
        <w:rPr>
          <w:rFonts w:asciiTheme="majorHAnsi" w:hAnsiTheme="majorHAnsi"/>
          <w:lang w:val="en-US"/>
        </w:rPr>
        <w:t xml:space="preserve"> during my PhD project at MMU from which this article is drawn</w:t>
      </w:r>
      <w:r w:rsidRPr="001606C9">
        <w:rPr>
          <w:rFonts w:asciiTheme="majorHAnsi" w:hAnsiTheme="majorHAnsi"/>
          <w:lang w:val="en-US"/>
        </w:rPr>
        <w:t>. Also, I want to thank Aspa Chalkidou and Christos Filippidi</w:t>
      </w:r>
      <w:r w:rsidR="00773B25" w:rsidRPr="001606C9">
        <w:rPr>
          <w:rFonts w:asciiTheme="majorHAnsi" w:hAnsiTheme="majorHAnsi"/>
          <w:lang w:val="en-US"/>
        </w:rPr>
        <w:t xml:space="preserve">s for the discussions </w:t>
      </w:r>
      <w:r w:rsidRPr="001606C9">
        <w:rPr>
          <w:rFonts w:asciiTheme="majorHAnsi" w:hAnsiTheme="majorHAnsi"/>
          <w:lang w:val="en-US"/>
        </w:rPr>
        <w:t xml:space="preserve">and </w:t>
      </w:r>
      <w:r w:rsidR="00773B25" w:rsidRPr="001606C9">
        <w:rPr>
          <w:rFonts w:asciiTheme="majorHAnsi" w:hAnsiTheme="majorHAnsi"/>
          <w:lang w:val="en-US"/>
        </w:rPr>
        <w:t xml:space="preserve">their </w:t>
      </w:r>
      <w:r w:rsidR="007B37D3" w:rsidRPr="001606C9">
        <w:rPr>
          <w:rFonts w:asciiTheme="majorHAnsi" w:hAnsiTheme="majorHAnsi"/>
          <w:lang w:val="en-US"/>
        </w:rPr>
        <w:t>advice on this article</w:t>
      </w:r>
      <w:r w:rsidRPr="001606C9">
        <w:rPr>
          <w:rFonts w:asciiTheme="majorHAnsi" w:hAnsiTheme="majorHAnsi"/>
          <w:lang w:val="en-US"/>
        </w:rPr>
        <w:t xml:space="preserve">. Last, I am grateful to the </w:t>
      </w:r>
      <w:r w:rsidR="00137590" w:rsidRPr="001606C9">
        <w:rPr>
          <w:rFonts w:asciiTheme="majorHAnsi" w:hAnsiTheme="majorHAnsi"/>
          <w:lang w:val="en-US"/>
        </w:rPr>
        <w:t xml:space="preserve">two </w:t>
      </w:r>
      <w:r w:rsidR="001A7D45" w:rsidRPr="001606C9">
        <w:rPr>
          <w:rFonts w:asciiTheme="majorHAnsi" w:hAnsiTheme="majorHAnsi"/>
          <w:lang w:val="en-US"/>
        </w:rPr>
        <w:t xml:space="preserve">anonymous </w:t>
      </w:r>
      <w:r w:rsidRPr="001606C9">
        <w:rPr>
          <w:rFonts w:asciiTheme="majorHAnsi" w:hAnsiTheme="majorHAnsi"/>
          <w:lang w:val="en-US"/>
        </w:rPr>
        <w:t>reviewer</w:t>
      </w:r>
      <w:r w:rsidR="00137590" w:rsidRPr="001606C9">
        <w:rPr>
          <w:rFonts w:asciiTheme="majorHAnsi" w:hAnsiTheme="majorHAnsi"/>
          <w:lang w:val="en-US"/>
        </w:rPr>
        <w:t>s for their supportive feedback.</w:t>
      </w:r>
    </w:p>
    <w:p w14:paraId="3439EBB2" w14:textId="135AE931" w:rsidR="00773B25" w:rsidRPr="001606C9" w:rsidRDefault="00773B25">
      <w:pPr>
        <w:spacing w:after="0" w:line="240" w:lineRule="auto"/>
        <w:rPr>
          <w:rFonts w:asciiTheme="majorHAnsi" w:hAnsiTheme="majorHAnsi"/>
          <w:lang w:val="en-US"/>
        </w:rPr>
      </w:pPr>
    </w:p>
    <w:p w14:paraId="4A31949C" w14:textId="77777777" w:rsidR="007B37D3" w:rsidRPr="001606C9" w:rsidRDefault="007B37D3" w:rsidP="003C4A0E">
      <w:pPr>
        <w:spacing w:line="276" w:lineRule="auto"/>
        <w:rPr>
          <w:rFonts w:asciiTheme="majorHAnsi" w:hAnsiTheme="majorHAnsi"/>
          <w:b/>
          <w:bCs/>
          <w:spacing w:val="20"/>
          <w:szCs w:val="24"/>
          <w:lang w:val="en-US"/>
        </w:rPr>
      </w:pPr>
    </w:p>
    <w:p w14:paraId="0D74AC07" w14:textId="6B6CDB9A" w:rsidR="003D1C5D" w:rsidRPr="001606C9" w:rsidRDefault="0059730F" w:rsidP="005E310C">
      <w:pPr>
        <w:pStyle w:val="Heading2"/>
      </w:pPr>
      <w:r w:rsidRPr="001606C9">
        <w:t>Bibliography</w:t>
      </w:r>
    </w:p>
    <w:p w14:paraId="1AED9696" w14:textId="2DAFA274" w:rsidR="00B00773" w:rsidRPr="001606C9" w:rsidRDefault="00B00773" w:rsidP="003C4A0E">
      <w:pPr>
        <w:spacing w:line="276" w:lineRule="auto"/>
        <w:rPr>
          <w:rFonts w:asciiTheme="majorHAnsi" w:hAnsiTheme="majorHAnsi"/>
          <w:lang w:val="en-US"/>
        </w:rPr>
      </w:pPr>
      <w:r w:rsidRPr="001606C9">
        <w:rPr>
          <w:rFonts w:asciiTheme="majorHAnsi" w:hAnsiTheme="majorHAnsi"/>
          <w:lang w:val="en-US"/>
        </w:rPr>
        <w:t xml:space="preserve">Ahmed, S. (2012) </w:t>
      </w:r>
      <w:r w:rsidRPr="001606C9">
        <w:rPr>
          <w:rFonts w:asciiTheme="majorHAnsi" w:hAnsiTheme="majorHAnsi"/>
          <w:i/>
          <w:lang w:val="en-US"/>
        </w:rPr>
        <w:t>On being included: Racism and diversity in institutional life</w:t>
      </w:r>
      <w:r w:rsidRPr="001606C9">
        <w:rPr>
          <w:rFonts w:asciiTheme="majorHAnsi" w:hAnsiTheme="majorHAnsi"/>
          <w:lang w:val="en-US"/>
        </w:rPr>
        <w:t xml:space="preserve">. Durham </w:t>
      </w:r>
      <w:r w:rsidR="004C4F2D" w:rsidRPr="001606C9">
        <w:rPr>
          <w:rFonts w:asciiTheme="majorHAnsi" w:hAnsiTheme="majorHAnsi"/>
          <w:lang w:val="en-US"/>
        </w:rPr>
        <w:t>NC</w:t>
      </w:r>
      <w:r w:rsidRPr="001606C9">
        <w:rPr>
          <w:rFonts w:asciiTheme="majorHAnsi" w:hAnsiTheme="majorHAnsi"/>
          <w:lang w:val="en-US"/>
        </w:rPr>
        <w:t xml:space="preserve">: Duke University Press. </w:t>
      </w:r>
    </w:p>
    <w:p w14:paraId="27B6BB68" w14:textId="19E81CCA" w:rsidR="00B00773" w:rsidRPr="001606C9" w:rsidRDefault="00B00773" w:rsidP="003C4A0E">
      <w:pPr>
        <w:spacing w:line="276" w:lineRule="auto"/>
        <w:rPr>
          <w:rFonts w:asciiTheme="majorHAnsi" w:eastAsia="Cambria" w:hAnsiTheme="majorHAnsi" w:cs="Times New Roman"/>
          <w:color w:val="0000FF"/>
          <w:szCs w:val="24"/>
          <w:u w:val="single"/>
          <w:lang w:val="en-US"/>
        </w:rPr>
      </w:pPr>
      <w:r w:rsidRPr="001606C9">
        <w:rPr>
          <w:rFonts w:asciiTheme="majorHAnsi" w:eastAsia="Cambria" w:hAnsiTheme="majorHAnsi" w:cs="Times New Roman"/>
          <w:szCs w:val="24"/>
          <w:lang w:val="en-US"/>
        </w:rPr>
        <w:t xml:space="preserve">Ahmed, S. (2014) ‘Atmospheric walls.’ </w:t>
      </w:r>
      <w:r w:rsidRPr="001606C9">
        <w:rPr>
          <w:rFonts w:asciiTheme="majorHAnsi" w:eastAsia="Cambria" w:hAnsiTheme="majorHAnsi" w:cs="Times New Roman"/>
          <w:i/>
          <w:szCs w:val="24"/>
          <w:lang w:val="en-US"/>
        </w:rPr>
        <w:t>Feminist Killjoys</w:t>
      </w:r>
      <w:r w:rsidRPr="001606C9">
        <w:rPr>
          <w:rFonts w:asciiTheme="majorHAnsi" w:eastAsia="Cambria" w:hAnsiTheme="majorHAnsi" w:cs="Times New Roman"/>
          <w:szCs w:val="24"/>
          <w:lang w:val="en-US"/>
        </w:rPr>
        <w:t xml:space="preserve">. </w:t>
      </w:r>
      <w:r w:rsidR="004C4F2D" w:rsidRPr="001606C9">
        <w:rPr>
          <w:rFonts w:asciiTheme="majorHAnsi" w:eastAsia="Cambria" w:hAnsiTheme="majorHAnsi" w:cs="Times New Roman"/>
          <w:szCs w:val="24"/>
          <w:lang w:val="en-US"/>
        </w:rPr>
        <w:t xml:space="preserve">15 September. [Accessed 3 January </w:t>
      </w:r>
      <w:r w:rsidRPr="001606C9">
        <w:rPr>
          <w:rFonts w:asciiTheme="majorHAnsi" w:eastAsia="Cambria" w:hAnsiTheme="majorHAnsi" w:cs="Times New Roman"/>
          <w:szCs w:val="24"/>
          <w:lang w:val="en-US"/>
        </w:rPr>
        <w:t xml:space="preserve">2020] </w:t>
      </w:r>
      <w:hyperlink r:id="rId14" w:history="1">
        <w:r w:rsidRPr="001606C9">
          <w:rPr>
            <w:rFonts w:asciiTheme="majorHAnsi" w:eastAsia="Cambria" w:hAnsiTheme="majorHAnsi" w:cs="Times New Roman"/>
            <w:color w:val="0000FF"/>
            <w:szCs w:val="24"/>
            <w:u w:val="single"/>
            <w:lang w:val="en-US"/>
          </w:rPr>
          <w:t>https://feministkilljoys.com/2014/09/15/atmospheric-walls/</w:t>
        </w:r>
      </w:hyperlink>
    </w:p>
    <w:p w14:paraId="28404020" w14:textId="6F36C49A" w:rsidR="00B00773" w:rsidRPr="001606C9" w:rsidRDefault="00F545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Aizura, A.</w:t>
      </w:r>
      <w:r w:rsidR="00B00773" w:rsidRPr="001606C9">
        <w:rPr>
          <w:rFonts w:asciiTheme="majorHAnsi" w:eastAsia="Cambria" w:hAnsiTheme="majorHAnsi" w:cs="Times New Roman"/>
          <w:szCs w:val="24"/>
          <w:lang w:val="en-US"/>
        </w:rPr>
        <w:t xml:space="preserve">Z. (2012) ‘Transnational transgender rights and immigration law.’ </w:t>
      </w:r>
      <w:r w:rsidR="00B00773" w:rsidRPr="001606C9">
        <w:rPr>
          <w:rFonts w:asciiTheme="majorHAnsi" w:eastAsia="Cambria" w:hAnsiTheme="majorHAnsi" w:cs="Times New Roman"/>
          <w:i/>
          <w:szCs w:val="24"/>
          <w:lang w:val="en-US"/>
        </w:rPr>
        <w:t>In</w:t>
      </w:r>
      <w:r w:rsidR="00B00773" w:rsidRPr="001606C9">
        <w:rPr>
          <w:rFonts w:asciiTheme="majorHAnsi" w:eastAsia="Cambria" w:hAnsiTheme="majorHAnsi" w:cs="Times New Roman"/>
          <w:szCs w:val="24"/>
          <w:lang w:val="en-US"/>
        </w:rPr>
        <w:t xml:space="preserve"> Finn Enke</w:t>
      </w:r>
      <w:r w:rsidR="00862A7B" w:rsidRPr="001606C9">
        <w:rPr>
          <w:rFonts w:asciiTheme="majorHAnsi" w:eastAsia="Cambria" w:hAnsiTheme="majorHAnsi" w:cs="Times New Roman"/>
          <w:szCs w:val="24"/>
          <w:lang w:val="en-US"/>
        </w:rPr>
        <w:t>,</w:t>
      </w:r>
      <w:r w:rsidR="00B00773" w:rsidRPr="001606C9">
        <w:rPr>
          <w:rFonts w:asciiTheme="majorHAnsi" w:eastAsia="Cambria" w:hAnsiTheme="majorHAnsi" w:cs="Times New Roman"/>
          <w:szCs w:val="24"/>
          <w:lang w:val="en-US"/>
        </w:rPr>
        <w:t xml:space="preserve"> A. (ed.) </w:t>
      </w:r>
      <w:r w:rsidR="00B00773" w:rsidRPr="001606C9">
        <w:rPr>
          <w:rFonts w:asciiTheme="majorHAnsi" w:eastAsia="Cambria" w:hAnsiTheme="majorHAnsi" w:cs="Times New Roman"/>
          <w:i/>
          <w:szCs w:val="24"/>
          <w:lang w:val="en-US"/>
        </w:rPr>
        <w:t xml:space="preserve">Transfeminist perspectives in and beyond </w:t>
      </w:r>
      <w:r w:rsidR="004C4F2D" w:rsidRPr="001606C9">
        <w:rPr>
          <w:rFonts w:asciiTheme="majorHAnsi" w:eastAsia="Cambria" w:hAnsiTheme="majorHAnsi" w:cs="Times New Roman"/>
          <w:i/>
          <w:szCs w:val="24"/>
          <w:lang w:val="en-US"/>
        </w:rPr>
        <w:t>transgender and g</w:t>
      </w:r>
      <w:r w:rsidR="00B00773" w:rsidRPr="001606C9">
        <w:rPr>
          <w:rFonts w:asciiTheme="majorHAnsi" w:eastAsia="Cambria" w:hAnsiTheme="majorHAnsi" w:cs="Times New Roman"/>
          <w:i/>
          <w:szCs w:val="24"/>
          <w:lang w:val="en-US"/>
        </w:rPr>
        <w:t xml:space="preserve">ender </w:t>
      </w:r>
      <w:r w:rsidR="004C4F2D" w:rsidRPr="001606C9">
        <w:rPr>
          <w:rFonts w:asciiTheme="majorHAnsi" w:eastAsia="Cambria" w:hAnsiTheme="majorHAnsi" w:cs="Times New Roman"/>
          <w:i/>
          <w:szCs w:val="24"/>
          <w:lang w:val="en-US"/>
        </w:rPr>
        <w:t>s</w:t>
      </w:r>
      <w:r w:rsidR="00B00773" w:rsidRPr="001606C9">
        <w:rPr>
          <w:rFonts w:asciiTheme="majorHAnsi" w:eastAsia="Cambria" w:hAnsiTheme="majorHAnsi" w:cs="Times New Roman"/>
          <w:i/>
          <w:szCs w:val="24"/>
          <w:lang w:val="en-US"/>
        </w:rPr>
        <w:t>tudies</w:t>
      </w:r>
      <w:r w:rsidR="00B00773" w:rsidRPr="001606C9">
        <w:rPr>
          <w:rFonts w:asciiTheme="majorHAnsi" w:eastAsia="Cambria" w:hAnsiTheme="majorHAnsi" w:cs="Times New Roman"/>
          <w:szCs w:val="24"/>
          <w:lang w:val="en-US"/>
        </w:rPr>
        <w:t>. Philadelphia: Temple University Press, pp. 133-151.</w:t>
      </w:r>
    </w:p>
    <w:p w14:paraId="43E8E012" w14:textId="38DD00F6" w:rsidR="00B00773" w:rsidRPr="001606C9" w:rsidRDefault="00F54573" w:rsidP="003C4A0E">
      <w:pPr>
        <w:spacing w:line="276" w:lineRule="auto"/>
        <w:rPr>
          <w:rFonts w:asciiTheme="majorHAnsi" w:eastAsia="Cambria" w:hAnsiTheme="majorHAnsi" w:cs="Times New Roman"/>
          <w:color w:val="0000FF"/>
          <w:szCs w:val="24"/>
          <w:u w:val="single"/>
          <w:lang w:val="en-US"/>
        </w:rPr>
      </w:pPr>
      <w:r w:rsidRPr="001606C9">
        <w:rPr>
          <w:rFonts w:asciiTheme="majorHAnsi" w:eastAsia="Cambria" w:hAnsiTheme="majorHAnsi" w:cs="Times New Roman"/>
          <w:szCs w:val="24"/>
          <w:lang w:val="en-US"/>
        </w:rPr>
        <w:t xml:space="preserve">Alevizopoulou, M. &amp; </w:t>
      </w:r>
      <w:r w:rsidR="00B00773" w:rsidRPr="001606C9">
        <w:rPr>
          <w:rFonts w:asciiTheme="majorHAnsi" w:eastAsia="Cambria" w:hAnsiTheme="majorHAnsi" w:cs="Times New Roman"/>
          <w:szCs w:val="24"/>
          <w:lang w:val="en-US"/>
        </w:rPr>
        <w:t>Zenakos</w:t>
      </w:r>
      <w:r w:rsidRPr="001606C9">
        <w:rPr>
          <w:rFonts w:asciiTheme="majorHAnsi" w:eastAsia="Cambria" w:hAnsiTheme="majorHAnsi" w:cs="Times New Roman"/>
          <w:szCs w:val="24"/>
          <w:lang w:val="en-US"/>
        </w:rPr>
        <w:t>, A.</w:t>
      </w:r>
      <w:r w:rsidR="00B00773" w:rsidRPr="001606C9">
        <w:rPr>
          <w:rFonts w:asciiTheme="majorHAnsi" w:eastAsia="Cambria" w:hAnsiTheme="majorHAnsi" w:cs="Times New Roman"/>
          <w:szCs w:val="24"/>
          <w:lang w:val="en-US"/>
        </w:rPr>
        <w:t xml:space="preserve"> (2</w:t>
      </w:r>
      <w:r w:rsidR="004C4F2D" w:rsidRPr="001606C9">
        <w:rPr>
          <w:rFonts w:asciiTheme="majorHAnsi" w:eastAsia="Cambria" w:hAnsiTheme="majorHAnsi" w:cs="Times New Roman"/>
          <w:szCs w:val="24"/>
          <w:lang w:val="en-US"/>
        </w:rPr>
        <w:t>018) ‘The killing of Zak: t</w:t>
      </w:r>
      <w:r w:rsidR="00B00773" w:rsidRPr="001606C9">
        <w:rPr>
          <w:rFonts w:asciiTheme="majorHAnsi" w:eastAsia="Cambria" w:hAnsiTheme="majorHAnsi" w:cs="Times New Roman"/>
          <w:szCs w:val="24"/>
          <w:lang w:val="en-US"/>
        </w:rPr>
        <w:t xml:space="preserve">he astonishing violence and impunity of Greek police.’ </w:t>
      </w:r>
      <w:r w:rsidR="00B00773" w:rsidRPr="001606C9">
        <w:rPr>
          <w:rFonts w:asciiTheme="majorHAnsi" w:eastAsia="Cambria" w:hAnsiTheme="majorHAnsi" w:cs="Times New Roman"/>
          <w:i/>
          <w:szCs w:val="24"/>
          <w:lang w:val="en-US"/>
        </w:rPr>
        <w:t>Open Democracy</w:t>
      </w:r>
      <w:r w:rsidR="00B00773" w:rsidRPr="001606C9">
        <w:rPr>
          <w:rFonts w:asciiTheme="majorHAnsi" w:eastAsia="Cambria" w:hAnsiTheme="majorHAnsi" w:cs="Times New Roman"/>
          <w:szCs w:val="24"/>
          <w:lang w:val="en-US"/>
        </w:rPr>
        <w:t xml:space="preserve">. </w:t>
      </w:r>
      <w:r w:rsidR="004C4F2D" w:rsidRPr="001606C9">
        <w:rPr>
          <w:rFonts w:asciiTheme="majorHAnsi" w:eastAsia="Cambria" w:hAnsiTheme="majorHAnsi" w:cs="Times New Roman"/>
          <w:szCs w:val="24"/>
          <w:lang w:val="en-US"/>
        </w:rPr>
        <w:t xml:space="preserve">31 </w:t>
      </w:r>
      <w:r w:rsidR="00B00773" w:rsidRPr="001606C9">
        <w:rPr>
          <w:rFonts w:asciiTheme="majorHAnsi" w:eastAsia="Cambria" w:hAnsiTheme="majorHAnsi" w:cs="Times New Roman"/>
          <w:szCs w:val="24"/>
          <w:lang w:val="en-US"/>
        </w:rPr>
        <w:t>October. [Access</w:t>
      </w:r>
      <w:r w:rsidR="004C4F2D" w:rsidRPr="001606C9">
        <w:rPr>
          <w:rFonts w:asciiTheme="majorHAnsi" w:eastAsia="Cambria" w:hAnsiTheme="majorHAnsi" w:cs="Times New Roman"/>
          <w:szCs w:val="24"/>
          <w:lang w:val="en-US"/>
        </w:rPr>
        <w:t xml:space="preserve">ed 3 </w:t>
      </w:r>
      <w:r w:rsidR="00B00773" w:rsidRPr="001606C9">
        <w:rPr>
          <w:rFonts w:asciiTheme="majorHAnsi" w:eastAsia="Cambria" w:hAnsiTheme="majorHAnsi" w:cs="Times New Roman"/>
          <w:szCs w:val="24"/>
          <w:lang w:val="en-US"/>
        </w:rPr>
        <w:t xml:space="preserve">January 2020] </w:t>
      </w:r>
      <w:hyperlink r:id="rId15" w:history="1">
        <w:r w:rsidR="00B00773" w:rsidRPr="001606C9">
          <w:rPr>
            <w:rFonts w:asciiTheme="majorHAnsi" w:eastAsia="Cambria" w:hAnsiTheme="majorHAnsi" w:cs="Times New Roman"/>
            <w:color w:val="0000FF"/>
            <w:szCs w:val="24"/>
            <w:u w:val="single"/>
            <w:lang w:val="en-US"/>
          </w:rPr>
          <w:t>https://www.opendemocracy.net/en/can-europe-make-it/killing-of-zak-astonishing-violence-and-/</w:t>
        </w:r>
      </w:hyperlink>
    </w:p>
    <w:p w14:paraId="57E8E136" w14:textId="78B8F081" w:rsidR="00B00773" w:rsidRPr="001606C9" w:rsidRDefault="00B00773" w:rsidP="003C4A0E">
      <w:pPr>
        <w:spacing w:line="276" w:lineRule="auto"/>
        <w:rPr>
          <w:rFonts w:asciiTheme="majorHAnsi" w:eastAsia="Cambria" w:hAnsiTheme="majorHAnsi" w:cs="Times New Roman"/>
          <w:color w:val="0000FF"/>
          <w:szCs w:val="24"/>
          <w:u w:val="single"/>
          <w:lang w:val="en-US"/>
        </w:rPr>
      </w:pPr>
      <w:r w:rsidRPr="001606C9">
        <w:rPr>
          <w:rFonts w:asciiTheme="majorHAnsi" w:eastAsia="Cambria" w:hAnsiTheme="majorHAnsi" w:cs="Times New Roman"/>
          <w:szCs w:val="24"/>
          <w:lang w:val="en-US"/>
        </w:rPr>
        <w:t>Amnesty International (2012)</w:t>
      </w:r>
      <w:r w:rsidR="004C4F2D" w:rsidRPr="001606C9">
        <w:rPr>
          <w:rFonts w:asciiTheme="majorHAnsi" w:eastAsia="Cambria" w:hAnsiTheme="majorHAnsi" w:cs="Times New Roman"/>
          <w:szCs w:val="24"/>
          <w:lang w:val="en-US"/>
        </w:rPr>
        <w:t xml:space="preserve"> </w:t>
      </w:r>
      <w:r w:rsidRPr="001606C9">
        <w:rPr>
          <w:rFonts w:asciiTheme="majorHAnsi" w:eastAsia="Cambria" w:hAnsiTheme="majorHAnsi" w:cs="Times New Roman"/>
          <w:i/>
          <w:szCs w:val="24"/>
          <w:lang w:val="en-US"/>
        </w:rPr>
        <w:t xml:space="preserve">Police violence in Greece: Not just </w:t>
      </w:r>
      <w:r w:rsidR="004C4F2D" w:rsidRPr="001606C9">
        <w:rPr>
          <w:rFonts w:asciiTheme="majorHAnsi" w:eastAsia="Cambria" w:hAnsiTheme="majorHAnsi" w:cs="Times New Roman"/>
          <w:i/>
          <w:szCs w:val="24"/>
          <w:lang w:val="en-US"/>
        </w:rPr>
        <w:t>‘</w:t>
      </w:r>
      <w:r w:rsidRPr="001606C9">
        <w:rPr>
          <w:rFonts w:asciiTheme="majorHAnsi" w:eastAsia="Cambria" w:hAnsiTheme="majorHAnsi" w:cs="Times New Roman"/>
          <w:i/>
          <w:szCs w:val="24"/>
          <w:lang w:val="en-US"/>
        </w:rPr>
        <w:t>isolated incidents</w:t>
      </w:r>
      <w:r w:rsidR="004C4F2D" w:rsidRPr="001606C9">
        <w:rPr>
          <w:rFonts w:asciiTheme="majorHAnsi" w:eastAsia="Cambria" w:hAnsiTheme="majorHAnsi" w:cs="Times New Roman"/>
          <w:i/>
          <w:szCs w:val="24"/>
          <w:lang w:val="en-US"/>
        </w:rPr>
        <w:t>’</w:t>
      </w:r>
      <w:r w:rsidR="004C4F2D" w:rsidRPr="001606C9">
        <w:rPr>
          <w:rFonts w:asciiTheme="majorHAnsi" w:eastAsia="Cambria" w:hAnsiTheme="majorHAnsi" w:cs="Times New Roman"/>
          <w:szCs w:val="24"/>
          <w:lang w:val="en-US"/>
        </w:rPr>
        <w:t>.</w:t>
      </w:r>
      <w:r w:rsidRPr="001606C9">
        <w:rPr>
          <w:rFonts w:asciiTheme="majorHAnsi" w:eastAsia="Cambria" w:hAnsiTheme="majorHAnsi" w:cs="Times New Roman"/>
          <w:szCs w:val="24"/>
          <w:lang w:val="en-US"/>
        </w:rPr>
        <w:t xml:space="preserve"> </w:t>
      </w:r>
      <w:r w:rsidR="004C4F2D" w:rsidRPr="001606C9">
        <w:rPr>
          <w:rFonts w:asciiTheme="majorHAnsi" w:eastAsia="Cambria" w:hAnsiTheme="majorHAnsi" w:cs="Times New Roman"/>
          <w:szCs w:val="24"/>
          <w:lang w:val="en-US"/>
        </w:rPr>
        <w:t xml:space="preserve">London: Amnesty International, Index: EUR 25/005/2012 [Accessed 3 January </w:t>
      </w:r>
      <w:r w:rsidRPr="001606C9">
        <w:rPr>
          <w:rFonts w:asciiTheme="majorHAnsi" w:eastAsia="Cambria" w:hAnsiTheme="majorHAnsi" w:cs="Times New Roman"/>
          <w:szCs w:val="24"/>
          <w:lang w:val="en-US"/>
        </w:rPr>
        <w:t xml:space="preserve">2020]  </w:t>
      </w:r>
      <w:hyperlink r:id="rId16" w:history="1">
        <w:r w:rsidRPr="001606C9">
          <w:rPr>
            <w:rFonts w:asciiTheme="majorHAnsi" w:eastAsia="Cambria" w:hAnsiTheme="majorHAnsi" w:cs="Times New Roman"/>
            <w:color w:val="0000FF"/>
            <w:szCs w:val="24"/>
            <w:u w:val="single"/>
            <w:lang w:val="en-US"/>
          </w:rPr>
          <w:t>https://www.amnesty.org/download/Documents/20000/eur250052012en.pdf</w:t>
        </w:r>
      </w:hyperlink>
      <w:r w:rsidRPr="001606C9">
        <w:rPr>
          <w:rFonts w:asciiTheme="majorHAnsi" w:eastAsia="Cambria" w:hAnsiTheme="majorHAnsi" w:cs="Times New Roman"/>
          <w:color w:val="0000FF"/>
          <w:szCs w:val="24"/>
          <w:u w:val="single"/>
          <w:lang w:val="en-US"/>
        </w:rPr>
        <w:t xml:space="preserve"> </w:t>
      </w:r>
    </w:p>
    <w:p w14:paraId="1C14CA2F" w14:textId="62A11A31"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mbria" w:hAnsiTheme="majorHAnsi" w:cs="Times New Roman"/>
          <w:szCs w:val="24"/>
          <w:lang w:val="en-US"/>
        </w:rPr>
        <w:t xml:space="preserve">Amnesty International (2013) </w:t>
      </w:r>
      <w:r w:rsidR="004C4F2D" w:rsidRPr="001606C9">
        <w:rPr>
          <w:rFonts w:asciiTheme="majorHAnsi" w:eastAsia="Cambria" w:hAnsiTheme="majorHAnsi" w:cs="Times New Roman"/>
          <w:szCs w:val="24"/>
          <w:lang w:val="en-US"/>
        </w:rPr>
        <w:t>‘</w:t>
      </w:r>
      <w:r w:rsidRPr="001606C9">
        <w:rPr>
          <w:rFonts w:asciiTheme="majorHAnsi" w:eastAsia="Cambria" w:hAnsiTheme="majorHAnsi" w:cs="Times New Roman"/>
          <w:szCs w:val="24"/>
          <w:lang w:val="en-US"/>
        </w:rPr>
        <w:t>Submission to the European Commission Against Racism and Intolerance on Greece.</w:t>
      </w:r>
      <w:r w:rsidR="004C4F2D" w:rsidRPr="001606C9">
        <w:rPr>
          <w:rFonts w:asciiTheme="majorHAnsi" w:eastAsia="Cambria" w:hAnsiTheme="majorHAnsi" w:cs="Times New Roman"/>
          <w:szCs w:val="24"/>
          <w:lang w:val="en-US"/>
        </w:rPr>
        <w:t>’</w:t>
      </w:r>
      <w:r w:rsidRPr="001606C9">
        <w:rPr>
          <w:rFonts w:asciiTheme="majorHAnsi" w:eastAsia="Cambria" w:hAnsiTheme="majorHAnsi" w:cs="Times New Roman"/>
          <w:szCs w:val="24"/>
          <w:lang w:val="en-US"/>
        </w:rPr>
        <w:t xml:space="preserve"> Index</w:t>
      </w:r>
      <w:r w:rsidR="004C4F2D" w:rsidRPr="001606C9">
        <w:rPr>
          <w:rFonts w:asciiTheme="majorHAnsi" w:eastAsia="Cambria" w:hAnsiTheme="majorHAnsi" w:cs="Times New Roman"/>
          <w:szCs w:val="24"/>
          <w:lang w:val="en-US"/>
        </w:rPr>
        <w:t xml:space="preserve">: EUR 25/018/2013. [Accessed 3 January </w:t>
      </w:r>
      <w:r w:rsidRPr="001606C9">
        <w:rPr>
          <w:rFonts w:asciiTheme="majorHAnsi" w:eastAsia="Cambria" w:hAnsiTheme="majorHAnsi" w:cs="Times New Roman"/>
          <w:szCs w:val="24"/>
          <w:lang w:val="en-US"/>
        </w:rPr>
        <w:t xml:space="preserve">2020] </w:t>
      </w:r>
      <w:hyperlink r:id="rId17" w:history="1">
        <w:r w:rsidRPr="001606C9">
          <w:rPr>
            <w:rStyle w:val="Hyperlink"/>
            <w:rFonts w:asciiTheme="majorHAnsi" w:eastAsia="Cambria" w:hAnsiTheme="majorHAnsi" w:cs="Times New Roman"/>
            <w:szCs w:val="24"/>
            <w:lang w:val="en-US"/>
          </w:rPr>
          <w:t>https://www.amnesty.org/download/Documents/12000/eur250182013en.pdf</w:t>
        </w:r>
      </w:hyperlink>
      <w:r w:rsidRPr="001606C9">
        <w:rPr>
          <w:rFonts w:asciiTheme="majorHAnsi" w:eastAsia="Cambria" w:hAnsiTheme="majorHAnsi" w:cs="Times New Roman"/>
          <w:szCs w:val="24"/>
          <w:lang w:val="en-US"/>
        </w:rPr>
        <w:t xml:space="preserve"> </w:t>
      </w:r>
    </w:p>
    <w:p w14:paraId="649D2053" w14:textId="7EEFD0B9" w:rsidR="00B00773" w:rsidRPr="001606C9" w:rsidRDefault="004C4F2D" w:rsidP="003C4A0E">
      <w:pPr>
        <w:widowControl w:val="0"/>
        <w:tabs>
          <w:tab w:val="left" w:pos="425"/>
          <w:tab w:val="left" w:pos="851"/>
          <w:tab w:val="left" w:pos="1276"/>
          <w:tab w:val="right" w:pos="9072"/>
        </w:tabs>
        <w:spacing w:line="276" w:lineRule="auto"/>
        <w:rPr>
          <w:rFonts w:asciiTheme="majorHAnsi" w:eastAsia="Cambria" w:hAnsiTheme="majorHAnsi" w:cs="Times New Roman"/>
          <w:color w:val="0000FF"/>
          <w:szCs w:val="24"/>
          <w:u w:val="single"/>
          <w:lang w:val="en-US"/>
        </w:rPr>
      </w:pPr>
      <w:r w:rsidRPr="001606C9">
        <w:rPr>
          <w:rFonts w:asciiTheme="majorHAnsi" w:eastAsia="Cambria" w:hAnsiTheme="majorHAnsi" w:cs="Times New Roman"/>
          <w:szCs w:val="24"/>
          <w:lang w:val="en-US"/>
        </w:rPr>
        <w:t xml:space="preserve">Amnesty International (2014) </w:t>
      </w:r>
      <w:r w:rsidR="00B00773" w:rsidRPr="001606C9">
        <w:rPr>
          <w:rFonts w:asciiTheme="majorHAnsi" w:eastAsia="Cambria" w:hAnsiTheme="majorHAnsi" w:cs="Times New Roman"/>
          <w:i/>
          <w:szCs w:val="24"/>
          <w:lang w:val="en-US"/>
        </w:rPr>
        <w:t>The human cost of fortress Europe: Human rights violations against migrants an</w:t>
      </w:r>
      <w:r w:rsidRPr="001606C9">
        <w:rPr>
          <w:rFonts w:asciiTheme="majorHAnsi" w:eastAsia="Cambria" w:hAnsiTheme="majorHAnsi" w:cs="Times New Roman"/>
          <w:i/>
          <w:szCs w:val="24"/>
          <w:lang w:val="en-US"/>
        </w:rPr>
        <w:t>d refugees at Europe’s borders</w:t>
      </w:r>
      <w:r w:rsidRPr="001606C9">
        <w:rPr>
          <w:rFonts w:asciiTheme="majorHAnsi" w:eastAsia="Cambria" w:hAnsiTheme="majorHAnsi" w:cs="Times New Roman"/>
          <w:szCs w:val="24"/>
          <w:lang w:val="en-US"/>
        </w:rPr>
        <w:t>.</w:t>
      </w:r>
      <w:r w:rsidR="00B00773" w:rsidRPr="001606C9">
        <w:rPr>
          <w:rFonts w:asciiTheme="majorHAnsi" w:eastAsia="Cambria" w:hAnsiTheme="majorHAnsi" w:cs="Times New Roman"/>
          <w:szCs w:val="24"/>
          <w:lang w:val="en-US"/>
        </w:rPr>
        <w:t xml:space="preserve"> </w:t>
      </w:r>
      <w:r w:rsidRPr="001606C9">
        <w:rPr>
          <w:rFonts w:asciiTheme="majorHAnsi" w:eastAsia="Cambria" w:hAnsiTheme="majorHAnsi" w:cs="Times New Roman"/>
          <w:szCs w:val="24"/>
          <w:lang w:val="en-US"/>
        </w:rPr>
        <w:t xml:space="preserve">London:  Amnesty International, </w:t>
      </w:r>
      <w:r w:rsidR="00B00773" w:rsidRPr="001606C9">
        <w:rPr>
          <w:rFonts w:asciiTheme="majorHAnsi" w:eastAsia="Cambria" w:hAnsiTheme="majorHAnsi" w:cs="Times New Roman"/>
          <w:szCs w:val="24"/>
          <w:lang w:val="en-US"/>
        </w:rPr>
        <w:t>Index: EUR 05/001/2014 [Acce</w:t>
      </w:r>
      <w:r w:rsidRPr="001606C9">
        <w:rPr>
          <w:rFonts w:asciiTheme="majorHAnsi" w:eastAsia="Cambria" w:hAnsiTheme="majorHAnsi" w:cs="Times New Roman"/>
          <w:szCs w:val="24"/>
          <w:lang w:val="en-US"/>
        </w:rPr>
        <w:t xml:space="preserve">ssed 3 January </w:t>
      </w:r>
      <w:r w:rsidR="00B00773" w:rsidRPr="001606C9">
        <w:rPr>
          <w:rFonts w:asciiTheme="majorHAnsi" w:eastAsia="Cambria" w:hAnsiTheme="majorHAnsi" w:cs="Times New Roman"/>
          <w:szCs w:val="24"/>
          <w:lang w:val="en-US"/>
        </w:rPr>
        <w:t xml:space="preserve">2020] </w:t>
      </w:r>
      <w:hyperlink r:id="rId18" w:history="1">
        <w:r w:rsidR="00B00773" w:rsidRPr="001606C9">
          <w:rPr>
            <w:rFonts w:asciiTheme="majorHAnsi" w:eastAsia="Cambria" w:hAnsiTheme="majorHAnsi" w:cs="Times New Roman"/>
            <w:color w:val="0000FF"/>
            <w:szCs w:val="24"/>
            <w:u w:val="single"/>
            <w:lang w:val="en-US"/>
          </w:rPr>
          <w:t>https://www.amnesty.org/download/Documents/8000/eur050012014en.pdf</w:t>
        </w:r>
      </w:hyperlink>
    </w:p>
    <w:p w14:paraId="7AEDF347" w14:textId="0ED94BD8"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Amnesty International (2019) ‘Greece: Proposed bill on asylum downgrades EU and international law standards on re</w:t>
      </w:r>
      <w:r w:rsidR="004C4F2D" w:rsidRPr="001606C9">
        <w:rPr>
          <w:rFonts w:asciiTheme="majorHAnsi" w:eastAsia="Calibri" w:hAnsiTheme="majorHAnsi" w:cs="Times New Roman"/>
          <w:szCs w:val="24"/>
          <w:lang w:val="en-US"/>
        </w:rPr>
        <w:t xml:space="preserve">fugees protection.’ Index: EUR 25/1278/2019. [Accessed 7 </w:t>
      </w:r>
      <w:r w:rsidRPr="001606C9">
        <w:rPr>
          <w:rFonts w:asciiTheme="majorHAnsi" w:eastAsia="Calibri" w:hAnsiTheme="majorHAnsi" w:cs="Times New Roman"/>
          <w:szCs w:val="24"/>
          <w:lang w:val="en-US"/>
        </w:rPr>
        <w:t xml:space="preserve">January 2021] </w:t>
      </w:r>
      <w:hyperlink r:id="rId19" w:history="1">
        <w:r w:rsidRPr="001606C9">
          <w:rPr>
            <w:rStyle w:val="Hyperlink"/>
            <w:rFonts w:asciiTheme="majorHAnsi" w:eastAsia="Calibri" w:hAnsiTheme="majorHAnsi" w:cs="Times New Roman"/>
            <w:szCs w:val="24"/>
            <w:lang w:val="en-US"/>
          </w:rPr>
          <w:t>https://www.amnesty.org/download/Documents/EUR2512782019ENGLISH.pdf</w:t>
        </w:r>
      </w:hyperlink>
      <w:r w:rsidR="00744AC4">
        <w:rPr>
          <w:rFonts w:asciiTheme="majorHAnsi" w:eastAsia="Calibri" w:hAnsiTheme="majorHAnsi" w:cs="Times New Roman"/>
          <w:szCs w:val="24"/>
          <w:lang w:val="en-US"/>
        </w:rPr>
        <w:t xml:space="preserve"> </w:t>
      </w:r>
    </w:p>
    <w:p w14:paraId="159AF6E9" w14:textId="04ED17BC" w:rsidR="00B00773" w:rsidRPr="001606C9" w:rsidRDefault="004C4F2D"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Amnesty International (2020a) </w:t>
      </w:r>
      <w:r w:rsidR="00B00773" w:rsidRPr="001606C9">
        <w:rPr>
          <w:rFonts w:asciiTheme="majorHAnsi" w:eastAsia="Calibri" w:hAnsiTheme="majorHAnsi" w:cs="Times New Roman"/>
          <w:i/>
          <w:szCs w:val="24"/>
          <w:lang w:val="en-US"/>
        </w:rPr>
        <w:t>COVID-19 crackdowns: Police</w:t>
      </w:r>
      <w:r w:rsidRPr="001606C9">
        <w:rPr>
          <w:rFonts w:asciiTheme="majorHAnsi" w:eastAsia="Calibri" w:hAnsiTheme="majorHAnsi" w:cs="Times New Roman"/>
          <w:i/>
          <w:szCs w:val="24"/>
          <w:lang w:val="en-US"/>
        </w:rPr>
        <w:t xml:space="preserve"> abuse and the global </w:t>
      </w:r>
      <w:r w:rsidRPr="001606C9">
        <w:rPr>
          <w:rFonts w:asciiTheme="majorHAnsi" w:eastAsia="Calibri" w:hAnsiTheme="majorHAnsi" w:cs="Times New Roman"/>
          <w:i/>
          <w:szCs w:val="24"/>
          <w:lang w:val="en-US"/>
        </w:rPr>
        <w:lastRenderedPageBreak/>
        <w:t>pandemic</w:t>
      </w:r>
      <w:r w:rsidRPr="001606C9">
        <w:rPr>
          <w:rFonts w:asciiTheme="majorHAnsi" w:eastAsia="Calibri" w:hAnsiTheme="majorHAnsi" w:cs="Times New Roman"/>
          <w:szCs w:val="24"/>
          <w:lang w:val="en-US"/>
        </w:rPr>
        <w:t>.</w:t>
      </w:r>
      <w:r w:rsidR="00B00773" w:rsidRPr="001606C9">
        <w:rPr>
          <w:rFonts w:asciiTheme="majorHAnsi" w:eastAsia="Calibri" w:hAnsiTheme="majorHAnsi" w:cs="Times New Roman"/>
          <w:szCs w:val="24"/>
          <w:lang w:val="en-US"/>
        </w:rPr>
        <w:t xml:space="preserve"> </w:t>
      </w:r>
      <w:r w:rsidRPr="001606C9">
        <w:rPr>
          <w:rFonts w:asciiTheme="majorHAnsi" w:eastAsia="Calibri" w:hAnsiTheme="majorHAnsi" w:cs="Times New Roman"/>
          <w:szCs w:val="24"/>
          <w:lang w:val="en-US"/>
        </w:rPr>
        <w:t xml:space="preserve">London: Amnesty International, </w:t>
      </w:r>
      <w:r w:rsidR="00B00773" w:rsidRPr="001606C9">
        <w:rPr>
          <w:rFonts w:asciiTheme="majorHAnsi" w:eastAsia="Calibri" w:hAnsiTheme="majorHAnsi" w:cs="Times New Roman"/>
          <w:szCs w:val="24"/>
          <w:lang w:val="en-US"/>
        </w:rPr>
        <w:t>Index</w:t>
      </w:r>
      <w:r w:rsidRPr="001606C9">
        <w:rPr>
          <w:rFonts w:asciiTheme="majorHAnsi" w:eastAsia="Calibri" w:hAnsiTheme="majorHAnsi" w:cs="Times New Roman"/>
          <w:szCs w:val="24"/>
          <w:lang w:val="en-US"/>
        </w:rPr>
        <w:t xml:space="preserve">: ACT 30/3443/2020. [Accessed 7 January </w:t>
      </w:r>
      <w:r w:rsidR="00B00773" w:rsidRPr="001606C9">
        <w:rPr>
          <w:rFonts w:asciiTheme="majorHAnsi" w:eastAsia="Calibri" w:hAnsiTheme="majorHAnsi" w:cs="Times New Roman"/>
          <w:szCs w:val="24"/>
          <w:lang w:val="en-US"/>
        </w:rPr>
        <w:t xml:space="preserve">2021] </w:t>
      </w:r>
      <w:hyperlink r:id="rId20" w:history="1">
        <w:r w:rsidR="00B00773" w:rsidRPr="001606C9">
          <w:rPr>
            <w:rStyle w:val="Hyperlink"/>
            <w:rFonts w:asciiTheme="majorHAnsi" w:eastAsia="Calibri" w:hAnsiTheme="majorHAnsi" w:cs="Times New Roman"/>
            <w:szCs w:val="24"/>
            <w:lang w:val="en-US"/>
          </w:rPr>
          <w:t>https://www.amnesty.org/download/Documents/ACT3034432020ENGLISH.PDF</w:t>
        </w:r>
      </w:hyperlink>
      <w:r w:rsidR="00B00773" w:rsidRPr="001606C9">
        <w:rPr>
          <w:rFonts w:asciiTheme="majorHAnsi" w:eastAsia="Calibri" w:hAnsiTheme="majorHAnsi" w:cs="Times New Roman"/>
          <w:szCs w:val="24"/>
          <w:lang w:val="en-US"/>
        </w:rPr>
        <w:t xml:space="preserve"> </w:t>
      </w:r>
    </w:p>
    <w:p w14:paraId="74FF15E5" w14:textId="176205EE"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Amnesty International (2020b) ‘Ελλάδα: Υψ</w:t>
      </w:r>
      <w:r w:rsidRPr="001606C9">
        <w:rPr>
          <w:rFonts w:asciiTheme="majorHAnsi" w:eastAsia="Calibri" w:hAnsiTheme="majorHAnsi" w:cs="Times New Roman"/>
          <w:szCs w:val="24"/>
          <w:lang w:val="el-GR"/>
        </w:rPr>
        <w:t>ώ</w:t>
      </w:r>
      <w:r w:rsidRPr="001606C9">
        <w:rPr>
          <w:rFonts w:asciiTheme="majorHAnsi" w:eastAsia="Calibri" w:hAnsiTheme="majorHAnsi" w:cs="Times New Roman"/>
          <w:szCs w:val="24"/>
          <w:lang w:val="en-US"/>
        </w:rPr>
        <w:t>στε τη φωνή σα</w:t>
      </w:r>
      <w:r w:rsidRPr="001606C9">
        <w:rPr>
          <w:rFonts w:asciiTheme="majorHAnsi" w:eastAsia="Calibri" w:hAnsiTheme="majorHAnsi" w:cs="Times New Roman"/>
          <w:szCs w:val="24"/>
          <w:lang w:val="el-GR"/>
        </w:rPr>
        <w:t>ς</w:t>
      </w:r>
      <w:r w:rsidRPr="001606C9">
        <w:rPr>
          <w:rFonts w:asciiTheme="majorHAnsi" w:eastAsia="Calibri" w:hAnsiTheme="majorHAnsi" w:cs="Times New Roman"/>
          <w:szCs w:val="24"/>
          <w:lang w:val="en-US"/>
        </w:rPr>
        <w:t xml:space="preserve"> και ζητήστε τον τερματισμό της αστυνομικής βιας και ατιμωρησίας’ (‘Greece: Raise your voices and ask for the termination of police violence and impunity’). </w:t>
      </w:r>
      <w:r w:rsidR="00956B82" w:rsidRPr="001606C9">
        <w:rPr>
          <w:rFonts w:asciiTheme="majorHAnsi" w:eastAsia="Calibri" w:hAnsiTheme="majorHAnsi" w:cs="Times New Roman"/>
          <w:szCs w:val="24"/>
          <w:lang w:val="en-US"/>
        </w:rPr>
        <w:t xml:space="preserve">Amnesty International website 7 </w:t>
      </w:r>
      <w:r w:rsidRPr="001606C9">
        <w:rPr>
          <w:rFonts w:asciiTheme="majorHAnsi" w:eastAsia="Calibri" w:hAnsiTheme="majorHAnsi" w:cs="Times New Roman"/>
          <w:szCs w:val="24"/>
          <w:lang w:val="en-US"/>
        </w:rPr>
        <w:t>December</w:t>
      </w:r>
      <w:r w:rsidR="00956B82" w:rsidRPr="001606C9">
        <w:rPr>
          <w:rFonts w:asciiTheme="majorHAnsi" w:eastAsia="Calibri" w:hAnsiTheme="majorHAnsi" w:cs="Times New Roman"/>
          <w:szCs w:val="24"/>
          <w:lang w:val="en-US"/>
        </w:rPr>
        <w:t xml:space="preserve">. [Accessed 7 January </w:t>
      </w:r>
      <w:r w:rsidRPr="001606C9">
        <w:rPr>
          <w:rFonts w:asciiTheme="majorHAnsi" w:eastAsia="Calibri" w:hAnsiTheme="majorHAnsi" w:cs="Times New Roman"/>
          <w:szCs w:val="24"/>
          <w:lang w:val="en-US"/>
        </w:rPr>
        <w:t xml:space="preserve">2021] </w:t>
      </w:r>
      <w:hyperlink r:id="rId21" w:history="1">
        <w:r w:rsidRPr="001606C9">
          <w:rPr>
            <w:rStyle w:val="Hyperlink"/>
            <w:rFonts w:asciiTheme="majorHAnsi" w:eastAsia="Calibri" w:hAnsiTheme="majorHAnsi" w:cs="Times New Roman"/>
            <w:szCs w:val="24"/>
            <w:lang w:val="en-US"/>
          </w:rPr>
          <w:t>https://www.amnesty.gr/action/petitions/23927/ellada-ypsoste-ti-foni-sas-kai-zitiste-ton-termatismo-tis-astynomikis-vias</w:t>
        </w:r>
      </w:hyperlink>
      <w:r w:rsidRPr="001606C9">
        <w:rPr>
          <w:rFonts w:asciiTheme="majorHAnsi" w:eastAsia="Calibri" w:hAnsiTheme="majorHAnsi" w:cs="Times New Roman"/>
          <w:szCs w:val="24"/>
          <w:lang w:val="en-US"/>
        </w:rPr>
        <w:t xml:space="preserve">  </w:t>
      </w:r>
    </w:p>
    <w:p w14:paraId="78F7D671" w14:textId="66F13664"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Apostolidou, A. (2014) ‘Θρησκεία και ανδρική ομοερωτική επιθυμία στην Ελλάδα.’ (</w:t>
      </w:r>
      <w:r w:rsidR="00956B82" w:rsidRPr="001606C9">
        <w:rPr>
          <w:rFonts w:asciiTheme="majorHAnsi" w:eastAsia="Calibri" w:hAnsiTheme="majorHAnsi" w:cs="Times New Roman"/>
          <w:szCs w:val="24"/>
          <w:lang w:val="en-US"/>
        </w:rPr>
        <w:t>‘</w:t>
      </w:r>
      <w:r w:rsidRPr="001606C9">
        <w:rPr>
          <w:rFonts w:asciiTheme="majorHAnsi" w:eastAsia="Calibri" w:hAnsiTheme="majorHAnsi" w:cs="Times New Roman"/>
          <w:szCs w:val="24"/>
          <w:lang w:val="en-US"/>
        </w:rPr>
        <w:t>Religion and m</w:t>
      </w:r>
      <w:r w:rsidR="00956B82" w:rsidRPr="001606C9">
        <w:rPr>
          <w:rFonts w:asciiTheme="majorHAnsi" w:eastAsia="Calibri" w:hAnsiTheme="majorHAnsi" w:cs="Times New Roman"/>
          <w:szCs w:val="24"/>
          <w:lang w:val="en-US"/>
        </w:rPr>
        <w:t>ale homosexual desire in Greece’</w:t>
      </w:r>
      <w:r w:rsidRPr="001606C9">
        <w:rPr>
          <w:rFonts w:asciiTheme="majorHAnsi" w:eastAsia="Calibri" w:hAnsiTheme="majorHAnsi" w:cs="Times New Roman"/>
          <w:szCs w:val="24"/>
          <w:lang w:val="en-US"/>
        </w:rPr>
        <w:t xml:space="preserve">). </w:t>
      </w:r>
      <w:r w:rsidRPr="001606C9">
        <w:rPr>
          <w:rFonts w:asciiTheme="majorHAnsi" w:eastAsia="Calibri" w:hAnsiTheme="majorHAnsi" w:cs="Times New Roman"/>
          <w:i/>
          <w:iCs/>
          <w:szCs w:val="24"/>
          <w:lang w:val="en-US"/>
        </w:rPr>
        <w:t>In</w:t>
      </w:r>
      <w:r w:rsidRPr="001606C9">
        <w:rPr>
          <w:rFonts w:asciiTheme="majorHAnsi" w:eastAsia="Calibri" w:hAnsiTheme="majorHAnsi" w:cs="Times New Roman"/>
          <w:szCs w:val="24"/>
          <w:lang w:val="en-US"/>
        </w:rPr>
        <w:t xml:space="preserve"> Fellas</w:t>
      </w:r>
      <w:r w:rsidR="00862A7B" w:rsidRPr="001606C9">
        <w:rPr>
          <w:rFonts w:asciiTheme="majorHAnsi" w:eastAsia="Calibri" w:hAnsiTheme="majorHAnsi" w:cs="Times New Roman"/>
          <w:szCs w:val="24"/>
          <w:lang w:val="en-US"/>
        </w:rPr>
        <w:t>,</w:t>
      </w:r>
      <w:r w:rsidRPr="001606C9">
        <w:rPr>
          <w:rFonts w:asciiTheme="majorHAnsi" w:eastAsia="Calibri" w:hAnsiTheme="majorHAnsi" w:cs="Times New Roman"/>
          <w:szCs w:val="24"/>
          <w:lang w:val="en-US"/>
        </w:rPr>
        <w:t xml:space="preserve"> K., Kapsou</w:t>
      </w:r>
      <w:r w:rsidR="00862A7B" w:rsidRPr="001606C9">
        <w:rPr>
          <w:rFonts w:asciiTheme="majorHAnsi" w:eastAsia="Calibri" w:hAnsiTheme="majorHAnsi" w:cs="Times New Roman"/>
          <w:szCs w:val="24"/>
          <w:lang w:val="en-US"/>
        </w:rPr>
        <w:t>,</w:t>
      </w:r>
      <w:r w:rsidRPr="001606C9">
        <w:rPr>
          <w:rFonts w:asciiTheme="majorHAnsi" w:eastAsia="Calibri" w:hAnsiTheme="majorHAnsi" w:cs="Times New Roman"/>
          <w:szCs w:val="24"/>
          <w:lang w:val="en-US"/>
        </w:rPr>
        <w:t xml:space="preserve"> M. and Epaminonda</w:t>
      </w:r>
      <w:r w:rsidR="00862A7B" w:rsidRPr="001606C9">
        <w:rPr>
          <w:rFonts w:asciiTheme="majorHAnsi" w:eastAsia="Calibri" w:hAnsiTheme="majorHAnsi" w:cs="Times New Roman"/>
          <w:szCs w:val="24"/>
          <w:lang w:val="en-US"/>
        </w:rPr>
        <w:t>,</w:t>
      </w:r>
      <w:r w:rsidRPr="001606C9">
        <w:rPr>
          <w:rFonts w:asciiTheme="majorHAnsi" w:eastAsia="Calibri" w:hAnsiTheme="majorHAnsi" w:cs="Times New Roman"/>
          <w:szCs w:val="24"/>
          <w:lang w:val="en-US"/>
        </w:rPr>
        <w:t xml:space="preserve"> E. (eds.) </w:t>
      </w:r>
      <w:r w:rsidRPr="001606C9">
        <w:rPr>
          <w:rFonts w:asciiTheme="majorHAnsi" w:eastAsia="Calibri" w:hAnsiTheme="majorHAnsi" w:cs="Times New Roman"/>
          <w:i/>
          <w:iCs/>
          <w:szCs w:val="24"/>
          <w:lang w:val="en-US"/>
        </w:rPr>
        <w:t>Σεξουαλικότητες: Απόψεις, μελέτες και βιώματα στον Κυπριακό και Ελλαδικό χώρο</w:t>
      </w:r>
      <w:r w:rsidRPr="001606C9">
        <w:rPr>
          <w:rFonts w:asciiTheme="majorHAnsi" w:eastAsia="Calibri" w:hAnsiTheme="majorHAnsi" w:cs="Times New Roman"/>
          <w:szCs w:val="24"/>
          <w:lang w:val="en-US"/>
        </w:rPr>
        <w:t xml:space="preserve"> (</w:t>
      </w:r>
      <w:r w:rsidRPr="001606C9">
        <w:rPr>
          <w:rFonts w:asciiTheme="majorHAnsi" w:eastAsia="Calibri" w:hAnsiTheme="majorHAnsi" w:cs="Times New Roman"/>
          <w:i/>
          <w:szCs w:val="24"/>
          <w:lang w:val="en-US"/>
        </w:rPr>
        <w:t>Sexualities: Views, studies and experiences in Cypriot and Greek territory</w:t>
      </w:r>
      <w:r w:rsidRPr="001606C9">
        <w:rPr>
          <w:rFonts w:asciiTheme="majorHAnsi" w:eastAsia="Calibri" w:hAnsiTheme="majorHAnsi" w:cs="Times New Roman"/>
          <w:szCs w:val="24"/>
          <w:lang w:val="en-US"/>
        </w:rPr>
        <w:t xml:space="preserve">). Athens: Polychromos Planitis, pp. 233-258. </w:t>
      </w:r>
    </w:p>
    <w:p w14:paraId="56EAAEC0" w14:textId="4E911972"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Apostolou, A. (2000) ‘“The Exception of Salonika”: Bystanders and collaborators in Northern Greece.’ </w:t>
      </w:r>
      <w:r w:rsidRPr="001606C9">
        <w:rPr>
          <w:rFonts w:asciiTheme="majorHAnsi" w:eastAsia="Calibri" w:hAnsiTheme="majorHAnsi" w:cs="Times New Roman"/>
          <w:i/>
          <w:szCs w:val="24"/>
          <w:lang w:val="en-US"/>
        </w:rPr>
        <w:t>Holocaust and Genocide Studies</w:t>
      </w:r>
      <w:r w:rsidR="00956B82" w:rsidRPr="001606C9">
        <w:rPr>
          <w:rFonts w:asciiTheme="majorHAnsi" w:eastAsia="Calibri" w:hAnsiTheme="majorHAnsi" w:cs="Times New Roman"/>
          <w:szCs w:val="24"/>
          <w:lang w:val="en-US"/>
        </w:rPr>
        <w:t xml:space="preserve"> 14(2), pp.</w:t>
      </w:r>
      <w:r w:rsidRPr="001606C9">
        <w:rPr>
          <w:rFonts w:asciiTheme="majorHAnsi" w:eastAsia="Calibri" w:hAnsiTheme="majorHAnsi" w:cs="Times New Roman"/>
          <w:szCs w:val="24"/>
          <w:lang w:val="en-US"/>
        </w:rPr>
        <w:t xml:space="preserve"> 165–196.</w:t>
      </w:r>
    </w:p>
    <w:p w14:paraId="043EE5C7" w14:textId="584CC237" w:rsidR="00B00773" w:rsidRPr="001606C9" w:rsidRDefault="00956B82"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Arampatzi, A.</w:t>
      </w:r>
      <w:r w:rsidR="00F54573" w:rsidRPr="001606C9">
        <w:rPr>
          <w:rFonts w:asciiTheme="majorHAnsi" w:eastAsia="Cambria" w:hAnsiTheme="majorHAnsi" w:cs="Times New Roman"/>
          <w:szCs w:val="24"/>
          <w:lang w:val="en-US"/>
        </w:rPr>
        <w:t xml:space="preserve"> &amp; </w:t>
      </w:r>
      <w:r w:rsidR="00B00773" w:rsidRPr="001606C9">
        <w:rPr>
          <w:rFonts w:asciiTheme="majorHAnsi" w:eastAsia="Cambria" w:hAnsiTheme="majorHAnsi" w:cs="Times New Roman"/>
          <w:szCs w:val="24"/>
          <w:lang w:val="en-US"/>
        </w:rPr>
        <w:t>Nicholls</w:t>
      </w:r>
      <w:r w:rsidR="00F54573" w:rsidRPr="001606C9">
        <w:rPr>
          <w:rFonts w:asciiTheme="majorHAnsi" w:eastAsia="Cambria" w:hAnsiTheme="majorHAnsi" w:cs="Times New Roman"/>
          <w:szCs w:val="24"/>
          <w:lang w:val="en-US"/>
        </w:rPr>
        <w:t>, W.J.</w:t>
      </w:r>
      <w:r w:rsidR="00B00773" w:rsidRPr="001606C9">
        <w:rPr>
          <w:rFonts w:asciiTheme="majorHAnsi" w:eastAsia="Cambria" w:hAnsiTheme="majorHAnsi" w:cs="Times New Roman"/>
          <w:szCs w:val="24"/>
          <w:lang w:val="en-US"/>
        </w:rPr>
        <w:t xml:space="preserve"> (2012) ‘The urban roots of anti-neoliberal social movements: </w:t>
      </w:r>
      <w:r w:rsidRPr="001606C9">
        <w:rPr>
          <w:rFonts w:asciiTheme="majorHAnsi" w:eastAsia="Cambria" w:hAnsiTheme="majorHAnsi" w:cs="Times New Roman"/>
          <w:szCs w:val="24"/>
          <w:lang w:val="en-US"/>
        </w:rPr>
        <w:t>T</w:t>
      </w:r>
      <w:r w:rsidR="00B00773" w:rsidRPr="001606C9">
        <w:rPr>
          <w:rFonts w:asciiTheme="majorHAnsi" w:eastAsia="Cambria" w:hAnsiTheme="majorHAnsi" w:cs="Times New Roman"/>
          <w:szCs w:val="24"/>
          <w:lang w:val="en-US"/>
        </w:rPr>
        <w:t xml:space="preserve">he case of Athens, Greece.’ </w:t>
      </w:r>
      <w:r w:rsidR="00B00773" w:rsidRPr="001606C9">
        <w:rPr>
          <w:rFonts w:asciiTheme="majorHAnsi" w:eastAsia="Cambria" w:hAnsiTheme="majorHAnsi" w:cs="Times New Roman"/>
          <w:i/>
          <w:szCs w:val="24"/>
          <w:lang w:val="en-US"/>
        </w:rPr>
        <w:t>Environment and Planning</w:t>
      </w:r>
      <w:r w:rsidRPr="001606C9">
        <w:rPr>
          <w:rFonts w:asciiTheme="majorHAnsi" w:eastAsia="Cambria" w:hAnsiTheme="majorHAnsi" w:cs="Times New Roman"/>
          <w:szCs w:val="24"/>
          <w:lang w:val="en-US"/>
        </w:rPr>
        <w:t xml:space="preserve"> 44</w:t>
      </w:r>
      <w:r w:rsidR="00B00773" w:rsidRPr="001606C9">
        <w:rPr>
          <w:rFonts w:asciiTheme="majorHAnsi" w:eastAsia="Cambria" w:hAnsiTheme="majorHAnsi" w:cs="Times New Roman"/>
          <w:szCs w:val="24"/>
          <w:lang w:val="en-US"/>
        </w:rPr>
        <w:t>(11), pp. 2591–2610.</w:t>
      </w:r>
    </w:p>
    <w:p w14:paraId="7C01B797" w14:textId="5DFA0124"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Athanasiadis, I. (2020) ‘In Pandemic-Era Greece, Fighting for Control of the Square.’ </w:t>
      </w:r>
      <w:r w:rsidRPr="001606C9">
        <w:rPr>
          <w:rFonts w:asciiTheme="majorHAnsi" w:eastAsia="Calibri" w:hAnsiTheme="majorHAnsi" w:cs="Times New Roman"/>
          <w:i/>
          <w:szCs w:val="24"/>
          <w:lang w:val="en-US"/>
        </w:rPr>
        <w:t>Balkan Insight</w:t>
      </w:r>
      <w:r w:rsidR="00956B82" w:rsidRPr="001606C9">
        <w:rPr>
          <w:rFonts w:asciiTheme="majorHAnsi" w:eastAsia="Calibri" w:hAnsiTheme="majorHAnsi" w:cs="Times New Roman"/>
          <w:szCs w:val="24"/>
          <w:lang w:val="en-US"/>
        </w:rPr>
        <w:t xml:space="preserve"> 14 May. [Accessed 7 January </w:t>
      </w:r>
      <w:r w:rsidRPr="001606C9">
        <w:rPr>
          <w:rFonts w:asciiTheme="majorHAnsi" w:eastAsia="Calibri" w:hAnsiTheme="majorHAnsi" w:cs="Times New Roman"/>
          <w:szCs w:val="24"/>
          <w:lang w:val="en-US"/>
        </w:rPr>
        <w:t xml:space="preserve">2021] </w:t>
      </w:r>
      <w:hyperlink r:id="rId22" w:history="1">
        <w:r w:rsidRPr="001606C9">
          <w:rPr>
            <w:rStyle w:val="Hyperlink"/>
            <w:rFonts w:asciiTheme="majorHAnsi" w:eastAsia="Calibri" w:hAnsiTheme="majorHAnsi" w:cs="Times New Roman"/>
            <w:szCs w:val="24"/>
            <w:lang w:val="en-US"/>
          </w:rPr>
          <w:t>https://balkaninsight.com/2020/05/14/in-pandemic-era-greece-fighting-for-control-of-the-square/</w:t>
        </w:r>
      </w:hyperlink>
      <w:r w:rsidRPr="001606C9">
        <w:rPr>
          <w:rFonts w:asciiTheme="majorHAnsi" w:eastAsia="Calibri" w:hAnsiTheme="majorHAnsi" w:cs="Times New Roman"/>
          <w:szCs w:val="24"/>
          <w:lang w:val="en-US"/>
        </w:rPr>
        <w:t xml:space="preserve"> </w:t>
      </w:r>
    </w:p>
    <w:p w14:paraId="68ED13D0" w14:textId="77777777"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Athanasiou, A. (2012) </w:t>
      </w:r>
      <w:r w:rsidRPr="001606C9">
        <w:rPr>
          <w:rFonts w:asciiTheme="majorHAnsi" w:eastAsia="Calibri" w:hAnsiTheme="majorHAnsi" w:cs="Times New Roman"/>
          <w:i/>
          <w:szCs w:val="24"/>
          <w:lang w:val="en-US"/>
        </w:rPr>
        <w:t>Η κρίση ως ‘έκτακτη ανάγκη’: Κριτικές και αντιστάσεις (The crisis as a ‘state of emergency’: Critiques and resistances.)</w:t>
      </w:r>
      <w:r w:rsidRPr="001606C9">
        <w:rPr>
          <w:rFonts w:asciiTheme="majorHAnsi" w:eastAsia="Calibri" w:hAnsiTheme="majorHAnsi" w:cs="Times New Roman"/>
          <w:szCs w:val="24"/>
          <w:lang w:val="en-US"/>
        </w:rPr>
        <w:t xml:space="preserve"> Athens: Savvalas.</w:t>
      </w:r>
    </w:p>
    <w:p w14:paraId="6A1E0B6B" w14:textId="5CAC5949"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Ath</w:t>
      </w:r>
      <w:r w:rsidR="00956B82" w:rsidRPr="001606C9">
        <w:rPr>
          <w:rFonts w:asciiTheme="majorHAnsi" w:eastAsia="Calibri" w:hAnsiTheme="majorHAnsi" w:cs="Times New Roman"/>
          <w:szCs w:val="24"/>
          <w:lang w:val="en-US"/>
        </w:rPr>
        <w:t>anasiou, A. (2014) ‘Precarious intensities: Gendered b</w:t>
      </w:r>
      <w:r w:rsidRPr="001606C9">
        <w:rPr>
          <w:rFonts w:asciiTheme="majorHAnsi" w:eastAsia="Calibri" w:hAnsiTheme="majorHAnsi" w:cs="Times New Roman"/>
          <w:szCs w:val="24"/>
          <w:lang w:val="en-US"/>
        </w:rPr>
        <w:t xml:space="preserve">odies </w:t>
      </w:r>
      <w:r w:rsidR="00956B82" w:rsidRPr="001606C9">
        <w:rPr>
          <w:rFonts w:asciiTheme="majorHAnsi" w:eastAsia="Calibri" w:hAnsiTheme="majorHAnsi" w:cs="Times New Roman"/>
          <w:szCs w:val="24"/>
          <w:lang w:val="en-US"/>
        </w:rPr>
        <w:t>in the streets and s</w:t>
      </w:r>
      <w:r w:rsidRPr="001606C9">
        <w:rPr>
          <w:rFonts w:asciiTheme="majorHAnsi" w:eastAsia="Calibri" w:hAnsiTheme="majorHAnsi" w:cs="Times New Roman"/>
          <w:szCs w:val="24"/>
          <w:lang w:val="en-US"/>
        </w:rPr>
        <w:t>quares of Greece.’</w:t>
      </w:r>
      <w:r w:rsidRPr="001606C9">
        <w:rPr>
          <w:rFonts w:asciiTheme="majorHAnsi" w:eastAsia="Calibri" w:hAnsiTheme="majorHAnsi" w:cs="Times New Roman"/>
          <w:i/>
          <w:szCs w:val="24"/>
          <w:lang w:val="en-US"/>
        </w:rPr>
        <w:t xml:space="preserve"> Signs: Journal of Women in Culture and Society</w:t>
      </w:r>
      <w:r w:rsidRPr="001606C9">
        <w:rPr>
          <w:rFonts w:asciiTheme="majorHAnsi" w:eastAsia="Calibri" w:hAnsiTheme="majorHAnsi" w:cs="Times New Roman"/>
          <w:szCs w:val="24"/>
          <w:lang w:val="en-US"/>
        </w:rPr>
        <w:t xml:space="preserve"> 40(1), pp. 1-9.</w:t>
      </w:r>
    </w:p>
    <w:p w14:paraId="1DA9078D" w14:textId="21CCED9B"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Athanasiou, A. &amp; Tsimouris</w:t>
      </w:r>
      <w:r w:rsidR="00D9738C">
        <w:rPr>
          <w:rFonts w:asciiTheme="majorHAnsi" w:eastAsia="Cambria" w:hAnsiTheme="majorHAnsi" w:cs="Times New Roman"/>
          <w:szCs w:val="24"/>
          <w:lang w:val="en-US"/>
        </w:rPr>
        <w:t>, G.</w:t>
      </w:r>
      <w:r w:rsidRPr="001606C9">
        <w:rPr>
          <w:rFonts w:asciiTheme="majorHAnsi" w:eastAsia="Cambria" w:hAnsiTheme="majorHAnsi" w:cs="Times New Roman"/>
          <w:szCs w:val="24"/>
          <w:lang w:val="en-US"/>
        </w:rPr>
        <w:t xml:space="preserve"> (eds.) (2013) </w:t>
      </w:r>
      <w:r w:rsidR="007E72D1" w:rsidRPr="001606C9">
        <w:rPr>
          <w:rFonts w:asciiTheme="majorHAnsi" w:eastAsia="Cambria" w:hAnsiTheme="majorHAnsi" w:cs="Times New Roman"/>
          <w:szCs w:val="24"/>
          <w:lang w:val="en-US"/>
        </w:rPr>
        <w:t>‘</w:t>
      </w:r>
      <w:r w:rsidRPr="001606C9">
        <w:rPr>
          <w:rFonts w:asciiTheme="majorHAnsi" w:eastAsia="Cambria" w:hAnsiTheme="majorHAnsi" w:cs="Times New Roman"/>
          <w:szCs w:val="24"/>
          <w:lang w:val="en-US"/>
        </w:rPr>
        <w:t>Special issue: Migration, gender and precarious subjectivities in the era of crisis.</w:t>
      </w:r>
      <w:r w:rsidR="007E72D1" w:rsidRPr="001606C9">
        <w:rPr>
          <w:rFonts w:asciiTheme="majorHAnsi" w:eastAsia="Cambria" w:hAnsiTheme="majorHAnsi" w:cs="Times New Roman"/>
          <w:szCs w:val="24"/>
          <w:lang w:val="en-US"/>
        </w:rPr>
        <w:t>’</w:t>
      </w:r>
      <w:r w:rsidRPr="001606C9">
        <w:rPr>
          <w:rFonts w:asciiTheme="majorHAnsi" w:eastAsia="Cambria" w:hAnsiTheme="majorHAnsi" w:cs="Times New Roman"/>
          <w:szCs w:val="24"/>
          <w:lang w:val="en-US"/>
        </w:rPr>
        <w:t xml:space="preserve"> </w:t>
      </w:r>
      <w:r w:rsidRPr="001606C9">
        <w:rPr>
          <w:rFonts w:asciiTheme="majorHAnsi" w:eastAsia="Cambria" w:hAnsiTheme="majorHAnsi" w:cs="Times New Roman"/>
          <w:i/>
          <w:szCs w:val="24"/>
          <w:lang w:val="en-US"/>
        </w:rPr>
        <w:t xml:space="preserve">The </w:t>
      </w:r>
      <w:r w:rsidR="007E72D1" w:rsidRPr="001606C9">
        <w:rPr>
          <w:rFonts w:asciiTheme="majorHAnsi" w:eastAsia="Cambria" w:hAnsiTheme="majorHAnsi" w:cs="Times New Roman"/>
          <w:i/>
          <w:szCs w:val="24"/>
          <w:lang w:val="en-US"/>
        </w:rPr>
        <w:t xml:space="preserve">Greek Review of Social Research </w:t>
      </w:r>
      <w:r w:rsidRPr="001606C9">
        <w:rPr>
          <w:rFonts w:asciiTheme="majorHAnsi" w:eastAsia="Cambria" w:hAnsiTheme="majorHAnsi" w:cs="Times New Roman"/>
          <w:szCs w:val="24"/>
          <w:lang w:val="en-US"/>
        </w:rPr>
        <w:t>140-141 (B’-C’).</w:t>
      </w:r>
    </w:p>
    <w:p w14:paraId="7F13675D" w14:textId="1CB689EA"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Baboulia</w:t>
      </w:r>
      <w:r w:rsidR="007E72D1" w:rsidRPr="001606C9">
        <w:rPr>
          <w:rFonts w:asciiTheme="majorHAnsi" w:eastAsia="Calibri" w:hAnsiTheme="majorHAnsi" w:cs="Times New Roman"/>
          <w:szCs w:val="24"/>
          <w:lang w:val="en-US"/>
        </w:rPr>
        <w:t>s, Y. (2012) ‘Greece, in 2012: F</w:t>
      </w:r>
      <w:r w:rsidRPr="001606C9">
        <w:rPr>
          <w:rFonts w:asciiTheme="majorHAnsi" w:eastAsia="Calibri" w:hAnsiTheme="majorHAnsi" w:cs="Times New Roman"/>
          <w:szCs w:val="24"/>
          <w:lang w:val="en-US"/>
        </w:rPr>
        <w:t xml:space="preserve">ascists beating up people while the police look on.’ </w:t>
      </w:r>
      <w:r w:rsidRPr="001606C9">
        <w:rPr>
          <w:rFonts w:asciiTheme="majorHAnsi" w:eastAsia="Calibri" w:hAnsiTheme="majorHAnsi" w:cs="Times New Roman"/>
          <w:i/>
          <w:szCs w:val="24"/>
          <w:lang w:val="en-US"/>
        </w:rPr>
        <w:t>The Guardian</w:t>
      </w:r>
      <w:r w:rsidR="007E72D1" w:rsidRPr="001606C9">
        <w:rPr>
          <w:rFonts w:asciiTheme="majorHAnsi" w:eastAsia="Calibri" w:hAnsiTheme="majorHAnsi" w:cs="Times New Roman"/>
          <w:szCs w:val="24"/>
          <w:lang w:val="en-US"/>
        </w:rPr>
        <w:t xml:space="preserve"> 12</w:t>
      </w:r>
      <w:r w:rsidRPr="001606C9">
        <w:rPr>
          <w:rFonts w:asciiTheme="majorHAnsi" w:eastAsia="Calibri" w:hAnsiTheme="majorHAnsi" w:cs="Times New Roman"/>
          <w:szCs w:val="24"/>
          <w:lang w:val="en-US"/>
        </w:rPr>
        <w:t xml:space="preserve"> October</w:t>
      </w:r>
      <w:r w:rsidR="007E72D1" w:rsidRPr="001606C9">
        <w:rPr>
          <w:rFonts w:asciiTheme="majorHAnsi" w:eastAsia="Calibri" w:hAnsiTheme="majorHAnsi" w:cs="Times New Roman"/>
          <w:szCs w:val="24"/>
          <w:lang w:val="en-US"/>
        </w:rPr>
        <w:t xml:space="preserve">. [Accessed 7 January </w:t>
      </w:r>
      <w:r w:rsidRPr="001606C9">
        <w:rPr>
          <w:rFonts w:asciiTheme="majorHAnsi" w:eastAsia="Calibri" w:hAnsiTheme="majorHAnsi" w:cs="Times New Roman"/>
          <w:szCs w:val="24"/>
          <w:lang w:val="en-US"/>
        </w:rPr>
        <w:t xml:space="preserve">2021] </w:t>
      </w:r>
      <w:hyperlink r:id="rId23" w:history="1">
        <w:r w:rsidRPr="001606C9">
          <w:rPr>
            <w:rStyle w:val="Hyperlink"/>
            <w:rFonts w:asciiTheme="majorHAnsi" w:eastAsia="Calibri" w:hAnsiTheme="majorHAnsi" w:cs="Times New Roman"/>
            <w:szCs w:val="24"/>
            <w:lang w:val="en-US"/>
          </w:rPr>
          <w:t>https://www.theguardian.com/commentisfree/2012/oct/12/greece-fascists-beating-people-police</w:t>
        </w:r>
      </w:hyperlink>
      <w:r w:rsidRPr="001606C9">
        <w:rPr>
          <w:rFonts w:asciiTheme="majorHAnsi" w:eastAsia="Calibri" w:hAnsiTheme="majorHAnsi" w:cs="Times New Roman"/>
          <w:szCs w:val="24"/>
          <w:lang w:val="en-US"/>
        </w:rPr>
        <w:t xml:space="preserve"> </w:t>
      </w:r>
    </w:p>
    <w:p w14:paraId="2671622F" w14:textId="42569A31" w:rsidR="00B00773" w:rsidRPr="001606C9" w:rsidRDefault="00F545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Beger, N.</w:t>
      </w:r>
      <w:r w:rsidR="00B00773" w:rsidRPr="001606C9">
        <w:rPr>
          <w:rFonts w:asciiTheme="majorHAnsi" w:eastAsia="Cambria" w:hAnsiTheme="majorHAnsi" w:cs="Times New Roman"/>
          <w:szCs w:val="24"/>
          <w:lang w:val="en-US"/>
        </w:rPr>
        <w:t xml:space="preserve">J. [2004] (2009) </w:t>
      </w:r>
      <w:r w:rsidR="00B00773" w:rsidRPr="001606C9">
        <w:rPr>
          <w:rFonts w:asciiTheme="majorHAnsi" w:eastAsia="Cambria" w:hAnsiTheme="majorHAnsi" w:cs="Times New Roman"/>
          <w:i/>
          <w:szCs w:val="24"/>
          <w:lang w:val="en-US"/>
        </w:rPr>
        <w:t>Tensions in the struggle for sexual minority rights in Εurope: Que(e)rying political practices</w:t>
      </w:r>
      <w:r w:rsidR="00B00773" w:rsidRPr="001606C9">
        <w:rPr>
          <w:rFonts w:asciiTheme="majorHAnsi" w:eastAsia="Cambria" w:hAnsiTheme="majorHAnsi" w:cs="Times New Roman"/>
          <w:szCs w:val="24"/>
          <w:lang w:val="en-US"/>
        </w:rPr>
        <w:t>. Manchester: Manchester University Press.</w:t>
      </w:r>
    </w:p>
    <w:p w14:paraId="66D0613D" w14:textId="2B89FB74"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b/>
          <w:szCs w:val="24"/>
          <w:lang w:val="en-US"/>
        </w:rPr>
      </w:pPr>
      <w:r w:rsidRPr="001606C9">
        <w:rPr>
          <w:rFonts w:asciiTheme="majorHAnsi" w:eastAsia="Cambria" w:hAnsiTheme="majorHAnsi" w:cs="Times New Roman"/>
          <w:szCs w:val="24"/>
          <w:lang w:val="en-US"/>
        </w:rPr>
        <w:t xml:space="preserve">Benjamin, W. [1920] (1979) 'Critique of Violence.' </w:t>
      </w:r>
      <w:r w:rsidRPr="001606C9">
        <w:rPr>
          <w:rFonts w:asciiTheme="majorHAnsi" w:eastAsia="Cambria" w:hAnsiTheme="majorHAnsi" w:cs="Times New Roman"/>
          <w:i/>
          <w:szCs w:val="24"/>
          <w:lang w:val="en-US"/>
        </w:rPr>
        <w:t>In</w:t>
      </w:r>
      <w:r w:rsidRPr="001606C9">
        <w:rPr>
          <w:rFonts w:asciiTheme="majorHAnsi" w:eastAsia="Cambria" w:hAnsiTheme="majorHAnsi" w:cs="Times New Roman"/>
          <w:szCs w:val="24"/>
          <w:lang w:val="en-US"/>
        </w:rPr>
        <w:t xml:space="preserve"> Demetz, P. (ed.) </w:t>
      </w:r>
      <w:r w:rsidR="00862A7B" w:rsidRPr="001606C9">
        <w:rPr>
          <w:rFonts w:asciiTheme="majorHAnsi" w:eastAsia="Cambria" w:hAnsiTheme="majorHAnsi" w:cs="Times New Roman"/>
          <w:i/>
          <w:szCs w:val="24"/>
          <w:lang w:val="en-US"/>
        </w:rPr>
        <w:t>Reflections: Essays, aphorisms, autobiographical w</w:t>
      </w:r>
      <w:r w:rsidRPr="001606C9">
        <w:rPr>
          <w:rFonts w:asciiTheme="majorHAnsi" w:eastAsia="Cambria" w:hAnsiTheme="majorHAnsi" w:cs="Times New Roman"/>
          <w:i/>
          <w:szCs w:val="24"/>
          <w:lang w:val="en-US"/>
        </w:rPr>
        <w:t>ritings</w:t>
      </w:r>
      <w:r w:rsidRPr="001606C9">
        <w:rPr>
          <w:rFonts w:asciiTheme="majorHAnsi" w:eastAsia="Cambria" w:hAnsiTheme="majorHAnsi" w:cs="Times New Roman"/>
          <w:szCs w:val="24"/>
          <w:lang w:val="en-US"/>
        </w:rPr>
        <w:t>. New York: Harcourt Brace Jovanovich, pp. 227-300.</w:t>
      </w:r>
    </w:p>
    <w:p w14:paraId="2815288B" w14:textId="77777777" w:rsidR="00DA7B5C" w:rsidRDefault="00DA7B5C">
      <w:pPr>
        <w:spacing w:after="0" w:line="240" w:lineRule="auto"/>
        <w:rPr>
          <w:rFonts w:asciiTheme="majorHAnsi" w:eastAsia="Cambria" w:hAnsiTheme="majorHAnsi" w:cs="Times New Roman"/>
          <w:szCs w:val="24"/>
          <w:lang w:val="en-US"/>
        </w:rPr>
      </w:pPr>
      <w:r>
        <w:rPr>
          <w:rFonts w:asciiTheme="majorHAnsi" w:eastAsia="Cambria" w:hAnsiTheme="majorHAnsi" w:cs="Times New Roman"/>
          <w:szCs w:val="24"/>
          <w:lang w:val="en-US"/>
        </w:rPr>
        <w:br w:type="page"/>
      </w:r>
    </w:p>
    <w:p w14:paraId="632F5BE4" w14:textId="43E0F49E" w:rsidR="00B00773" w:rsidRPr="001606C9" w:rsidRDefault="00B00773" w:rsidP="003B42B3">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lastRenderedPageBreak/>
        <w:t>Bilić</w:t>
      </w:r>
      <w:r w:rsidR="00862A7B" w:rsidRPr="001606C9">
        <w:rPr>
          <w:rFonts w:asciiTheme="majorHAnsi" w:eastAsia="Cambria" w:hAnsiTheme="majorHAnsi" w:cs="Times New Roman"/>
          <w:szCs w:val="24"/>
          <w:lang w:val="en-US"/>
        </w:rPr>
        <w:t>,</w:t>
      </w:r>
      <w:r w:rsidRPr="001606C9">
        <w:rPr>
          <w:rFonts w:asciiTheme="majorHAnsi" w:eastAsia="Cambria" w:hAnsiTheme="majorHAnsi" w:cs="Times New Roman"/>
          <w:szCs w:val="24"/>
          <w:lang w:val="en-US"/>
        </w:rPr>
        <w:t xml:space="preserve"> B. (ed.) (2016) </w:t>
      </w:r>
      <w:r w:rsidRPr="001606C9">
        <w:rPr>
          <w:rFonts w:asciiTheme="majorHAnsi" w:eastAsia="Cambria" w:hAnsiTheme="majorHAnsi" w:cs="Times New Roman"/>
          <w:i/>
          <w:szCs w:val="24"/>
          <w:lang w:val="en-US"/>
        </w:rPr>
        <w:t>LGBT activism and Europeanisation in the (post-)Yugoslav space: On the rainbow way to Europe</w:t>
      </w:r>
      <w:r w:rsidRPr="001606C9">
        <w:rPr>
          <w:rFonts w:asciiTheme="majorHAnsi" w:eastAsia="Cambria" w:hAnsiTheme="majorHAnsi" w:cs="Times New Roman"/>
          <w:szCs w:val="24"/>
          <w:lang w:val="en-US"/>
        </w:rPr>
        <w:t>. London: Palgrave Macmillan.</w:t>
      </w:r>
    </w:p>
    <w:p w14:paraId="2AE527E6" w14:textId="77777777"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Binnie, J. (2004) </w:t>
      </w:r>
      <w:r w:rsidRPr="001606C9">
        <w:rPr>
          <w:rFonts w:asciiTheme="majorHAnsi" w:eastAsia="Cambria" w:hAnsiTheme="majorHAnsi" w:cs="Times New Roman"/>
          <w:i/>
          <w:iCs/>
          <w:szCs w:val="24"/>
          <w:lang w:val="en-US"/>
        </w:rPr>
        <w:t>The globalization of sexuality</w:t>
      </w:r>
      <w:r w:rsidRPr="001606C9">
        <w:rPr>
          <w:rFonts w:asciiTheme="majorHAnsi" w:eastAsia="Cambria" w:hAnsiTheme="majorHAnsi" w:cs="Times New Roman"/>
          <w:szCs w:val="24"/>
          <w:lang w:val="en-US"/>
        </w:rPr>
        <w:t>. London: SAGE.</w:t>
      </w:r>
    </w:p>
    <w:p w14:paraId="343875E0" w14:textId="448F6D32"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l-GR"/>
        </w:rPr>
      </w:pPr>
      <w:r w:rsidRPr="001606C9">
        <w:rPr>
          <w:rFonts w:asciiTheme="majorHAnsi" w:eastAsia="Calibri" w:hAnsiTheme="majorHAnsi" w:cs="Times New Roman"/>
          <w:szCs w:val="24"/>
          <w:lang w:val="en-US"/>
        </w:rPr>
        <w:t xml:space="preserve">Border Violence Monitoring Group (2020) </w:t>
      </w:r>
      <w:r w:rsidRPr="001606C9">
        <w:rPr>
          <w:rFonts w:asciiTheme="majorHAnsi" w:eastAsia="Calibri" w:hAnsiTheme="majorHAnsi" w:cs="Times New Roman"/>
          <w:i/>
          <w:szCs w:val="24"/>
          <w:lang w:val="en-US"/>
        </w:rPr>
        <w:t>The black book of pushbacks</w:t>
      </w:r>
      <w:r w:rsidRPr="001606C9">
        <w:rPr>
          <w:rFonts w:asciiTheme="majorHAnsi" w:eastAsia="Calibri" w:hAnsiTheme="majorHAnsi" w:cs="Times New Roman"/>
          <w:szCs w:val="24"/>
          <w:lang w:val="en-US"/>
        </w:rPr>
        <w:t xml:space="preserve">. Brussels: The Left in </w:t>
      </w:r>
      <w:r w:rsidR="00862A7B" w:rsidRPr="001606C9">
        <w:rPr>
          <w:rFonts w:asciiTheme="majorHAnsi" w:eastAsia="Calibri" w:hAnsiTheme="majorHAnsi" w:cs="Times New Roman"/>
          <w:szCs w:val="24"/>
          <w:lang w:val="en-US"/>
        </w:rPr>
        <w:t xml:space="preserve">the </w:t>
      </w:r>
      <w:r w:rsidRPr="001606C9">
        <w:rPr>
          <w:rFonts w:asciiTheme="majorHAnsi" w:eastAsia="Calibri" w:hAnsiTheme="majorHAnsi" w:cs="Times New Roman"/>
          <w:szCs w:val="24"/>
          <w:lang w:val="en-US"/>
        </w:rPr>
        <w:t>European Parliament. [Ac</w:t>
      </w:r>
      <w:r w:rsidR="00862A7B" w:rsidRPr="001606C9">
        <w:rPr>
          <w:rFonts w:asciiTheme="majorHAnsi" w:eastAsia="Calibri" w:hAnsiTheme="majorHAnsi" w:cs="Times New Roman"/>
          <w:szCs w:val="24"/>
          <w:lang w:val="en-US"/>
        </w:rPr>
        <w:t xml:space="preserve">cessed 7 January </w:t>
      </w:r>
      <w:r w:rsidRPr="001606C9">
        <w:rPr>
          <w:rFonts w:asciiTheme="majorHAnsi" w:eastAsia="Calibri" w:hAnsiTheme="majorHAnsi" w:cs="Times New Roman"/>
          <w:szCs w:val="24"/>
          <w:lang w:val="en-US"/>
        </w:rPr>
        <w:t xml:space="preserve">2021] </w:t>
      </w:r>
      <w:hyperlink r:id="rId24" w:history="1">
        <w:r w:rsidRPr="001606C9">
          <w:rPr>
            <w:rStyle w:val="Hyperlink"/>
            <w:rFonts w:asciiTheme="majorHAnsi" w:eastAsia="Calibri" w:hAnsiTheme="majorHAnsi" w:cs="Times New Roman"/>
            <w:szCs w:val="24"/>
            <w:lang w:val="en-US"/>
          </w:rPr>
          <w:t>https://documentcloud.adobe.com/link/track?uri=urn:aaid:scds:US:3f809f15-bada-4d3f-adab-f14d9489275a</w:t>
        </w:r>
      </w:hyperlink>
      <w:r w:rsidRPr="001606C9">
        <w:rPr>
          <w:rFonts w:asciiTheme="majorHAnsi" w:eastAsia="Calibri" w:hAnsiTheme="majorHAnsi" w:cs="Times New Roman"/>
          <w:szCs w:val="24"/>
          <w:lang w:val="en-US"/>
        </w:rPr>
        <w:t xml:space="preserve"> </w:t>
      </w:r>
    </w:p>
    <w:p w14:paraId="750EEB9D" w14:textId="5939B8BD" w:rsidR="00B00773" w:rsidRPr="001606C9" w:rsidRDefault="00F545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Boukli, A. &amp; </w:t>
      </w:r>
      <w:r w:rsidR="00B00773" w:rsidRPr="001606C9">
        <w:rPr>
          <w:rFonts w:asciiTheme="majorHAnsi" w:eastAsia="Cambria" w:hAnsiTheme="majorHAnsi" w:cs="Times New Roman"/>
          <w:szCs w:val="24"/>
          <w:lang w:val="en-US"/>
        </w:rPr>
        <w:t>Renz</w:t>
      </w:r>
      <w:r w:rsidRPr="001606C9">
        <w:rPr>
          <w:rFonts w:asciiTheme="majorHAnsi" w:eastAsia="Cambria" w:hAnsiTheme="majorHAnsi" w:cs="Times New Roman"/>
          <w:szCs w:val="24"/>
          <w:lang w:val="en-US"/>
        </w:rPr>
        <w:t>, F.</w:t>
      </w:r>
      <w:r w:rsidR="00B00773" w:rsidRPr="001606C9">
        <w:rPr>
          <w:rFonts w:asciiTheme="majorHAnsi" w:eastAsia="Cambria" w:hAnsiTheme="majorHAnsi" w:cs="Times New Roman"/>
          <w:szCs w:val="24"/>
          <w:lang w:val="en-US"/>
        </w:rPr>
        <w:t xml:space="preserve"> (2018) ‘Gender murder: Anti-trans rhetoric, Zemia, and Telemorphosis.’ </w:t>
      </w:r>
      <w:r w:rsidR="00B00773" w:rsidRPr="001606C9">
        <w:rPr>
          <w:rFonts w:asciiTheme="majorHAnsi" w:eastAsia="Cambria" w:hAnsiTheme="majorHAnsi" w:cs="Times New Roman"/>
          <w:i/>
          <w:szCs w:val="24"/>
          <w:lang w:val="en-US"/>
        </w:rPr>
        <w:t>In</w:t>
      </w:r>
      <w:r w:rsidR="00B00773" w:rsidRPr="001606C9">
        <w:rPr>
          <w:rFonts w:asciiTheme="majorHAnsi" w:eastAsia="Cambria" w:hAnsiTheme="majorHAnsi" w:cs="Times New Roman"/>
          <w:szCs w:val="24"/>
          <w:lang w:val="en-US"/>
        </w:rPr>
        <w:t xml:space="preserve"> Boukli, A</w:t>
      </w:r>
      <w:r w:rsidR="00862A7B" w:rsidRPr="001606C9">
        <w:rPr>
          <w:rFonts w:asciiTheme="majorHAnsi" w:eastAsia="Cambria" w:hAnsiTheme="majorHAnsi" w:cs="Times New Roman"/>
          <w:szCs w:val="24"/>
          <w:lang w:val="en-US"/>
        </w:rPr>
        <w:t>.</w:t>
      </w:r>
      <w:r w:rsidR="00B00773" w:rsidRPr="001606C9">
        <w:rPr>
          <w:rFonts w:asciiTheme="majorHAnsi" w:eastAsia="Cambria" w:hAnsiTheme="majorHAnsi" w:cs="Times New Roman"/>
          <w:szCs w:val="24"/>
          <w:lang w:val="en-US"/>
        </w:rPr>
        <w:t xml:space="preserve"> </w:t>
      </w:r>
      <w:r w:rsidR="00862A7B" w:rsidRPr="001606C9">
        <w:rPr>
          <w:rFonts w:asciiTheme="majorHAnsi" w:eastAsia="Cambria" w:hAnsiTheme="majorHAnsi" w:cs="Times New Roman"/>
          <w:szCs w:val="24"/>
          <w:lang w:val="en-US"/>
        </w:rPr>
        <w:t>&amp;</w:t>
      </w:r>
      <w:r w:rsidR="00B00773" w:rsidRPr="001606C9">
        <w:rPr>
          <w:rFonts w:asciiTheme="majorHAnsi" w:eastAsia="Cambria" w:hAnsiTheme="majorHAnsi" w:cs="Times New Roman"/>
          <w:szCs w:val="24"/>
          <w:lang w:val="en-US"/>
        </w:rPr>
        <w:t xml:space="preserve"> Kotze, J (eds.) </w:t>
      </w:r>
      <w:r w:rsidR="00B00773" w:rsidRPr="001606C9">
        <w:rPr>
          <w:rFonts w:asciiTheme="majorHAnsi" w:eastAsia="Cambria" w:hAnsiTheme="majorHAnsi" w:cs="Times New Roman"/>
          <w:i/>
          <w:szCs w:val="24"/>
          <w:lang w:val="en-US"/>
        </w:rPr>
        <w:t>Zemiology: Reconnecting Crime and Social Harm. Critical Criminological Perspectives</w:t>
      </w:r>
      <w:r w:rsidR="00B00773" w:rsidRPr="001606C9">
        <w:rPr>
          <w:rFonts w:asciiTheme="majorHAnsi" w:eastAsia="Cambria" w:hAnsiTheme="majorHAnsi" w:cs="Times New Roman"/>
          <w:szCs w:val="24"/>
          <w:lang w:val="en-US"/>
        </w:rPr>
        <w:t>. Basingstoke: Palgrave Macmillan, pp. 145–164</w:t>
      </w:r>
      <w:r w:rsidR="00862A7B" w:rsidRPr="001606C9">
        <w:rPr>
          <w:rFonts w:asciiTheme="majorHAnsi" w:eastAsia="Cambria" w:hAnsiTheme="majorHAnsi" w:cs="Times New Roman"/>
          <w:szCs w:val="24"/>
          <w:lang w:val="en-US"/>
        </w:rPr>
        <w:t>.</w:t>
      </w:r>
    </w:p>
    <w:p w14:paraId="5871CCB0" w14:textId="2FABA232"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B</w:t>
      </w:r>
      <w:r w:rsidR="00862A7B" w:rsidRPr="001606C9">
        <w:rPr>
          <w:rFonts w:asciiTheme="majorHAnsi" w:eastAsia="Cambria" w:hAnsiTheme="majorHAnsi" w:cs="Times New Roman"/>
          <w:szCs w:val="24"/>
          <w:lang w:val="en-US"/>
        </w:rPr>
        <w:t>oukli, P.</w:t>
      </w:r>
      <w:r w:rsidRPr="001606C9">
        <w:rPr>
          <w:rFonts w:asciiTheme="majorHAnsi" w:eastAsia="Cambria" w:hAnsiTheme="majorHAnsi" w:cs="Times New Roman"/>
          <w:szCs w:val="24"/>
          <w:lang w:val="en-US"/>
        </w:rPr>
        <w:t xml:space="preserve">S. (2009) ‘Ομοφοβική βία...’ (‘Homophobic violence...’) </w:t>
      </w:r>
      <w:r w:rsidR="00862A7B" w:rsidRPr="001606C9">
        <w:rPr>
          <w:rFonts w:asciiTheme="majorHAnsi" w:eastAsia="Cambria" w:hAnsiTheme="majorHAnsi" w:cs="Times New Roman"/>
          <w:i/>
          <w:szCs w:val="24"/>
          <w:lang w:val="en-US"/>
        </w:rPr>
        <w:t>Crime</w:t>
      </w:r>
      <w:r w:rsidRPr="001606C9">
        <w:rPr>
          <w:rFonts w:asciiTheme="majorHAnsi" w:eastAsia="Cambria" w:hAnsiTheme="majorHAnsi" w:cs="Times New Roman"/>
          <w:i/>
          <w:szCs w:val="24"/>
          <w:lang w:val="en-US"/>
        </w:rPr>
        <w:t xml:space="preserve"> vs Social Control</w:t>
      </w:r>
      <w:r w:rsidR="00862A7B" w:rsidRPr="001606C9">
        <w:rPr>
          <w:rFonts w:asciiTheme="majorHAnsi" w:eastAsia="Cambria" w:hAnsiTheme="majorHAnsi" w:cs="Times New Roman"/>
          <w:szCs w:val="24"/>
          <w:lang w:val="en-US"/>
        </w:rPr>
        <w:t xml:space="preserve"> 19 September</w:t>
      </w:r>
      <w:r w:rsidRPr="001606C9">
        <w:rPr>
          <w:rFonts w:asciiTheme="majorHAnsi" w:eastAsia="Cambria" w:hAnsiTheme="majorHAnsi" w:cs="Times New Roman"/>
          <w:szCs w:val="24"/>
          <w:lang w:val="en-US"/>
        </w:rPr>
        <w:t xml:space="preserve">. </w:t>
      </w:r>
      <w:r w:rsidR="00862A7B" w:rsidRPr="001606C9">
        <w:rPr>
          <w:rFonts w:asciiTheme="majorHAnsi" w:eastAsia="Cambria" w:hAnsiTheme="majorHAnsi" w:cs="Times New Roman"/>
          <w:szCs w:val="24"/>
          <w:lang w:val="en-US"/>
        </w:rPr>
        <w:t xml:space="preserve">[Accessed 3 January </w:t>
      </w:r>
      <w:r w:rsidRPr="001606C9">
        <w:rPr>
          <w:rFonts w:asciiTheme="majorHAnsi" w:eastAsia="Cambria" w:hAnsiTheme="majorHAnsi" w:cs="Times New Roman"/>
          <w:szCs w:val="24"/>
          <w:lang w:val="en-US"/>
        </w:rPr>
        <w:t xml:space="preserve">2021] </w:t>
      </w:r>
      <w:hyperlink r:id="rId25" w:history="1">
        <w:r w:rsidRPr="001606C9">
          <w:rPr>
            <w:rFonts w:asciiTheme="majorHAnsi" w:eastAsia="Cambria" w:hAnsiTheme="majorHAnsi" w:cs="Times New Roman"/>
            <w:color w:val="0000FF"/>
            <w:szCs w:val="24"/>
            <w:u w:val="single"/>
            <w:lang w:val="en-US"/>
          </w:rPr>
          <w:t>https://crimevssocialcontrol.blogspot.com/2009/09/blog-post_19.html</w:t>
        </w:r>
      </w:hyperlink>
    </w:p>
    <w:p w14:paraId="20C65016" w14:textId="65DEC5D2" w:rsidR="00B00773" w:rsidRPr="001606C9" w:rsidRDefault="00862A7B"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Bouklis, P.</w:t>
      </w:r>
      <w:r w:rsidR="00B00773" w:rsidRPr="001606C9">
        <w:rPr>
          <w:rFonts w:asciiTheme="majorHAnsi" w:eastAsia="Cambria" w:hAnsiTheme="majorHAnsi" w:cs="Times New Roman"/>
          <w:szCs w:val="24"/>
          <w:lang w:val="en-US"/>
        </w:rPr>
        <w:t>S. (2013) ‘Transphobia.’</w:t>
      </w:r>
      <w:r w:rsidR="00B00773" w:rsidRPr="001606C9">
        <w:rPr>
          <w:rFonts w:asciiTheme="majorHAnsi" w:eastAsia="Cambria" w:hAnsiTheme="majorHAnsi" w:cs="Times New Roman"/>
          <w:i/>
          <w:szCs w:val="24"/>
          <w:lang w:val="en-US"/>
        </w:rPr>
        <w:t xml:space="preserve"> Critical Legal Thinking</w:t>
      </w:r>
      <w:r w:rsidRPr="001606C9">
        <w:rPr>
          <w:rFonts w:asciiTheme="majorHAnsi" w:eastAsia="Cambria" w:hAnsiTheme="majorHAnsi" w:cs="Times New Roman"/>
          <w:szCs w:val="24"/>
          <w:lang w:val="en-US"/>
        </w:rPr>
        <w:t xml:space="preserve"> 22 August</w:t>
      </w:r>
      <w:r w:rsidR="00B00773" w:rsidRPr="001606C9">
        <w:rPr>
          <w:rFonts w:asciiTheme="majorHAnsi" w:eastAsia="Cambria" w:hAnsiTheme="majorHAnsi" w:cs="Times New Roman"/>
          <w:szCs w:val="24"/>
          <w:lang w:val="en-US"/>
        </w:rPr>
        <w:t xml:space="preserve">. </w:t>
      </w:r>
      <w:r w:rsidRPr="001606C9">
        <w:rPr>
          <w:rFonts w:asciiTheme="majorHAnsi" w:eastAsia="Cambria" w:hAnsiTheme="majorHAnsi" w:cs="Times New Roman"/>
          <w:szCs w:val="24"/>
          <w:lang w:val="en-US"/>
        </w:rPr>
        <w:t xml:space="preserve">[Accessed 3 January </w:t>
      </w:r>
      <w:r w:rsidR="00B00773" w:rsidRPr="001606C9">
        <w:rPr>
          <w:rFonts w:asciiTheme="majorHAnsi" w:eastAsia="Cambria" w:hAnsiTheme="majorHAnsi" w:cs="Times New Roman"/>
          <w:szCs w:val="24"/>
          <w:lang w:val="en-US"/>
        </w:rPr>
        <w:t xml:space="preserve">2021]  </w:t>
      </w:r>
      <w:hyperlink r:id="rId26" w:history="1">
        <w:r w:rsidR="00B00773" w:rsidRPr="001606C9">
          <w:rPr>
            <w:rFonts w:asciiTheme="majorHAnsi" w:eastAsia="Cambria" w:hAnsiTheme="majorHAnsi" w:cs="Times New Roman"/>
            <w:color w:val="0000FF"/>
            <w:szCs w:val="24"/>
            <w:u w:val="single"/>
            <w:lang w:val="en-US"/>
          </w:rPr>
          <w:t>http://criticallegalthinking.com/2013/08/22/transphobia/</w:t>
        </w:r>
      </w:hyperlink>
      <w:r w:rsidR="00B00773" w:rsidRPr="001606C9">
        <w:rPr>
          <w:rFonts w:asciiTheme="majorHAnsi" w:eastAsia="Cambria" w:hAnsiTheme="majorHAnsi" w:cs="Times New Roman"/>
          <w:szCs w:val="24"/>
          <w:lang w:val="en-US"/>
        </w:rPr>
        <w:t xml:space="preserve"> </w:t>
      </w:r>
    </w:p>
    <w:p w14:paraId="72FB0ECA" w14:textId="48011EDA"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Bratsis, P. (2010) ‘Legitimation crisis and the Greek explosion.’ </w:t>
      </w:r>
      <w:r w:rsidRPr="001606C9">
        <w:rPr>
          <w:rFonts w:asciiTheme="majorHAnsi" w:eastAsia="Cambria" w:hAnsiTheme="majorHAnsi" w:cs="Times New Roman"/>
          <w:i/>
          <w:szCs w:val="24"/>
          <w:lang w:val="en-US"/>
        </w:rPr>
        <w:t>International Journal of Urban and Regional Research</w:t>
      </w:r>
      <w:r w:rsidRPr="001606C9">
        <w:rPr>
          <w:rFonts w:asciiTheme="majorHAnsi" w:eastAsia="Cambria" w:hAnsiTheme="majorHAnsi" w:cs="Times New Roman"/>
          <w:szCs w:val="24"/>
          <w:lang w:val="en-US"/>
        </w:rPr>
        <w:t xml:space="preserve"> 34(1), pp. 190-196 </w:t>
      </w:r>
    </w:p>
    <w:p w14:paraId="2473616E" w14:textId="2F682742"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Bratsis, P. (2016) ‘The Greek crisis as concrete universal: On the impossibility of reform and the impasse of subjectivity.’ </w:t>
      </w:r>
      <w:r w:rsidRPr="001606C9">
        <w:rPr>
          <w:rFonts w:asciiTheme="majorHAnsi" w:eastAsia="Cambria" w:hAnsiTheme="majorHAnsi" w:cs="Times New Roman"/>
          <w:i/>
          <w:szCs w:val="24"/>
          <w:lang w:val="en-US"/>
        </w:rPr>
        <w:t xml:space="preserve">Situations </w:t>
      </w:r>
      <w:r w:rsidRPr="001606C9">
        <w:rPr>
          <w:rFonts w:asciiTheme="majorHAnsi" w:eastAsia="Cambria" w:hAnsiTheme="majorHAnsi" w:cs="Times New Roman"/>
          <w:szCs w:val="24"/>
          <w:lang w:val="en-US"/>
        </w:rPr>
        <w:t>VI(1 &amp; 2), pp. 69-84.</w:t>
      </w:r>
    </w:p>
    <w:p w14:paraId="796D9126" w14:textId="3BB6D2D7" w:rsidR="00B00773" w:rsidRPr="001606C9" w:rsidRDefault="00F545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Brekke, J.</w:t>
      </w:r>
      <w:r w:rsidR="00B00773" w:rsidRPr="001606C9">
        <w:rPr>
          <w:rFonts w:asciiTheme="majorHAnsi" w:eastAsia="Cambria" w:hAnsiTheme="majorHAnsi" w:cs="Times New Roman"/>
          <w:szCs w:val="24"/>
          <w:lang w:val="en-US"/>
        </w:rPr>
        <w:t xml:space="preserve">K. (2018) ‘Mapping racist violence.’ </w:t>
      </w:r>
      <w:r w:rsidR="00B00773" w:rsidRPr="001606C9">
        <w:rPr>
          <w:rFonts w:asciiTheme="majorHAnsi" w:eastAsia="Cambria" w:hAnsiTheme="majorHAnsi" w:cs="Times New Roman"/>
          <w:i/>
          <w:szCs w:val="24"/>
          <w:lang w:val="en-US"/>
        </w:rPr>
        <w:t>In</w:t>
      </w:r>
      <w:r w:rsidR="00B00773" w:rsidRPr="001606C9">
        <w:rPr>
          <w:rFonts w:asciiTheme="majorHAnsi" w:eastAsia="Cambria" w:hAnsiTheme="majorHAnsi" w:cs="Times New Roman"/>
          <w:szCs w:val="24"/>
          <w:lang w:val="en-US"/>
        </w:rPr>
        <w:t xml:space="preserve"> Brekke, J. K., Filippidis, C. and Vradis, A. (eds.) </w:t>
      </w:r>
      <w:r w:rsidR="00862A7B" w:rsidRPr="001606C9">
        <w:rPr>
          <w:rFonts w:asciiTheme="majorHAnsi" w:eastAsia="Cambria" w:hAnsiTheme="majorHAnsi" w:cs="Times New Roman"/>
          <w:i/>
          <w:szCs w:val="24"/>
          <w:lang w:val="en-US"/>
        </w:rPr>
        <w:t>Athens and the w</w:t>
      </w:r>
      <w:r w:rsidR="00B00773" w:rsidRPr="001606C9">
        <w:rPr>
          <w:rFonts w:asciiTheme="majorHAnsi" w:eastAsia="Cambria" w:hAnsiTheme="majorHAnsi" w:cs="Times New Roman"/>
          <w:i/>
          <w:szCs w:val="24"/>
          <w:lang w:val="en-US"/>
        </w:rPr>
        <w:t xml:space="preserve">ar on </w:t>
      </w:r>
      <w:r w:rsidR="00862A7B" w:rsidRPr="001606C9">
        <w:rPr>
          <w:rFonts w:asciiTheme="majorHAnsi" w:eastAsia="Cambria" w:hAnsiTheme="majorHAnsi" w:cs="Times New Roman"/>
          <w:i/>
          <w:szCs w:val="24"/>
          <w:lang w:val="en-US"/>
        </w:rPr>
        <w:t>public space: Tracing a city in c</w:t>
      </w:r>
      <w:r w:rsidR="00B00773" w:rsidRPr="001606C9">
        <w:rPr>
          <w:rFonts w:asciiTheme="majorHAnsi" w:eastAsia="Cambria" w:hAnsiTheme="majorHAnsi" w:cs="Times New Roman"/>
          <w:i/>
          <w:szCs w:val="24"/>
          <w:lang w:val="en-US"/>
        </w:rPr>
        <w:t xml:space="preserve">risis. </w:t>
      </w:r>
      <w:r w:rsidRPr="001606C9">
        <w:rPr>
          <w:rFonts w:asciiTheme="majorHAnsi" w:eastAsia="Cambria" w:hAnsiTheme="majorHAnsi" w:cs="Times New Roman"/>
          <w:szCs w:val="24"/>
          <w:lang w:val="en-US"/>
        </w:rPr>
        <w:t xml:space="preserve">Goleta, CA: </w:t>
      </w:r>
      <w:r w:rsidR="00B00773" w:rsidRPr="001606C9">
        <w:rPr>
          <w:rFonts w:asciiTheme="majorHAnsi" w:eastAsia="Cambria" w:hAnsiTheme="majorHAnsi" w:cs="Times New Roman"/>
          <w:szCs w:val="24"/>
          <w:lang w:val="en-US"/>
        </w:rPr>
        <w:t xml:space="preserve">Punctum Books, pp. 103-108.  </w:t>
      </w:r>
    </w:p>
    <w:p w14:paraId="7B6656FD" w14:textId="3930405B" w:rsidR="00B00773" w:rsidRPr="001606C9" w:rsidRDefault="00F545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Brekke, J.</w:t>
      </w:r>
      <w:r w:rsidR="00B00773" w:rsidRPr="001606C9">
        <w:rPr>
          <w:rFonts w:asciiTheme="majorHAnsi" w:eastAsia="Cambria" w:hAnsiTheme="majorHAnsi" w:cs="Times New Roman"/>
          <w:szCs w:val="24"/>
          <w:lang w:val="en-US"/>
        </w:rPr>
        <w:t>K., Da</w:t>
      </w:r>
      <w:r w:rsidRPr="001606C9">
        <w:rPr>
          <w:rFonts w:asciiTheme="majorHAnsi" w:eastAsia="Cambria" w:hAnsiTheme="majorHAnsi" w:cs="Times New Roman"/>
          <w:szCs w:val="24"/>
          <w:lang w:val="en-US"/>
        </w:rPr>
        <w:t>lakoglou, D., Filippidis, C. &amp;</w:t>
      </w:r>
      <w:r w:rsidR="00B00773" w:rsidRPr="001606C9">
        <w:rPr>
          <w:rFonts w:asciiTheme="majorHAnsi" w:eastAsia="Cambria" w:hAnsiTheme="majorHAnsi" w:cs="Times New Roman"/>
          <w:szCs w:val="24"/>
          <w:lang w:val="en-US"/>
        </w:rPr>
        <w:t xml:space="preserve"> Vradis,</w:t>
      </w:r>
      <w:r w:rsidRPr="001606C9">
        <w:rPr>
          <w:rFonts w:asciiTheme="majorHAnsi" w:eastAsia="Cambria" w:hAnsiTheme="majorHAnsi" w:cs="Times New Roman"/>
          <w:szCs w:val="24"/>
          <w:lang w:val="en-US"/>
        </w:rPr>
        <w:t xml:space="preserve"> A. (eds.) (2014)</w:t>
      </w:r>
      <w:r w:rsidR="00B00773" w:rsidRPr="001606C9">
        <w:rPr>
          <w:rFonts w:asciiTheme="majorHAnsi" w:eastAsia="Cambria" w:hAnsiTheme="majorHAnsi" w:cs="Times New Roman"/>
          <w:szCs w:val="24"/>
          <w:lang w:val="en-US"/>
        </w:rPr>
        <w:t xml:space="preserve"> </w:t>
      </w:r>
      <w:r w:rsidRPr="001606C9">
        <w:rPr>
          <w:rFonts w:asciiTheme="majorHAnsi" w:eastAsia="Cambria" w:hAnsiTheme="majorHAnsi" w:cs="Times New Roman"/>
          <w:i/>
          <w:szCs w:val="24"/>
          <w:lang w:val="en-US"/>
        </w:rPr>
        <w:t>Crisis-scapes: Athens and b</w:t>
      </w:r>
      <w:r w:rsidR="00B00773" w:rsidRPr="001606C9">
        <w:rPr>
          <w:rFonts w:asciiTheme="majorHAnsi" w:eastAsia="Cambria" w:hAnsiTheme="majorHAnsi" w:cs="Times New Roman"/>
          <w:i/>
          <w:szCs w:val="24"/>
          <w:lang w:val="en-US"/>
        </w:rPr>
        <w:t>eyond</w:t>
      </w:r>
      <w:r w:rsidR="00B00773" w:rsidRPr="001606C9">
        <w:rPr>
          <w:rFonts w:asciiTheme="majorHAnsi" w:eastAsia="Cambria" w:hAnsiTheme="majorHAnsi" w:cs="Times New Roman"/>
          <w:szCs w:val="24"/>
          <w:lang w:val="en-US"/>
        </w:rPr>
        <w:t>. Athens: Synthesi.</w:t>
      </w:r>
    </w:p>
    <w:p w14:paraId="20240F3D" w14:textId="387B942D" w:rsidR="00B00773" w:rsidRPr="001606C9" w:rsidRDefault="00F54573" w:rsidP="003C4A0E">
      <w:pPr>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Brekke, J.K., Filippidis, C. &amp;</w:t>
      </w:r>
      <w:r w:rsidR="00B00773" w:rsidRPr="001606C9">
        <w:rPr>
          <w:rFonts w:asciiTheme="majorHAnsi" w:eastAsia="Cambria" w:hAnsiTheme="majorHAnsi" w:cs="Times New Roman"/>
          <w:szCs w:val="24"/>
          <w:lang w:val="en-US"/>
        </w:rPr>
        <w:t xml:space="preserve"> Vradis, A. (eds.) (2018) </w:t>
      </w:r>
      <w:r w:rsidRPr="001606C9">
        <w:rPr>
          <w:rFonts w:asciiTheme="majorHAnsi" w:eastAsia="Cambria" w:hAnsiTheme="majorHAnsi" w:cs="Times New Roman"/>
          <w:i/>
          <w:szCs w:val="24"/>
          <w:lang w:val="en-US"/>
        </w:rPr>
        <w:t>Athens and the war on p</w:t>
      </w:r>
      <w:r w:rsidR="00B00773" w:rsidRPr="001606C9">
        <w:rPr>
          <w:rFonts w:asciiTheme="majorHAnsi" w:eastAsia="Cambria" w:hAnsiTheme="majorHAnsi" w:cs="Times New Roman"/>
          <w:i/>
          <w:szCs w:val="24"/>
          <w:lang w:val="en-US"/>
        </w:rPr>
        <w:t xml:space="preserve">ublic </w:t>
      </w:r>
      <w:r w:rsidRPr="001606C9">
        <w:rPr>
          <w:rFonts w:asciiTheme="majorHAnsi" w:eastAsia="Cambria" w:hAnsiTheme="majorHAnsi" w:cs="Times New Roman"/>
          <w:i/>
          <w:szCs w:val="24"/>
          <w:lang w:val="en-US"/>
        </w:rPr>
        <w:t>space: Tracing a city in c</w:t>
      </w:r>
      <w:r w:rsidR="00B00773" w:rsidRPr="001606C9">
        <w:rPr>
          <w:rFonts w:asciiTheme="majorHAnsi" w:eastAsia="Cambria" w:hAnsiTheme="majorHAnsi" w:cs="Times New Roman"/>
          <w:i/>
          <w:szCs w:val="24"/>
          <w:lang w:val="en-US"/>
        </w:rPr>
        <w:t xml:space="preserve">risis. </w:t>
      </w:r>
      <w:r w:rsidRPr="001606C9">
        <w:rPr>
          <w:rFonts w:asciiTheme="majorHAnsi" w:eastAsia="Cambria" w:hAnsiTheme="majorHAnsi" w:cs="Times New Roman"/>
          <w:szCs w:val="24"/>
          <w:lang w:val="en-US"/>
        </w:rPr>
        <w:t xml:space="preserve">Goleta, CA: </w:t>
      </w:r>
      <w:r w:rsidR="00B00773" w:rsidRPr="001606C9">
        <w:rPr>
          <w:rFonts w:asciiTheme="majorHAnsi" w:eastAsia="Cambria" w:hAnsiTheme="majorHAnsi" w:cs="Times New Roman"/>
          <w:szCs w:val="24"/>
          <w:lang w:val="en-US"/>
        </w:rPr>
        <w:t>Punctum Books.</w:t>
      </w:r>
    </w:p>
    <w:p w14:paraId="22695D38" w14:textId="46337C26"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Brown, W. (1995) </w:t>
      </w:r>
      <w:r w:rsidRPr="001606C9">
        <w:rPr>
          <w:rFonts w:asciiTheme="majorHAnsi" w:eastAsia="Cambria" w:hAnsiTheme="majorHAnsi" w:cs="Times New Roman"/>
          <w:i/>
          <w:szCs w:val="24"/>
          <w:lang w:val="en-US"/>
        </w:rPr>
        <w:t>States of injury: Power and freedom in late modernity</w:t>
      </w:r>
      <w:r w:rsidR="00F54573" w:rsidRPr="001606C9">
        <w:rPr>
          <w:rFonts w:asciiTheme="majorHAnsi" w:eastAsia="Cambria" w:hAnsiTheme="majorHAnsi" w:cs="Times New Roman"/>
          <w:szCs w:val="24"/>
          <w:lang w:val="en-US"/>
        </w:rPr>
        <w:t>. Princeton, N.J:</w:t>
      </w:r>
      <w:r w:rsidRPr="001606C9">
        <w:rPr>
          <w:rFonts w:asciiTheme="majorHAnsi" w:eastAsia="Cambria" w:hAnsiTheme="majorHAnsi" w:cs="Times New Roman"/>
          <w:szCs w:val="24"/>
          <w:lang w:val="en-US"/>
        </w:rPr>
        <w:t xml:space="preserve"> Princeton University Press.</w:t>
      </w:r>
    </w:p>
    <w:p w14:paraId="3F2A00D0" w14:textId="6FD15563"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Arial"/>
          <w:szCs w:val="24"/>
          <w:lang w:val="en-US"/>
        </w:rPr>
      </w:pPr>
      <w:r w:rsidRPr="001606C9">
        <w:rPr>
          <w:rFonts w:asciiTheme="majorHAnsi" w:eastAsia="Calibri" w:hAnsiTheme="majorHAnsi" w:cs="Arial"/>
          <w:szCs w:val="24"/>
          <w:lang w:val="en-US"/>
        </w:rPr>
        <w:t xml:space="preserve">Butler, J. (1997) </w:t>
      </w:r>
      <w:r w:rsidR="00F54573" w:rsidRPr="001606C9">
        <w:rPr>
          <w:rFonts w:asciiTheme="majorHAnsi" w:eastAsia="Calibri" w:hAnsiTheme="majorHAnsi" w:cs="Arial"/>
          <w:i/>
          <w:szCs w:val="24"/>
          <w:lang w:val="en-US"/>
        </w:rPr>
        <w:t>The psychic l</w:t>
      </w:r>
      <w:r w:rsidR="00B27C21" w:rsidRPr="001606C9">
        <w:rPr>
          <w:rFonts w:asciiTheme="majorHAnsi" w:eastAsia="Calibri" w:hAnsiTheme="majorHAnsi" w:cs="Arial"/>
          <w:i/>
          <w:szCs w:val="24"/>
          <w:lang w:val="en-US"/>
        </w:rPr>
        <w:t xml:space="preserve">ife of </w:t>
      </w:r>
      <w:r w:rsidR="00F54573" w:rsidRPr="001606C9">
        <w:rPr>
          <w:rFonts w:asciiTheme="majorHAnsi" w:eastAsia="Calibri" w:hAnsiTheme="majorHAnsi" w:cs="Arial"/>
          <w:i/>
          <w:szCs w:val="24"/>
          <w:lang w:val="en-US"/>
        </w:rPr>
        <w:t>p</w:t>
      </w:r>
      <w:r w:rsidR="00B27C21" w:rsidRPr="001606C9">
        <w:rPr>
          <w:rFonts w:asciiTheme="majorHAnsi" w:eastAsia="Calibri" w:hAnsiTheme="majorHAnsi" w:cs="Arial"/>
          <w:i/>
          <w:szCs w:val="24"/>
          <w:lang w:val="en-US"/>
        </w:rPr>
        <w:t xml:space="preserve">ower: Theories in </w:t>
      </w:r>
      <w:r w:rsidR="00F54573" w:rsidRPr="001606C9">
        <w:rPr>
          <w:rFonts w:asciiTheme="majorHAnsi" w:eastAsia="Calibri" w:hAnsiTheme="majorHAnsi" w:cs="Arial"/>
          <w:i/>
          <w:szCs w:val="24"/>
          <w:lang w:val="en-US"/>
        </w:rPr>
        <w:t>s</w:t>
      </w:r>
      <w:r w:rsidR="00B27C21" w:rsidRPr="001606C9">
        <w:rPr>
          <w:rFonts w:asciiTheme="majorHAnsi" w:eastAsia="Calibri" w:hAnsiTheme="majorHAnsi" w:cs="Arial"/>
          <w:i/>
          <w:szCs w:val="24"/>
          <w:lang w:val="en-US"/>
        </w:rPr>
        <w:t>ubjection</w:t>
      </w:r>
      <w:r w:rsidRPr="001606C9">
        <w:rPr>
          <w:rFonts w:asciiTheme="majorHAnsi" w:eastAsia="Calibri" w:hAnsiTheme="majorHAnsi" w:cs="Arial"/>
          <w:szCs w:val="24"/>
          <w:lang w:val="en-US"/>
        </w:rPr>
        <w:t xml:space="preserve">. </w:t>
      </w:r>
      <w:r w:rsidR="00B27C21" w:rsidRPr="001606C9">
        <w:rPr>
          <w:rFonts w:asciiTheme="majorHAnsi" w:eastAsia="Calibri" w:hAnsiTheme="majorHAnsi" w:cs="Arial"/>
          <w:szCs w:val="24"/>
          <w:lang w:val="en-US"/>
        </w:rPr>
        <w:t xml:space="preserve">Stanford: Stanford University </w:t>
      </w:r>
      <w:r w:rsidR="00F54573" w:rsidRPr="001606C9">
        <w:rPr>
          <w:rFonts w:asciiTheme="majorHAnsi" w:eastAsia="Calibri" w:hAnsiTheme="majorHAnsi" w:cs="Arial"/>
          <w:szCs w:val="24"/>
          <w:lang w:val="en-US"/>
        </w:rPr>
        <w:t>P</w:t>
      </w:r>
      <w:r w:rsidR="00B27C21" w:rsidRPr="001606C9">
        <w:rPr>
          <w:rFonts w:asciiTheme="majorHAnsi" w:eastAsia="Calibri" w:hAnsiTheme="majorHAnsi" w:cs="Arial"/>
          <w:szCs w:val="24"/>
          <w:lang w:val="en-US"/>
        </w:rPr>
        <w:t>ress.</w:t>
      </w:r>
    </w:p>
    <w:p w14:paraId="496E12BD" w14:textId="1BBB54A9" w:rsidR="00B00773" w:rsidRPr="001606C9" w:rsidRDefault="00F54573" w:rsidP="003C4A0E">
      <w:pPr>
        <w:spacing w:line="276" w:lineRule="auto"/>
        <w:rPr>
          <w:rFonts w:asciiTheme="majorHAnsi" w:hAnsiTheme="majorHAnsi"/>
        </w:rPr>
      </w:pPr>
      <w:r w:rsidRPr="001606C9">
        <w:rPr>
          <w:rFonts w:asciiTheme="majorHAnsi" w:eastAsia="Cambria" w:hAnsiTheme="majorHAnsi" w:cs="Times New Roman"/>
          <w:szCs w:val="24"/>
          <w:lang w:val="en-US"/>
        </w:rPr>
        <w:t>Butler, J. (2016) ‘Legal violence: An ethical and political c</w:t>
      </w:r>
      <w:r w:rsidR="00B00773" w:rsidRPr="001606C9">
        <w:rPr>
          <w:rFonts w:asciiTheme="majorHAnsi" w:eastAsia="Cambria" w:hAnsiTheme="majorHAnsi" w:cs="Times New Roman"/>
          <w:szCs w:val="24"/>
          <w:lang w:val="en-US"/>
        </w:rPr>
        <w:t xml:space="preserve">ritique’. </w:t>
      </w:r>
      <w:r w:rsidR="00B00773" w:rsidRPr="001606C9">
        <w:rPr>
          <w:rFonts w:asciiTheme="majorHAnsi" w:eastAsia="Cambria" w:hAnsiTheme="majorHAnsi" w:cs="Times New Roman"/>
          <w:i/>
          <w:szCs w:val="24"/>
          <w:lang w:val="en-US"/>
        </w:rPr>
        <w:t>YaleUniversity</w:t>
      </w:r>
      <w:r w:rsidR="009E5A48" w:rsidRPr="001606C9">
        <w:rPr>
          <w:rFonts w:asciiTheme="majorHAnsi" w:eastAsia="Cambria" w:hAnsiTheme="majorHAnsi" w:cs="Times New Roman"/>
          <w:i/>
          <w:szCs w:val="24"/>
          <w:lang w:val="en-US"/>
        </w:rPr>
        <w:t>.</w:t>
      </w:r>
      <w:r w:rsidRPr="001606C9">
        <w:rPr>
          <w:rFonts w:asciiTheme="majorHAnsi" w:eastAsia="Cambria" w:hAnsiTheme="majorHAnsi" w:cs="Times New Roman"/>
          <w:szCs w:val="24"/>
          <w:lang w:val="en-US"/>
        </w:rPr>
        <w:t xml:space="preserve"> 30</w:t>
      </w:r>
      <w:r w:rsidR="00B00773" w:rsidRPr="001606C9">
        <w:rPr>
          <w:rFonts w:asciiTheme="majorHAnsi" w:eastAsia="Cambria" w:hAnsiTheme="majorHAnsi" w:cs="Times New Roman"/>
          <w:szCs w:val="24"/>
          <w:lang w:val="en-US"/>
        </w:rPr>
        <w:t xml:space="preserve"> June </w:t>
      </w:r>
      <w:r w:rsidRPr="001606C9">
        <w:rPr>
          <w:rFonts w:asciiTheme="majorHAnsi" w:eastAsia="Cambria" w:hAnsiTheme="majorHAnsi" w:cs="Times New Roman"/>
          <w:szCs w:val="24"/>
          <w:lang w:val="en-US"/>
        </w:rPr>
        <w:t xml:space="preserve">[Accessed 3 January </w:t>
      </w:r>
      <w:r w:rsidR="00B00773" w:rsidRPr="001606C9">
        <w:rPr>
          <w:rFonts w:asciiTheme="majorHAnsi" w:eastAsia="Cambria" w:hAnsiTheme="majorHAnsi" w:cs="Times New Roman"/>
          <w:szCs w:val="24"/>
          <w:lang w:val="en-US"/>
        </w:rPr>
        <w:t xml:space="preserve">2021]. </w:t>
      </w:r>
      <w:hyperlink r:id="rId27" w:history="1">
        <w:r w:rsidR="00B00773" w:rsidRPr="001606C9">
          <w:rPr>
            <w:rStyle w:val="Hyperlink"/>
            <w:rFonts w:asciiTheme="majorHAnsi" w:eastAsia="Cambria" w:hAnsiTheme="majorHAnsi" w:cs="Times New Roman"/>
            <w:szCs w:val="24"/>
            <w:lang w:val="en-US"/>
          </w:rPr>
          <w:t>https://www.youtube.com/watch?v=coBcQajx18I</w:t>
        </w:r>
      </w:hyperlink>
      <w:r w:rsidR="00B00773" w:rsidRPr="001606C9">
        <w:rPr>
          <w:rFonts w:asciiTheme="majorHAnsi" w:eastAsia="Cambria" w:hAnsiTheme="majorHAnsi" w:cs="Times New Roman"/>
          <w:szCs w:val="24"/>
          <w:lang w:val="en-US"/>
        </w:rPr>
        <w:t xml:space="preserve"> </w:t>
      </w:r>
    </w:p>
    <w:p w14:paraId="28C3349C" w14:textId="77777777" w:rsidR="00DA7B5C" w:rsidRDefault="00DA7B5C">
      <w:pPr>
        <w:spacing w:after="0" w:line="240" w:lineRule="auto"/>
        <w:rPr>
          <w:rFonts w:asciiTheme="majorHAnsi" w:eastAsia="Calibri" w:hAnsiTheme="majorHAnsi" w:cs="Times New Roman"/>
          <w:szCs w:val="24"/>
          <w:lang w:val="en-US"/>
        </w:rPr>
      </w:pPr>
      <w:r>
        <w:rPr>
          <w:rFonts w:asciiTheme="majorHAnsi" w:eastAsia="Calibri" w:hAnsiTheme="majorHAnsi" w:cs="Times New Roman"/>
          <w:szCs w:val="24"/>
          <w:lang w:val="en-US"/>
        </w:rPr>
        <w:br w:type="page"/>
      </w:r>
    </w:p>
    <w:p w14:paraId="1ED1BB12" w14:textId="61D7A433"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lastRenderedPageBreak/>
        <w:t xml:space="preserve">Carastathis, A. (2014) ‘Is Hellenism an Orientalism? Reflections on the boundaries of ‘Europe’ in an age of austerity.’ </w:t>
      </w:r>
      <w:r w:rsidRPr="001606C9">
        <w:rPr>
          <w:rFonts w:asciiTheme="majorHAnsi" w:eastAsia="Calibri" w:hAnsiTheme="majorHAnsi" w:cs="Times New Roman"/>
          <w:i/>
          <w:szCs w:val="24"/>
          <w:lang w:val="en-US"/>
        </w:rPr>
        <w:t>Australian Critical Race and Whiteness Studies Journal</w:t>
      </w:r>
      <w:r w:rsidRPr="001606C9">
        <w:rPr>
          <w:rFonts w:asciiTheme="majorHAnsi" w:eastAsia="Calibri" w:hAnsiTheme="majorHAnsi" w:cs="Times New Roman"/>
          <w:szCs w:val="24"/>
          <w:lang w:val="en-US"/>
        </w:rPr>
        <w:t xml:space="preserve"> 10(1)</w:t>
      </w:r>
      <w:r w:rsidR="00F54573" w:rsidRPr="001606C9">
        <w:rPr>
          <w:rFonts w:asciiTheme="majorHAnsi" w:eastAsia="Calibri" w:hAnsiTheme="majorHAnsi" w:cs="Times New Roman"/>
          <w:szCs w:val="24"/>
          <w:lang w:val="en-US"/>
        </w:rPr>
        <w:t>,</w:t>
      </w:r>
      <w:r w:rsidRPr="001606C9">
        <w:rPr>
          <w:rFonts w:asciiTheme="majorHAnsi" w:eastAsia="Calibri" w:hAnsiTheme="majorHAnsi" w:cs="Times New Roman"/>
          <w:szCs w:val="24"/>
          <w:lang w:val="en-US"/>
        </w:rPr>
        <w:t xml:space="preserve"> pp. 1–17.</w:t>
      </w:r>
    </w:p>
    <w:p w14:paraId="6F027648" w14:textId="243EE5B2"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Carastathis, A. (2015) ‘The politics of austerity and the affective economy of hostility: Racialised gendered violence and crises of belonging in Greece.’ </w:t>
      </w:r>
      <w:r w:rsidRPr="001606C9">
        <w:rPr>
          <w:rFonts w:asciiTheme="majorHAnsi" w:eastAsia="Calibri" w:hAnsiTheme="majorHAnsi" w:cs="Times New Roman"/>
          <w:i/>
          <w:szCs w:val="24"/>
          <w:lang w:val="en-US"/>
        </w:rPr>
        <w:t>Feminist Review</w:t>
      </w:r>
      <w:r w:rsidRPr="001606C9">
        <w:rPr>
          <w:rFonts w:asciiTheme="majorHAnsi" w:eastAsia="Calibri" w:hAnsiTheme="majorHAnsi" w:cs="Times New Roman"/>
          <w:szCs w:val="24"/>
          <w:lang w:val="en-US"/>
        </w:rPr>
        <w:t xml:space="preserve"> 109, </w:t>
      </w:r>
      <w:r w:rsidR="00F54573" w:rsidRPr="001606C9">
        <w:rPr>
          <w:rFonts w:asciiTheme="majorHAnsi" w:eastAsia="Calibri" w:hAnsiTheme="majorHAnsi" w:cs="Times New Roman"/>
          <w:szCs w:val="24"/>
          <w:lang w:val="en-US"/>
        </w:rPr>
        <w:t xml:space="preserve">pp. </w:t>
      </w:r>
      <w:r w:rsidRPr="001606C9">
        <w:rPr>
          <w:rFonts w:asciiTheme="majorHAnsi" w:eastAsia="Calibri" w:hAnsiTheme="majorHAnsi" w:cs="Times New Roman"/>
          <w:szCs w:val="24"/>
          <w:lang w:val="en-US"/>
        </w:rPr>
        <w:t xml:space="preserve">73-95. </w:t>
      </w:r>
    </w:p>
    <w:p w14:paraId="4C8092B4" w14:textId="398BB20A"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Carastathis, A. (2018a) ‘Η ατμοσφαιρικότητα της βίας υπο συνθήκες συνυφασμένων κρίσεων’ (‘The </w:t>
      </w:r>
      <w:r w:rsidR="00F54573" w:rsidRPr="001606C9">
        <w:rPr>
          <w:rFonts w:asciiTheme="majorHAnsi" w:eastAsia="Calibri" w:hAnsiTheme="majorHAnsi" w:cs="Times New Roman"/>
          <w:szCs w:val="24"/>
          <w:lang w:val="en-US"/>
        </w:rPr>
        <w:t>a</w:t>
      </w:r>
      <w:r w:rsidRPr="001606C9">
        <w:rPr>
          <w:rFonts w:asciiTheme="majorHAnsi" w:eastAsia="Calibri" w:hAnsiTheme="majorHAnsi" w:cs="Times New Roman"/>
          <w:szCs w:val="24"/>
          <w:lang w:val="en-US"/>
        </w:rPr>
        <w:t xml:space="preserve">tmosphericity of violence in times of intersecting crises’). </w:t>
      </w:r>
      <w:r w:rsidRPr="001606C9">
        <w:rPr>
          <w:rFonts w:asciiTheme="majorHAnsi" w:eastAsia="Calibri" w:hAnsiTheme="majorHAnsi" w:cs="Times New Roman"/>
          <w:i/>
          <w:szCs w:val="24"/>
          <w:lang w:val="en-US"/>
        </w:rPr>
        <w:t>Φεμινιστιqά</w:t>
      </w:r>
      <w:r w:rsidRPr="001606C9">
        <w:rPr>
          <w:rFonts w:asciiTheme="majorHAnsi" w:eastAsia="Calibri" w:hAnsiTheme="majorHAnsi" w:cs="Times New Roman"/>
          <w:szCs w:val="24"/>
          <w:lang w:val="en-US"/>
        </w:rPr>
        <w:t xml:space="preserve">, 1, </w:t>
      </w:r>
      <w:r w:rsidR="00F54573" w:rsidRPr="001606C9">
        <w:rPr>
          <w:rFonts w:asciiTheme="majorHAnsi" w:eastAsia="Calibri" w:hAnsiTheme="majorHAnsi" w:cs="Times New Roman"/>
          <w:szCs w:val="24"/>
          <w:lang w:val="en-US"/>
        </w:rPr>
        <w:t xml:space="preserve">pp. </w:t>
      </w:r>
      <w:r w:rsidRPr="001606C9">
        <w:rPr>
          <w:rFonts w:asciiTheme="majorHAnsi" w:eastAsia="Calibri" w:hAnsiTheme="majorHAnsi" w:cs="Times New Roman"/>
          <w:szCs w:val="24"/>
          <w:lang w:val="en-US"/>
        </w:rPr>
        <w:t xml:space="preserve">6-15. </w:t>
      </w:r>
    </w:p>
    <w:p w14:paraId="7B88E89E" w14:textId="5E33B6A5"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Carastathis, A. (2018b) ‘“Gender is the first terrorist”: Homophobic and transphobic violence in Greece.’ </w:t>
      </w:r>
      <w:r w:rsidRPr="001606C9">
        <w:rPr>
          <w:rFonts w:asciiTheme="majorHAnsi" w:eastAsia="Calibri" w:hAnsiTheme="majorHAnsi" w:cs="Times New Roman"/>
          <w:i/>
          <w:szCs w:val="24"/>
          <w:lang w:val="en-US"/>
        </w:rPr>
        <w:t>Frontiers</w:t>
      </w:r>
      <w:r w:rsidRPr="001606C9">
        <w:rPr>
          <w:rFonts w:asciiTheme="majorHAnsi" w:eastAsia="Calibri" w:hAnsiTheme="majorHAnsi" w:cs="Times New Roman"/>
          <w:szCs w:val="24"/>
          <w:lang w:val="en-US"/>
        </w:rPr>
        <w:t xml:space="preserve"> 39(2), pp. 265-296.</w:t>
      </w:r>
    </w:p>
    <w:p w14:paraId="4E50DE73" w14:textId="667715B3"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Chalkia, A. (2016) ‘Όψεις των εγκλημάτων μίσους στην Ελλάδα και προτάσεις για την αντιμετώπισή τους’ (‘Aspects of hate crime in Greece and suggestions to combat them’). </w:t>
      </w:r>
      <w:r w:rsidRPr="001606C9">
        <w:rPr>
          <w:rFonts w:asciiTheme="majorHAnsi" w:eastAsia="Calibri" w:hAnsiTheme="majorHAnsi" w:cs="Times New Roman"/>
          <w:i/>
          <w:szCs w:val="24"/>
          <w:lang w:val="en-US"/>
        </w:rPr>
        <w:t xml:space="preserve">In </w:t>
      </w:r>
      <w:r w:rsidRPr="001606C9">
        <w:rPr>
          <w:rFonts w:asciiTheme="majorHAnsi" w:eastAsia="Calibri" w:hAnsiTheme="majorHAnsi" w:cs="Times New Roman"/>
          <w:szCs w:val="24"/>
          <w:lang w:val="el-GR"/>
        </w:rPr>
        <w:t>Gasparinatou</w:t>
      </w:r>
      <w:r w:rsidR="00F54573" w:rsidRPr="001606C9">
        <w:rPr>
          <w:rFonts w:asciiTheme="majorHAnsi" w:eastAsia="Calibri" w:hAnsiTheme="majorHAnsi" w:cs="Times New Roman"/>
          <w:szCs w:val="24"/>
        </w:rPr>
        <w:t>,</w:t>
      </w:r>
      <w:r w:rsidRPr="001606C9">
        <w:rPr>
          <w:rFonts w:asciiTheme="majorHAnsi" w:eastAsia="Calibri" w:hAnsiTheme="majorHAnsi" w:cs="Times New Roman"/>
          <w:szCs w:val="24"/>
          <w:lang w:val="el-GR"/>
        </w:rPr>
        <w:t xml:space="preserve"> M. (ed</w:t>
      </w:r>
      <w:r w:rsidRPr="001606C9">
        <w:rPr>
          <w:rFonts w:asciiTheme="majorHAnsi" w:eastAsia="Calibri" w:hAnsiTheme="majorHAnsi" w:cs="Times New Roman"/>
          <w:i/>
          <w:szCs w:val="24"/>
          <w:lang w:val="el-GR"/>
        </w:rPr>
        <w:t>.)</w:t>
      </w:r>
      <w:r w:rsidRPr="001606C9">
        <w:rPr>
          <w:rFonts w:asciiTheme="majorHAnsi" w:eastAsia="Calibri" w:hAnsiTheme="majorHAnsi" w:cs="Times New Roman"/>
          <w:i/>
          <w:szCs w:val="24"/>
          <w:lang w:val="en-US"/>
        </w:rPr>
        <w:t xml:space="preserve"> Έ</w:t>
      </w:r>
      <w:r w:rsidRPr="001606C9">
        <w:rPr>
          <w:rFonts w:asciiTheme="majorHAnsi" w:eastAsia="Calibri" w:hAnsiTheme="majorHAnsi" w:cs="Times New Roman"/>
          <w:i/>
          <w:szCs w:val="24"/>
          <w:lang w:val="el-GR"/>
        </w:rPr>
        <w:t>γκλημα και ποινική καταστολή σε εποχή κρίσης. Τιμητικός τόμος για τον καθηγητή Νέστορα Κουράκη, Τόμος Α’ (</w:t>
      </w:r>
      <w:r w:rsidRPr="001606C9">
        <w:rPr>
          <w:rFonts w:asciiTheme="majorHAnsi" w:eastAsia="Calibri" w:hAnsiTheme="majorHAnsi" w:cs="Times New Roman"/>
          <w:i/>
          <w:szCs w:val="24"/>
          <w:lang w:val="en-US"/>
        </w:rPr>
        <w:t xml:space="preserve">Essays in honor of Professor Dr. Nestor Courakis, Volume I). </w:t>
      </w:r>
      <w:r w:rsidRPr="001606C9">
        <w:rPr>
          <w:rFonts w:asciiTheme="majorHAnsi" w:eastAsia="Calibri" w:hAnsiTheme="majorHAnsi" w:cs="Times New Roman"/>
          <w:szCs w:val="24"/>
          <w:lang w:val="en-US"/>
        </w:rPr>
        <w:t>Athens: Sakkoulas, pp. 1694-1722.</w:t>
      </w:r>
    </w:p>
    <w:p w14:paraId="0F72AEBB" w14:textId="688ECFCE"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Chalkidou, A. (2020) ‘Vanilla democracy: Sexuality, parenthood, and kinship in Greece.’ </w:t>
      </w:r>
      <w:r w:rsidRPr="001606C9">
        <w:rPr>
          <w:rFonts w:asciiTheme="majorHAnsi" w:eastAsia="Cambria" w:hAnsiTheme="majorHAnsi" w:cs="Times New Roman"/>
          <w:i/>
          <w:szCs w:val="24"/>
          <w:lang w:val="en-US"/>
        </w:rPr>
        <w:t>Sexualities</w:t>
      </w:r>
      <w:r w:rsidRPr="001606C9">
        <w:rPr>
          <w:rFonts w:asciiTheme="majorHAnsi" w:eastAsia="Cambria" w:hAnsiTheme="majorHAnsi" w:cs="Times New Roman"/>
          <w:szCs w:val="24"/>
          <w:lang w:val="en-US"/>
        </w:rPr>
        <w:t xml:space="preserve"> (Advance onl</w:t>
      </w:r>
      <w:r w:rsidR="00F54573" w:rsidRPr="001606C9">
        <w:rPr>
          <w:rFonts w:asciiTheme="majorHAnsi" w:eastAsia="Cambria" w:hAnsiTheme="majorHAnsi" w:cs="Times New Roman"/>
          <w:szCs w:val="24"/>
          <w:lang w:val="en-US"/>
        </w:rPr>
        <w:t>ine</w:t>
      </w:r>
      <w:r w:rsidRPr="001606C9">
        <w:rPr>
          <w:rFonts w:asciiTheme="majorHAnsi" w:eastAsia="Cambria" w:hAnsiTheme="majorHAnsi" w:cs="Times New Roman"/>
          <w:szCs w:val="24"/>
          <w:lang w:val="en-US"/>
        </w:rPr>
        <w:t xml:space="preserve">). </w:t>
      </w:r>
      <w:hyperlink r:id="rId28" w:history="1">
        <w:r w:rsidRPr="001606C9">
          <w:rPr>
            <w:rStyle w:val="Hyperlink"/>
            <w:rFonts w:asciiTheme="majorHAnsi" w:eastAsia="Cambria" w:hAnsiTheme="majorHAnsi" w:cs="Times New Roman"/>
            <w:szCs w:val="24"/>
            <w:lang w:val="en-US"/>
          </w:rPr>
          <w:t>https://doi.org/10.1177/1363460720978611</w:t>
        </w:r>
      </w:hyperlink>
      <w:r w:rsidRPr="001606C9">
        <w:rPr>
          <w:rFonts w:asciiTheme="majorHAnsi" w:eastAsia="Cambria" w:hAnsiTheme="majorHAnsi" w:cs="Times New Roman"/>
          <w:szCs w:val="24"/>
          <w:lang w:val="en-US"/>
        </w:rPr>
        <w:t xml:space="preserve"> </w:t>
      </w:r>
    </w:p>
    <w:p w14:paraId="3DA60451" w14:textId="1A540DE4"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Chamtzoudis, N. (2015)</w:t>
      </w:r>
      <w:r w:rsidRPr="001606C9">
        <w:rPr>
          <w:rFonts w:asciiTheme="majorHAnsi" w:eastAsia="Calibri" w:hAnsiTheme="majorHAnsi" w:cs="Times New Roman"/>
          <w:i/>
          <w:szCs w:val="24"/>
          <w:lang w:val="en-US"/>
        </w:rPr>
        <w:t xml:space="preserve"> Η νομική προστασία του σεξουαλικού προσανατολισμού και της ταυτότητας φύλου: καταπολεμώντας τις διακρίσεις, τα εγκλήματα μίσους και τη ρητορική μίσους (The legal protection of sexual orientation and gender identity: </w:t>
      </w:r>
      <w:r w:rsidR="00F54573" w:rsidRPr="001606C9">
        <w:rPr>
          <w:rFonts w:asciiTheme="majorHAnsi" w:eastAsia="Calibri" w:hAnsiTheme="majorHAnsi" w:cs="Times New Roman"/>
          <w:i/>
          <w:szCs w:val="24"/>
          <w:lang w:val="en-US"/>
        </w:rPr>
        <w:t>F</w:t>
      </w:r>
      <w:r w:rsidRPr="001606C9">
        <w:rPr>
          <w:rFonts w:asciiTheme="majorHAnsi" w:eastAsia="Calibri" w:hAnsiTheme="majorHAnsi" w:cs="Times New Roman"/>
          <w:i/>
          <w:szCs w:val="24"/>
          <w:lang w:val="en-US"/>
        </w:rPr>
        <w:t xml:space="preserve">ighting discrimination, hate crimes and hate speech). </w:t>
      </w:r>
      <w:r w:rsidRPr="001606C9">
        <w:rPr>
          <w:rFonts w:asciiTheme="majorHAnsi" w:eastAsia="Calibri" w:hAnsiTheme="majorHAnsi" w:cs="Times New Roman"/>
          <w:szCs w:val="24"/>
          <w:lang w:val="en-US"/>
        </w:rPr>
        <w:t>Athens: Colour Youth.</w:t>
      </w:r>
      <w:r w:rsidRPr="001606C9">
        <w:rPr>
          <w:rFonts w:asciiTheme="majorHAnsi" w:eastAsia="Calibri" w:hAnsiTheme="majorHAnsi" w:cs="Times New Roman"/>
          <w:i/>
          <w:szCs w:val="24"/>
          <w:lang w:val="en-US"/>
        </w:rPr>
        <w:t xml:space="preserve">  </w:t>
      </w:r>
    </w:p>
    <w:p w14:paraId="25005CBD" w14:textId="1A95FC62"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Conrad, R. (ed.) (2012) </w:t>
      </w:r>
      <w:r w:rsidR="00F54573" w:rsidRPr="001606C9">
        <w:rPr>
          <w:rFonts w:asciiTheme="majorHAnsi" w:eastAsia="Calibri" w:hAnsiTheme="majorHAnsi" w:cs="Times New Roman"/>
          <w:i/>
          <w:szCs w:val="24"/>
          <w:lang w:val="en-US"/>
        </w:rPr>
        <w:t>Against e</w:t>
      </w:r>
      <w:r w:rsidRPr="001606C9">
        <w:rPr>
          <w:rFonts w:asciiTheme="majorHAnsi" w:eastAsia="Calibri" w:hAnsiTheme="majorHAnsi" w:cs="Times New Roman"/>
          <w:i/>
          <w:szCs w:val="24"/>
          <w:lang w:val="en-US"/>
        </w:rPr>
        <w:t>quality: Prisons will not protect you</w:t>
      </w:r>
      <w:r w:rsidRPr="001606C9">
        <w:rPr>
          <w:rFonts w:asciiTheme="majorHAnsi" w:eastAsia="Calibri" w:hAnsiTheme="majorHAnsi" w:cs="Times New Roman"/>
          <w:szCs w:val="24"/>
          <w:lang w:val="en-US"/>
        </w:rPr>
        <w:t>. Oakland, CA: AK Press.</w:t>
      </w:r>
    </w:p>
    <w:p w14:paraId="19F272D0" w14:textId="610AAACB" w:rsidR="00B00773" w:rsidRPr="001606C9" w:rsidRDefault="00F545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Cosse, E. (2012) ‘Greece's epidemic of racist a</w:t>
      </w:r>
      <w:r w:rsidR="00B00773" w:rsidRPr="001606C9">
        <w:rPr>
          <w:rFonts w:asciiTheme="majorHAnsi" w:eastAsia="Cambria" w:hAnsiTheme="majorHAnsi" w:cs="Times New Roman"/>
          <w:szCs w:val="24"/>
          <w:lang w:val="en-US"/>
        </w:rPr>
        <w:t xml:space="preserve">ttacks.’ </w:t>
      </w:r>
      <w:r w:rsidR="00B00773" w:rsidRPr="001606C9">
        <w:rPr>
          <w:rFonts w:asciiTheme="majorHAnsi" w:eastAsia="Cambria" w:hAnsiTheme="majorHAnsi" w:cs="Times New Roman"/>
          <w:i/>
          <w:szCs w:val="24"/>
          <w:lang w:val="en-US"/>
        </w:rPr>
        <w:t>The New York Times</w:t>
      </w:r>
      <w:r w:rsidRPr="001606C9">
        <w:rPr>
          <w:rFonts w:asciiTheme="majorHAnsi" w:eastAsia="Cambria" w:hAnsiTheme="majorHAnsi" w:cs="Times New Roman"/>
          <w:szCs w:val="24"/>
          <w:lang w:val="en-US"/>
        </w:rPr>
        <w:t xml:space="preserve"> 27 January</w:t>
      </w:r>
      <w:r w:rsidR="00B00773" w:rsidRPr="001606C9">
        <w:rPr>
          <w:rFonts w:asciiTheme="majorHAnsi" w:eastAsia="Cambria" w:hAnsiTheme="majorHAnsi" w:cs="Times New Roman"/>
          <w:szCs w:val="24"/>
          <w:lang w:val="en-US"/>
        </w:rPr>
        <w:t xml:space="preserve"> [Accessed </w:t>
      </w:r>
      <w:r w:rsidRPr="001606C9">
        <w:rPr>
          <w:rFonts w:asciiTheme="majorHAnsi" w:eastAsia="Cambria" w:hAnsiTheme="majorHAnsi" w:cs="Times New Roman"/>
          <w:szCs w:val="24"/>
          <w:lang w:val="en-US"/>
        </w:rPr>
        <w:t xml:space="preserve">3 January </w:t>
      </w:r>
      <w:r w:rsidR="00B00773" w:rsidRPr="001606C9">
        <w:rPr>
          <w:rFonts w:asciiTheme="majorHAnsi" w:eastAsia="Cambria" w:hAnsiTheme="majorHAnsi" w:cs="Times New Roman"/>
          <w:szCs w:val="24"/>
          <w:lang w:val="en-US"/>
        </w:rPr>
        <w:t xml:space="preserve">2020]  </w:t>
      </w:r>
      <w:hyperlink r:id="rId29" w:history="1">
        <w:r w:rsidR="00B00773" w:rsidRPr="001606C9">
          <w:rPr>
            <w:rFonts w:asciiTheme="majorHAnsi" w:eastAsia="Cambria" w:hAnsiTheme="majorHAnsi" w:cs="Times New Roman"/>
            <w:color w:val="0000FF"/>
            <w:szCs w:val="24"/>
            <w:u w:val="single"/>
            <w:lang w:val="en-US"/>
          </w:rPr>
          <w:t>https://www.nytimes.com/2012/01/27/opinion/greeces-epidemic-of-racist-attacks.html</w:t>
        </w:r>
      </w:hyperlink>
      <w:r w:rsidR="00B00773" w:rsidRPr="001606C9">
        <w:rPr>
          <w:rFonts w:asciiTheme="majorHAnsi" w:eastAsia="Cambria" w:hAnsiTheme="majorHAnsi" w:cs="Times New Roman"/>
          <w:szCs w:val="24"/>
          <w:lang w:val="en-US"/>
        </w:rPr>
        <w:t xml:space="preserve"> </w:t>
      </w:r>
    </w:p>
    <w:p w14:paraId="052B593A" w14:textId="290CFBED"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Crimethinc (</w:t>
      </w:r>
      <w:r w:rsidR="00F54573" w:rsidRPr="001606C9">
        <w:rPr>
          <w:rFonts w:asciiTheme="majorHAnsi" w:eastAsia="Calibri" w:hAnsiTheme="majorHAnsi" w:cs="Times New Roman"/>
          <w:szCs w:val="24"/>
          <w:lang w:val="en-US"/>
        </w:rPr>
        <w:t>2020a) ‘Greece: Repression and r</w:t>
      </w:r>
      <w:r w:rsidRPr="001606C9">
        <w:rPr>
          <w:rFonts w:asciiTheme="majorHAnsi" w:eastAsia="Calibri" w:hAnsiTheme="majorHAnsi" w:cs="Times New Roman"/>
          <w:szCs w:val="24"/>
          <w:lang w:val="en-US"/>
        </w:rPr>
        <w:t>esistan</w:t>
      </w:r>
      <w:r w:rsidR="00F54573" w:rsidRPr="001606C9">
        <w:rPr>
          <w:rFonts w:asciiTheme="majorHAnsi" w:eastAsia="Calibri" w:hAnsiTheme="majorHAnsi" w:cs="Times New Roman"/>
          <w:szCs w:val="24"/>
          <w:lang w:val="en-US"/>
        </w:rPr>
        <w:t>ce during the p</w:t>
      </w:r>
      <w:r w:rsidRPr="001606C9">
        <w:rPr>
          <w:rFonts w:asciiTheme="majorHAnsi" w:eastAsia="Calibri" w:hAnsiTheme="majorHAnsi" w:cs="Times New Roman"/>
          <w:szCs w:val="24"/>
          <w:lang w:val="en-US"/>
        </w:rPr>
        <w:t xml:space="preserve">andemic.’ </w:t>
      </w:r>
      <w:r w:rsidRPr="001606C9">
        <w:rPr>
          <w:rFonts w:asciiTheme="majorHAnsi" w:eastAsia="Calibri" w:hAnsiTheme="majorHAnsi" w:cs="Times New Roman"/>
          <w:i/>
          <w:szCs w:val="24"/>
          <w:lang w:val="en-US"/>
        </w:rPr>
        <w:t>CrimethInc</w:t>
      </w:r>
      <w:r w:rsidR="00F54573" w:rsidRPr="001606C9">
        <w:rPr>
          <w:rFonts w:asciiTheme="majorHAnsi" w:eastAsia="Calibri" w:hAnsiTheme="majorHAnsi" w:cs="Times New Roman"/>
          <w:szCs w:val="24"/>
          <w:lang w:val="en-US"/>
        </w:rPr>
        <w:t xml:space="preserve"> 15 May [Accessed 7 January </w:t>
      </w:r>
      <w:r w:rsidRPr="001606C9">
        <w:rPr>
          <w:rFonts w:asciiTheme="majorHAnsi" w:eastAsia="Calibri" w:hAnsiTheme="majorHAnsi" w:cs="Times New Roman"/>
          <w:szCs w:val="24"/>
          <w:lang w:val="en-US"/>
        </w:rPr>
        <w:t xml:space="preserve">2021] </w:t>
      </w:r>
      <w:hyperlink r:id="rId30" w:history="1">
        <w:r w:rsidRPr="001606C9">
          <w:rPr>
            <w:rStyle w:val="Hyperlink"/>
            <w:rFonts w:asciiTheme="majorHAnsi" w:eastAsia="Calibri" w:hAnsiTheme="majorHAnsi" w:cs="Times New Roman"/>
            <w:szCs w:val="24"/>
            <w:lang w:val="en-US"/>
          </w:rPr>
          <w:t>https://crimethinc.com/2020/05/15/greece-repression-and-resistance-during-the-pandemic</w:t>
        </w:r>
      </w:hyperlink>
      <w:r w:rsidRPr="001606C9">
        <w:rPr>
          <w:rFonts w:asciiTheme="majorHAnsi" w:eastAsia="Calibri" w:hAnsiTheme="majorHAnsi" w:cs="Times New Roman"/>
          <w:szCs w:val="24"/>
          <w:lang w:val="en-US"/>
        </w:rPr>
        <w:t xml:space="preserve"> </w:t>
      </w:r>
    </w:p>
    <w:p w14:paraId="6B0ABA5E" w14:textId="5DF7D5C4"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Crimethinc (202</w:t>
      </w:r>
      <w:r w:rsidR="002D5BB3" w:rsidRPr="001606C9">
        <w:rPr>
          <w:rFonts w:asciiTheme="majorHAnsi" w:eastAsia="Calibri" w:hAnsiTheme="majorHAnsi" w:cs="Times New Roman"/>
          <w:szCs w:val="24"/>
          <w:lang w:val="en-US"/>
        </w:rPr>
        <w:t>0b) ‘Greece: New Democracy and pandemic o</w:t>
      </w:r>
      <w:r w:rsidRPr="001606C9">
        <w:rPr>
          <w:rFonts w:asciiTheme="majorHAnsi" w:eastAsia="Calibri" w:hAnsiTheme="majorHAnsi" w:cs="Times New Roman"/>
          <w:szCs w:val="24"/>
          <w:lang w:val="en-US"/>
        </w:rPr>
        <w:t xml:space="preserve">pportunism.’ </w:t>
      </w:r>
      <w:r w:rsidRPr="001606C9">
        <w:rPr>
          <w:rFonts w:asciiTheme="majorHAnsi" w:eastAsia="Calibri" w:hAnsiTheme="majorHAnsi" w:cs="Times New Roman"/>
          <w:i/>
          <w:szCs w:val="24"/>
          <w:lang w:val="en-US"/>
        </w:rPr>
        <w:t>CrimethInc</w:t>
      </w:r>
      <w:r w:rsidR="002D5BB3" w:rsidRPr="001606C9">
        <w:rPr>
          <w:rFonts w:asciiTheme="majorHAnsi" w:eastAsia="Calibri" w:hAnsiTheme="majorHAnsi" w:cs="Times New Roman"/>
          <w:szCs w:val="24"/>
          <w:lang w:val="en-US"/>
        </w:rPr>
        <w:t xml:space="preserve"> 1 December [Accessed 7 January </w:t>
      </w:r>
      <w:r w:rsidRPr="001606C9">
        <w:rPr>
          <w:rFonts w:asciiTheme="majorHAnsi" w:eastAsia="Calibri" w:hAnsiTheme="majorHAnsi" w:cs="Times New Roman"/>
          <w:szCs w:val="24"/>
          <w:lang w:val="en-US"/>
        </w:rPr>
        <w:t xml:space="preserve">2021] </w:t>
      </w:r>
      <w:hyperlink r:id="rId31" w:history="1">
        <w:r w:rsidRPr="001606C9">
          <w:rPr>
            <w:rStyle w:val="Hyperlink"/>
            <w:rFonts w:asciiTheme="majorHAnsi" w:eastAsia="Calibri" w:hAnsiTheme="majorHAnsi" w:cs="Times New Roman"/>
            <w:szCs w:val="24"/>
            <w:lang w:val="en-US"/>
          </w:rPr>
          <w:t>https://crimethinc.com/2020/12/01/greece-new-democracy-and-pandemic-opportunism-the-lockdown-resumes</w:t>
        </w:r>
      </w:hyperlink>
      <w:r w:rsidRPr="001606C9">
        <w:rPr>
          <w:rFonts w:asciiTheme="majorHAnsi" w:eastAsia="Calibri" w:hAnsiTheme="majorHAnsi" w:cs="Times New Roman"/>
          <w:szCs w:val="24"/>
          <w:lang w:val="en-US"/>
        </w:rPr>
        <w:t xml:space="preserve"> </w:t>
      </w:r>
    </w:p>
    <w:p w14:paraId="159CA01D" w14:textId="4354BED9"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Crisis-scape website [Accessed 2 January 2021] </w:t>
      </w:r>
      <w:hyperlink r:id="rId32" w:history="1">
        <w:r w:rsidRPr="001606C9">
          <w:rPr>
            <w:rStyle w:val="Hyperlink"/>
            <w:rFonts w:asciiTheme="majorHAnsi" w:eastAsia="Calibri" w:hAnsiTheme="majorHAnsi" w:cs="Times New Roman"/>
            <w:szCs w:val="24"/>
            <w:lang w:val="en-US"/>
          </w:rPr>
          <w:t>http://map.crisis-scape.net/</w:t>
        </w:r>
      </w:hyperlink>
      <w:r w:rsidRPr="001606C9">
        <w:rPr>
          <w:rFonts w:asciiTheme="majorHAnsi" w:eastAsia="Calibri" w:hAnsiTheme="majorHAnsi" w:cs="Times New Roman"/>
          <w:szCs w:val="24"/>
          <w:lang w:val="en-US"/>
        </w:rPr>
        <w:t xml:space="preserve"> </w:t>
      </w:r>
    </w:p>
    <w:p w14:paraId="1EBF9843" w14:textId="77777777" w:rsidR="00DA7B5C" w:rsidRDefault="00DA7B5C">
      <w:pPr>
        <w:spacing w:after="0" w:line="240" w:lineRule="auto"/>
        <w:rPr>
          <w:rFonts w:asciiTheme="majorHAnsi" w:eastAsia="Cambria" w:hAnsiTheme="majorHAnsi" w:cs="Times New Roman"/>
          <w:szCs w:val="24"/>
          <w:lang w:val="en-US"/>
        </w:rPr>
      </w:pPr>
      <w:r>
        <w:rPr>
          <w:rFonts w:asciiTheme="majorHAnsi" w:eastAsia="Cambria" w:hAnsiTheme="majorHAnsi" w:cs="Times New Roman"/>
          <w:szCs w:val="24"/>
          <w:lang w:val="en-US"/>
        </w:rPr>
        <w:br w:type="page"/>
      </w:r>
    </w:p>
    <w:p w14:paraId="34B724AB" w14:textId="28BE11DA"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lastRenderedPageBreak/>
        <w:t xml:space="preserve">Currah, P. (1997) ‘Defending genders: Sex and gender non-conformity in the civil rights strategies of sexual minorities.’ </w:t>
      </w:r>
      <w:r w:rsidRPr="001606C9">
        <w:rPr>
          <w:rFonts w:asciiTheme="majorHAnsi" w:eastAsia="Cambria" w:hAnsiTheme="majorHAnsi" w:cs="Times New Roman"/>
          <w:i/>
          <w:iCs/>
          <w:szCs w:val="24"/>
          <w:lang w:val="en-US"/>
        </w:rPr>
        <w:t xml:space="preserve">Hastings Law Journal </w:t>
      </w:r>
      <w:r w:rsidRPr="001606C9">
        <w:rPr>
          <w:rFonts w:asciiTheme="majorHAnsi" w:eastAsia="Cambria" w:hAnsiTheme="majorHAnsi" w:cs="Times New Roman"/>
          <w:szCs w:val="24"/>
          <w:lang w:val="en-US"/>
        </w:rPr>
        <w:t>48(6)</w:t>
      </w:r>
      <w:r w:rsidR="002D5BB3" w:rsidRPr="001606C9">
        <w:rPr>
          <w:rFonts w:asciiTheme="majorHAnsi" w:eastAsia="Cambria" w:hAnsiTheme="majorHAnsi" w:cs="Times New Roman"/>
          <w:szCs w:val="24"/>
          <w:lang w:val="en-US"/>
        </w:rPr>
        <w:t>,</w:t>
      </w:r>
      <w:r w:rsidRPr="001606C9">
        <w:rPr>
          <w:rFonts w:asciiTheme="majorHAnsi" w:eastAsia="Cambria" w:hAnsiTheme="majorHAnsi" w:cs="Times New Roman"/>
          <w:szCs w:val="24"/>
          <w:lang w:val="en-US"/>
        </w:rPr>
        <w:t xml:space="preserve"> pp. 13-63.</w:t>
      </w:r>
    </w:p>
    <w:p w14:paraId="71068D6F" w14:textId="527C313C"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Arial"/>
          <w:szCs w:val="24"/>
          <w:lang w:val="en-US"/>
        </w:rPr>
      </w:pPr>
      <w:r w:rsidRPr="001606C9">
        <w:rPr>
          <w:rFonts w:asciiTheme="majorHAnsi" w:eastAsia="Calibri" w:hAnsiTheme="majorHAnsi" w:cs="Arial"/>
          <w:szCs w:val="24"/>
          <w:lang w:val="en-US"/>
        </w:rPr>
        <w:t>Currah, P. (2009) ‘The transgender rights imaginary.’</w:t>
      </w:r>
      <w:r w:rsidRPr="001606C9">
        <w:rPr>
          <w:rFonts w:asciiTheme="majorHAnsi" w:eastAsia="Calibri" w:hAnsiTheme="majorHAnsi" w:cs="Arial"/>
          <w:b/>
          <w:bCs/>
          <w:szCs w:val="24"/>
          <w:lang w:val="en-US"/>
        </w:rPr>
        <w:t> </w:t>
      </w:r>
      <w:r w:rsidRPr="001606C9">
        <w:rPr>
          <w:rFonts w:asciiTheme="majorHAnsi" w:eastAsia="Calibri" w:hAnsiTheme="majorHAnsi" w:cs="Arial"/>
          <w:i/>
          <w:szCs w:val="24"/>
          <w:lang w:val="en-US"/>
        </w:rPr>
        <w:t>In</w:t>
      </w:r>
      <w:r w:rsidRPr="001606C9">
        <w:rPr>
          <w:rFonts w:asciiTheme="majorHAnsi" w:eastAsia="Calibri" w:hAnsiTheme="majorHAnsi" w:cs="Arial"/>
          <w:szCs w:val="24"/>
          <w:lang w:val="en-US"/>
        </w:rPr>
        <w:t xml:space="preserve"> Fineman, </w:t>
      </w:r>
      <w:r w:rsidR="002D5BB3" w:rsidRPr="001606C9">
        <w:rPr>
          <w:rFonts w:asciiTheme="majorHAnsi" w:eastAsia="Calibri" w:hAnsiTheme="majorHAnsi" w:cs="Arial"/>
          <w:szCs w:val="24"/>
          <w:lang w:val="en-US"/>
        </w:rPr>
        <w:t xml:space="preserve">M.A., </w:t>
      </w:r>
      <w:r w:rsidRPr="001606C9">
        <w:rPr>
          <w:rFonts w:asciiTheme="majorHAnsi" w:eastAsia="Calibri" w:hAnsiTheme="majorHAnsi" w:cs="Arial"/>
          <w:szCs w:val="24"/>
          <w:lang w:val="en-US"/>
        </w:rPr>
        <w:t>Jackson,</w:t>
      </w:r>
      <w:r w:rsidR="002D5BB3" w:rsidRPr="001606C9">
        <w:rPr>
          <w:rFonts w:asciiTheme="majorHAnsi" w:eastAsia="Calibri" w:hAnsiTheme="majorHAnsi" w:cs="Arial"/>
          <w:szCs w:val="24"/>
          <w:lang w:val="en-US"/>
        </w:rPr>
        <w:t xml:space="preserve"> J.E. &amp;</w:t>
      </w:r>
      <w:r w:rsidRPr="001606C9">
        <w:rPr>
          <w:rFonts w:asciiTheme="majorHAnsi" w:eastAsia="Calibri" w:hAnsiTheme="majorHAnsi" w:cs="Arial"/>
          <w:szCs w:val="24"/>
          <w:lang w:val="en-US"/>
        </w:rPr>
        <w:t xml:space="preserve"> Romero</w:t>
      </w:r>
      <w:r w:rsidR="002D5BB3" w:rsidRPr="001606C9">
        <w:rPr>
          <w:rFonts w:asciiTheme="majorHAnsi" w:eastAsia="Calibri" w:hAnsiTheme="majorHAnsi" w:cs="Arial"/>
          <w:szCs w:val="24"/>
          <w:lang w:val="en-US"/>
        </w:rPr>
        <w:t>, A.P. (eds.)</w:t>
      </w:r>
      <w:r w:rsidRPr="001606C9">
        <w:rPr>
          <w:rFonts w:asciiTheme="majorHAnsi" w:eastAsia="Calibri" w:hAnsiTheme="majorHAnsi" w:cs="Arial"/>
          <w:szCs w:val="24"/>
          <w:lang w:val="en-US"/>
        </w:rPr>
        <w:t xml:space="preserve"> </w:t>
      </w:r>
      <w:r w:rsidR="002D5BB3" w:rsidRPr="001606C9">
        <w:rPr>
          <w:rFonts w:asciiTheme="majorHAnsi" w:eastAsia="Calibri" w:hAnsiTheme="majorHAnsi" w:cs="Arial"/>
          <w:i/>
          <w:szCs w:val="24"/>
          <w:lang w:val="en-US"/>
        </w:rPr>
        <w:t>Feminist and queer l</w:t>
      </w:r>
      <w:r w:rsidRPr="001606C9">
        <w:rPr>
          <w:rFonts w:asciiTheme="majorHAnsi" w:eastAsia="Calibri" w:hAnsiTheme="majorHAnsi" w:cs="Arial"/>
          <w:i/>
          <w:szCs w:val="24"/>
          <w:lang w:val="en-US"/>
        </w:rPr>
        <w:t>eg</w:t>
      </w:r>
      <w:r w:rsidR="002D5BB3" w:rsidRPr="001606C9">
        <w:rPr>
          <w:rFonts w:asciiTheme="majorHAnsi" w:eastAsia="Calibri" w:hAnsiTheme="majorHAnsi" w:cs="Arial"/>
          <w:i/>
          <w:szCs w:val="24"/>
          <w:lang w:val="en-US"/>
        </w:rPr>
        <w:t>al t</w:t>
      </w:r>
      <w:r w:rsidRPr="001606C9">
        <w:rPr>
          <w:rFonts w:asciiTheme="majorHAnsi" w:eastAsia="Calibri" w:hAnsiTheme="majorHAnsi" w:cs="Arial"/>
          <w:i/>
          <w:szCs w:val="24"/>
          <w:lang w:val="en-US"/>
        </w:rPr>
        <w:t xml:space="preserve">heory: </w:t>
      </w:r>
      <w:r w:rsidR="002D5BB3" w:rsidRPr="001606C9">
        <w:rPr>
          <w:rFonts w:asciiTheme="majorHAnsi" w:eastAsia="Calibri" w:hAnsiTheme="majorHAnsi" w:cs="Arial"/>
          <w:i/>
          <w:szCs w:val="24"/>
          <w:lang w:val="en-US"/>
        </w:rPr>
        <w:t>Intimate encounters, uncomfortable c</w:t>
      </w:r>
      <w:r w:rsidRPr="001606C9">
        <w:rPr>
          <w:rFonts w:asciiTheme="majorHAnsi" w:eastAsia="Calibri" w:hAnsiTheme="majorHAnsi" w:cs="Arial"/>
          <w:i/>
          <w:szCs w:val="24"/>
          <w:lang w:val="en-US"/>
        </w:rPr>
        <w:t>onversations</w:t>
      </w:r>
      <w:r w:rsidR="002D5BB3" w:rsidRPr="001606C9">
        <w:rPr>
          <w:rFonts w:asciiTheme="majorHAnsi" w:eastAsia="Calibri" w:hAnsiTheme="majorHAnsi" w:cs="Arial"/>
          <w:szCs w:val="24"/>
          <w:lang w:val="en-US"/>
        </w:rPr>
        <w:t>.</w:t>
      </w:r>
      <w:r w:rsidRPr="001606C9">
        <w:rPr>
          <w:rFonts w:asciiTheme="majorHAnsi" w:eastAsia="Calibri" w:hAnsiTheme="majorHAnsi" w:cs="Arial"/>
          <w:szCs w:val="24"/>
          <w:lang w:val="en-US"/>
        </w:rPr>
        <w:t xml:space="preserve"> </w:t>
      </w:r>
      <w:r w:rsidR="002D5BB3" w:rsidRPr="001606C9">
        <w:rPr>
          <w:rFonts w:asciiTheme="majorHAnsi" w:eastAsia="Calibri" w:hAnsiTheme="majorHAnsi" w:cs="Arial"/>
          <w:szCs w:val="24"/>
          <w:lang w:val="en-US"/>
        </w:rPr>
        <w:t>Farnham: Ashgate</w:t>
      </w:r>
      <w:r w:rsidRPr="001606C9">
        <w:rPr>
          <w:rFonts w:asciiTheme="majorHAnsi" w:eastAsia="Calibri" w:hAnsiTheme="majorHAnsi" w:cs="Arial"/>
          <w:szCs w:val="24"/>
          <w:lang w:val="en-US"/>
        </w:rPr>
        <w:t>, pp. 245-258.</w:t>
      </w:r>
    </w:p>
    <w:p w14:paraId="236CC8F2" w14:textId="718A02A7"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Arial"/>
          <w:szCs w:val="24"/>
          <w:lang w:val="en-US"/>
        </w:rPr>
      </w:pPr>
      <w:r w:rsidRPr="001606C9">
        <w:rPr>
          <w:rFonts w:asciiTheme="majorHAnsi" w:eastAsia="Calibri" w:hAnsiTheme="majorHAnsi" w:cs="Arial"/>
          <w:szCs w:val="24"/>
          <w:lang w:val="en-US"/>
        </w:rPr>
        <w:t>Currah, P. (2013) ‘Homonationalism, state rationalities, and sex contradictions.’</w:t>
      </w:r>
      <w:r w:rsidRPr="001606C9">
        <w:rPr>
          <w:rFonts w:asciiTheme="majorHAnsi" w:eastAsia="Calibri" w:hAnsiTheme="majorHAnsi" w:cs="Arial"/>
          <w:i/>
          <w:iCs/>
          <w:szCs w:val="24"/>
          <w:lang w:val="en-US"/>
        </w:rPr>
        <w:t xml:space="preserve"> Theory &amp; Event </w:t>
      </w:r>
      <w:r w:rsidRPr="001606C9">
        <w:rPr>
          <w:rFonts w:asciiTheme="majorHAnsi" w:eastAsia="Calibri" w:hAnsiTheme="majorHAnsi" w:cs="Arial"/>
          <w:iCs/>
          <w:szCs w:val="24"/>
          <w:lang w:val="en-US"/>
        </w:rPr>
        <w:t>16</w:t>
      </w:r>
      <w:r w:rsidR="002D5BB3" w:rsidRPr="001606C9">
        <w:rPr>
          <w:rFonts w:asciiTheme="majorHAnsi" w:eastAsia="Calibri" w:hAnsiTheme="majorHAnsi" w:cs="Arial"/>
          <w:szCs w:val="24"/>
          <w:lang w:val="en-US"/>
        </w:rPr>
        <w:t>(1)</w:t>
      </w:r>
      <w:r w:rsidRPr="001606C9">
        <w:rPr>
          <w:rFonts w:asciiTheme="majorHAnsi" w:eastAsia="Calibri" w:hAnsiTheme="majorHAnsi" w:cs="Arial"/>
          <w:szCs w:val="24"/>
          <w:lang w:val="en-US"/>
        </w:rPr>
        <w:t xml:space="preserve">. </w:t>
      </w:r>
    </w:p>
    <w:p w14:paraId="1F65BBDD" w14:textId="6DB69507" w:rsidR="00B00773" w:rsidRPr="001606C9" w:rsidRDefault="00B00773" w:rsidP="008505CB">
      <w:pPr>
        <w:widowControl w:val="0"/>
        <w:tabs>
          <w:tab w:val="left" w:pos="425"/>
          <w:tab w:val="left" w:pos="851"/>
          <w:tab w:val="left" w:pos="1276"/>
          <w:tab w:val="right" w:pos="9072"/>
        </w:tabs>
        <w:spacing w:line="276" w:lineRule="auto"/>
        <w:rPr>
          <w:rFonts w:asciiTheme="majorHAnsi" w:eastAsia="Calibri" w:hAnsiTheme="majorHAnsi" w:cs="Arial"/>
          <w:szCs w:val="24"/>
          <w:lang w:val="en-US"/>
        </w:rPr>
      </w:pPr>
      <w:r w:rsidRPr="001606C9">
        <w:rPr>
          <w:rFonts w:asciiTheme="majorHAnsi" w:eastAsia="Calibri" w:hAnsiTheme="majorHAnsi" w:cs="Arial"/>
          <w:szCs w:val="24"/>
          <w:lang w:val="en-US"/>
        </w:rPr>
        <w:t xml:space="preserve">Currah, P. (2014) </w:t>
      </w:r>
      <w:r w:rsidR="002D5BB3" w:rsidRPr="001606C9">
        <w:rPr>
          <w:rFonts w:asciiTheme="majorHAnsi" w:eastAsia="Calibri" w:hAnsiTheme="majorHAnsi" w:cs="Arial"/>
          <w:szCs w:val="24"/>
          <w:lang w:val="en-US"/>
        </w:rPr>
        <w:t>‘The s</w:t>
      </w:r>
      <w:r w:rsidRPr="001606C9">
        <w:rPr>
          <w:rFonts w:asciiTheme="majorHAnsi" w:eastAsia="Calibri" w:hAnsiTheme="majorHAnsi" w:cs="Arial"/>
          <w:szCs w:val="24"/>
          <w:lang w:val="en-US"/>
        </w:rPr>
        <w:t>tate.</w:t>
      </w:r>
      <w:r w:rsidR="002D5BB3" w:rsidRPr="001606C9">
        <w:rPr>
          <w:rFonts w:asciiTheme="majorHAnsi" w:eastAsia="Calibri" w:hAnsiTheme="majorHAnsi" w:cs="Arial"/>
          <w:szCs w:val="24"/>
          <w:lang w:val="en-US"/>
        </w:rPr>
        <w:t>’</w:t>
      </w:r>
      <w:r w:rsidRPr="001606C9">
        <w:rPr>
          <w:rFonts w:asciiTheme="majorHAnsi" w:eastAsia="Calibri" w:hAnsiTheme="majorHAnsi" w:cs="Arial"/>
          <w:szCs w:val="24"/>
          <w:lang w:val="en-US"/>
        </w:rPr>
        <w:t xml:space="preserve"> </w:t>
      </w:r>
      <w:r w:rsidRPr="001606C9">
        <w:rPr>
          <w:rFonts w:asciiTheme="majorHAnsi" w:eastAsia="Calibri" w:hAnsiTheme="majorHAnsi" w:cs="Arial"/>
          <w:i/>
          <w:iCs/>
          <w:szCs w:val="24"/>
          <w:lang w:val="en-US"/>
        </w:rPr>
        <w:t>TSQ: Transgender Studies Quarterly</w:t>
      </w:r>
      <w:r w:rsidRPr="001606C9">
        <w:rPr>
          <w:rFonts w:asciiTheme="majorHAnsi" w:eastAsia="Calibri" w:hAnsiTheme="majorHAnsi" w:cs="Arial"/>
          <w:szCs w:val="24"/>
          <w:lang w:val="en-US"/>
        </w:rPr>
        <w:t xml:space="preserve"> 1(1-2), </w:t>
      </w:r>
      <w:r w:rsidR="002D5BB3" w:rsidRPr="001606C9">
        <w:rPr>
          <w:rFonts w:asciiTheme="majorHAnsi" w:eastAsia="Calibri" w:hAnsiTheme="majorHAnsi" w:cs="Arial"/>
          <w:szCs w:val="24"/>
          <w:lang w:val="en-US"/>
        </w:rPr>
        <w:t xml:space="preserve">pp. </w:t>
      </w:r>
      <w:r w:rsidRPr="001606C9">
        <w:rPr>
          <w:rFonts w:asciiTheme="majorHAnsi" w:eastAsia="Calibri" w:hAnsiTheme="majorHAnsi" w:cs="Arial"/>
          <w:szCs w:val="24"/>
          <w:lang w:val="en-US"/>
        </w:rPr>
        <w:t xml:space="preserve">197-200. </w:t>
      </w:r>
    </w:p>
    <w:p w14:paraId="1CE4DFDC" w14:textId="55B8B58F"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Currah, P. &amp; Minter, S. (2000) ‘Unprinc</w:t>
      </w:r>
      <w:r w:rsidR="002D5BB3" w:rsidRPr="001606C9">
        <w:rPr>
          <w:rFonts w:asciiTheme="majorHAnsi" w:eastAsia="Cambria" w:hAnsiTheme="majorHAnsi" w:cs="Times New Roman"/>
          <w:szCs w:val="24"/>
          <w:lang w:val="en-US"/>
        </w:rPr>
        <w:t>ipled e</w:t>
      </w:r>
      <w:r w:rsidRPr="001606C9">
        <w:rPr>
          <w:rFonts w:asciiTheme="majorHAnsi" w:eastAsia="Cambria" w:hAnsiTheme="majorHAnsi" w:cs="Times New Roman"/>
          <w:szCs w:val="24"/>
          <w:lang w:val="en-US"/>
        </w:rPr>
        <w:t xml:space="preserve">xclusions: The struggle for legislative and judicial protections for transgendered people.’ </w:t>
      </w:r>
      <w:r w:rsidRPr="001606C9">
        <w:rPr>
          <w:rFonts w:asciiTheme="majorHAnsi" w:eastAsia="Cambria" w:hAnsiTheme="majorHAnsi" w:cs="Times New Roman"/>
          <w:i/>
          <w:szCs w:val="24"/>
          <w:lang w:val="en-US"/>
        </w:rPr>
        <w:t>William and Ma</w:t>
      </w:r>
      <w:r w:rsidR="002D5BB3" w:rsidRPr="001606C9">
        <w:rPr>
          <w:rFonts w:asciiTheme="majorHAnsi" w:eastAsia="Cambria" w:hAnsiTheme="majorHAnsi" w:cs="Times New Roman"/>
          <w:i/>
          <w:szCs w:val="24"/>
          <w:lang w:val="en-US"/>
        </w:rPr>
        <w:t>ry Journal of Women and the Law</w:t>
      </w:r>
      <w:r w:rsidRPr="001606C9">
        <w:rPr>
          <w:rFonts w:asciiTheme="majorHAnsi" w:eastAsia="Cambria" w:hAnsiTheme="majorHAnsi" w:cs="Times New Roman"/>
          <w:i/>
          <w:szCs w:val="24"/>
          <w:lang w:val="en-US"/>
        </w:rPr>
        <w:t xml:space="preserve"> </w:t>
      </w:r>
      <w:r w:rsidRPr="001606C9">
        <w:rPr>
          <w:rFonts w:asciiTheme="majorHAnsi" w:eastAsia="Cambria" w:hAnsiTheme="majorHAnsi" w:cs="Times New Roman"/>
          <w:szCs w:val="24"/>
          <w:lang w:val="en-US"/>
        </w:rPr>
        <w:t>7(1), pp. 37-66.</w:t>
      </w:r>
    </w:p>
    <w:p w14:paraId="136CB4D8" w14:textId="57A426EC" w:rsidR="00B00773" w:rsidRPr="001606C9" w:rsidRDefault="002D5BB3" w:rsidP="003C4A0E">
      <w:pPr>
        <w:widowControl w:val="0"/>
        <w:tabs>
          <w:tab w:val="left" w:pos="425"/>
          <w:tab w:val="left" w:pos="851"/>
          <w:tab w:val="left" w:pos="1276"/>
          <w:tab w:val="right" w:pos="9072"/>
        </w:tabs>
        <w:spacing w:line="276" w:lineRule="auto"/>
        <w:rPr>
          <w:rFonts w:asciiTheme="majorHAnsi" w:eastAsia="Calibri" w:hAnsiTheme="majorHAnsi" w:cs="Arial"/>
          <w:szCs w:val="24"/>
          <w:lang w:val="en-US"/>
        </w:rPr>
      </w:pPr>
      <w:r w:rsidRPr="001606C9">
        <w:rPr>
          <w:rFonts w:asciiTheme="majorHAnsi" w:eastAsia="Calibri" w:hAnsiTheme="majorHAnsi" w:cs="Arial"/>
          <w:szCs w:val="24"/>
          <w:lang w:val="en-US"/>
        </w:rPr>
        <w:t>Currah, P., Juang, R.M.</w:t>
      </w:r>
      <w:r w:rsidR="00B00773" w:rsidRPr="001606C9">
        <w:rPr>
          <w:rFonts w:asciiTheme="majorHAnsi" w:eastAsia="Calibri" w:hAnsiTheme="majorHAnsi" w:cs="Arial"/>
          <w:szCs w:val="24"/>
          <w:lang w:val="en-US"/>
        </w:rPr>
        <w:t xml:space="preserve"> &amp; Minter, S. (eds.) (2006) </w:t>
      </w:r>
      <w:r w:rsidR="00B00773" w:rsidRPr="001606C9">
        <w:rPr>
          <w:rFonts w:asciiTheme="majorHAnsi" w:eastAsia="Calibri" w:hAnsiTheme="majorHAnsi" w:cs="Arial"/>
          <w:i/>
          <w:szCs w:val="24"/>
          <w:lang w:val="en-US"/>
        </w:rPr>
        <w:t>Transgen</w:t>
      </w:r>
      <w:r w:rsidRPr="001606C9">
        <w:rPr>
          <w:rFonts w:asciiTheme="majorHAnsi" w:eastAsia="Calibri" w:hAnsiTheme="majorHAnsi" w:cs="Arial"/>
          <w:i/>
          <w:szCs w:val="24"/>
          <w:lang w:val="en-US"/>
        </w:rPr>
        <w:t>der r</w:t>
      </w:r>
      <w:r w:rsidR="00B00773" w:rsidRPr="001606C9">
        <w:rPr>
          <w:rFonts w:asciiTheme="majorHAnsi" w:eastAsia="Calibri" w:hAnsiTheme="majorHAnsi" w:cs="Arial"/>
          <w:i/>
          <w:szCs w:val="24"/>
          <w:lang w:val="en-US"/>
        </w:rPr>
        <w:t>ights.</w:t>
      </w:r>
      <w:r w:rsidR="00B00773" w:rsidRPr="001606C9">
        <w:rPr>
          <w:rFonts w:asciiTheme="majorHAnsi" w:eastAsia="Calibri" w:hAnsiTheme="majorHAnsi" w:cs="Arial"/>
          <w:szCs w:val="24"/>
          <w:lang w:val="en-US"/>
        </w:rPr>
        <w:t xml:space="preserve"> Minneapolis: University of Minnesota Press.</w:t>
      </w:r>
    </w:p>
    <w:p w14:paraId="4C62859B" w14:textId="14772AFB" w:rsidR="00B00773" w:rsidRPr="001606C9" w:rsidRDefault="002D5BB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Dabilis, A. (2013) ‘Racism bill will go to p</w:t>
      </w:r>
      <w:r w:rsidR="00B00773" w:rsidRPr="001606C9">
        <w:rPr>
          <w:rFonts w:asciiTheme="majorHAnsi" w:eastAsia="Cambria" w:hAnsiTheme="majorHAnsi" w:cs="Times New Roman"/>
          <w:szCs w:val="24"/>
          <w:lang w:val="en-US"/>
        </w:rPr>
        <w:t xml:space="preserve">arliament’. </w:t>
      </w:r>
      <w:r w:rsidR="00B00773" w:rsidRPr="001606C9">
        <w:rPr>
          <w:rFonts w:asciiTheme="majorHAnsi" w:eastAsia="Cambria" w:hAnsiTheme="majorHAnsi" w:cs="Times New Roman"/>
          <w:i/>
          <w:szCs w:val="24"/>
          <w:lang w:val="en-US"/>
        </w:rPr>
        <w:t>Greek Reporter</w:t>
      </w:r>
      <w:r w:rsidRPr="001606C9">
        <w:rPr>
          <w:rFonts w:asciiTheme="majorHAnsi" w:eastAsia="Cambria" w:hAnsiTheme="majorHAnsi" w:cs="Times New Roman"/>
          <w:szCs w:val="24"/>
          <w:lang w:val="en-US"/>
        </w:rPr>
        <w:t xml:space="preserve"> 28 </w:t>
      </w:r>
      <w:r w:rsidR="00B00773" w:rsidRPr="001606C9">
        <w:rPr>
          <w:rFonts w:asciiTheme="majorHAnsi" w:eastAsia="Cambria" w:hAnsiTheme="majorHAnsi" w:cs="Times New Roman"/>
          <w:szCs w:val="24"/>
          <w:lang w:val="en-US"/>
        </w:rPr>
        <w:t xml:space="preserve">May </w:t>
      </w:r>
      <w:r w:rsidRPr="001606C9">
        <w:rPr>
          <w:rFonts w:asciiTheme="majorHAnsi" w:eastAsia="Cambria" w:hAnsiTheme="majorHAnsi" w:cs="Times New Roman"/>
          <w:szCs w:val="24"/>
          <w:lang w:val="en-US"/>
        </w:rPr>
        <w:t>[Accessed</w:t>
      </w:r>
      <w:r w:rsidR="00B00773" w:rsidRPr="001606C9">
        <w:rPr>
          <w:rFonts w:asciiTheme="majorHAnsi" w:eastAsia="Cambria" w:hAnsiTheme="majorHAnsi" w:cs="Times New Roman"/>
          <w:szCs w:val="24"/>
          <w:lang w:val="en-US"/>
        </w:rPr>
        <w:t xml:space="preserve"> </w:t>
      </w:r>
      <w:r w:rsidRPr="001606C9">
        <w:rPr>
          <w:rFonts w:asciiTheme="majorHAnsi" w:eastAsia="Cambria" w:hAnsiTheme="majorHAnsi" w:cs="Times New Roman"/>
          <w:szCs w:val="24"/>
          <w:lang w:val="en-US"/>
        </w:rPr>
        <w:t xml:space="preserve">3 January </w:t>
      </w:r>
      <w:r w:rsidR="00B00773" w:rsidRPr="001606C9">
        <w:rPr>
          <w:rFonts w:asciiTheme="majorHAnsi" w:eastAsia="Cambria" w:hAnsiTheme="majorHAnsi" w:cs="Times New Roman"/>
          <w:szCs w:val="24"/>
          <w:lang w:val="en-US"/>
        </w:rPr>
        <w:t xml:space="preserve">2021] </w:t>
      </w:r>
      <w:hyperlink r:id="rId33" w:history="1">
        <w:r w:rsidR="00B00773" w:rsidRPr="001606C9">
          <w:rPr>
            <w:rFonts w:asciiTheme="majorHAnsi" w:eastAsia="Cambria" w:hAnsiTheme="majorHAnsi" w:cs="Times New Roman"/>
            <w:color w:val="0000FF"/>
            <w:szCs w:val="24"/>
            <w:u w:val="single"/>
            <w:lang w:val="en-US"/>
          </w:rPr>
          <w:t>https://greece.greekreporter.com/2013/05/28/eu-pushes-greece-on-racism-bill/</w:t>
        </w:r>
      </w:hyperlink>
      <w:r w:rsidR="00B00773" w:rsidRPr="001606C9">
        <w:rPr>
          <w:rFonts w:asciiTheme="majorHAnsi" w:eastAsia="Cambria" w:hAnsiTheme="majorHAnsi" w:cs="Times New Roman"/>
          <w:szCs w:val="24"/>
          <w:lang w:val="en-US"/>
        </w:rPr>
        <w:t xml:space="preserve"> </w:t>
      </w:r>
    </w:p>
    <w:p w14:paraId="7AAC5B8E" w14:textId="2A51295D"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Dalakoglou, D. (2013) ‘“From the bottom of the Aegean sea” to Golden Dawn: Security, xenophobia, and the politics of hate in Greece.’ </w:t>
      </w:r>
      <w:r w:rsidRPr="001606C9">
        <w:rPr>
          <w:rFonts w:asciiTheme="majorHAnsi" w:eastAsia="Cambria" w:hAnsiTheme="majorHAnsi" w:cs="Times New Roman"/>
          <w:i/>
          <w:szCs w:val="24"/>
          <w:lang w:val="en-US"/>
        </w:rPr>
        <w:t>Studies in Ethnicity and Nationalism</w:t>
      </w:r>
      <w:r w:rsidRPr="001606C9">
        <w:rPr>
          <w:rFonts w:asciiTheme="majorHAnsi" w:eastAsia="Cambria" w:hAnsiTheme="majorHAnsi" w:cs="Times New Roman"/>
          <w:szCs w:val="24"/>
          <w:lang w:val="en-US"/>
        </w:rPr>
        <w:t xml:space="preserve"> 13(3), pp. 514-522</w:t>
      </w:r>
      <w:r w:rsidR="002D5BB3" w:rsidRPr="001606C9">
        <w:rPr>
          <w:rFonts w:asciiTheme="majorHAnsi" w:eastAsia="Cambria" w:hAnsiTheme="majorHAnsi" w:cs="Times New Roman"/>
          <w:szCs w:val="24"/>
          <w:lang w:val="en-US"/>
        </w:rPr>
        <w:t>.</w:t>
      </w:r>
    </w:p>
    <w:p w14:paraId="41414508" w14:textId="16F09A57" w:rsidR="00B00773" w:rsidRPr="001606C9" w:rsidRDefault="002D5BB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Dalakoglou, D. &amp; </w:t>
      </w:r>
      <w:r w:rsidR="00B00773" w:rsidRPr="001606C9">
        <w:rPr>
          <w:rFonts w:asciiTheme="majorHAnsi" w:eastAsia="Cambria" w:hAnsiTheme="majorHAnsi" w:cs="Times New Roman"/>
          <w:szCs w:val="24"/>
          <w:lang w:val="en-US"/>
        </w:rPr>
        <w:t>Agelopoulos</w:t>
      </w:r>
      <w:r w:rsidRPr="001606C9">
        <w:rPr>
          <w:rFonts w:asciiTheme="majorHAnsi" w:eastAsia="Cambria" w:hAnsiTheme="majorHAnsi" w:cs="Times New Roman"/>
          <w:szCs w:val="24"/>
          <w:lang w:val="en-US"/>
        </w:rPr>
        <w:t>, G.</w:t>
      </w:r>
      <w:r w:rsidR="00B00773" w:rsidRPr="001606C9">
        <w:rPr>
          <w:rFonts w:asciiTheme="majorHAnsi" w:eastAsia="Cambria" w:hAnsiTheme="majorHAnsi" w:cs="Times New Roman"/>
          <w:szCs w:val="24"/>
          <w:lang w:val="en-US"/>
        </w:rPr>
        <w:t xml:space="preserve"> (eds.) (2018) </w:t>
      </w:r>
      <w:r w:rsidR="00B00773" w:rsidRPr="001606C9">
        <w:rPr>
          <w:rFonts w:asciiTheme="majorHAnsi" w:eastAsia="Cambria" w:hAnsiTheme="majorHAnsi" w:cs="Times New Roman"/>
          <w:i/>
          <w:szCs w:val="24"/>
          <w:lang w:val="en-US"/>
        </w:rPr>
        <w:t>Critical times in Greece: Anthropological engagements with the crisis.</w:t>
      </w:r>
      <w:r w:rsidR="00B00773" w:rsidRPr="001606C9">
        <w:rPr>
          <w:rFonts w:asciiTheme="majorHAnsi" w:eastAsia="Cambria" w:hAnsiTheme="majorHAnsi" w:cs="Times New Roman"/>
          <w:szCs w:val="24"/>
          <w:lang w:val="en-US"/>
        </w:rPr>
        <w:t xml:space="preserve"> New York: Routledge.</w:t>
      </w:r>
    </w:p>
    <w:p w14:paraId="000213DC" w14:textId="0AA739D3"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Dimitras, P. (2017) ‘Διάβημα σε Εισαγγελία Αρείου Πάγου για δίωξη ομοερωτοφ</w:t>
      </w:r>
      <w:r w:rsidRPr="001606C9">
        <w:rPr>
          <w:rFonts w:asciiTheme="majorHAnsi" w:eastAsia="Cambria" w:hAnsiTheme="majorHAnsi" w:cs="Times New Roman"/>
          <w:szCs w:val="24"/>
          <w:lang w:val="el-GR"/>
        </w:rPr>
        <w:t>ο</w:t>
      </w:r>
      <w:r w:rsidRPr="001606C9">
        <w:rPr>
          <w:rFonts w:asciiTheme="majorHAnsi" w:eastAsia="Cambria" w:hAnsiTheme="majorHAnsi" w:cs="Times New Roman"/>
          <w:szCs w:val="24"/>
          <w:lang w:val="en-US"/>
        </w:rPr>
        <w:t>βίας – Άρνηση συνάντησης από Υπουργείο Δικαιοσύνης’ (‘Démarche to the Areios Pagos Prosecution regarding homophobia prosecution – Meeting refused by Ministry of Justice’)</w:t>
      </w:r>
      <w:r w:rsidR="002D5BB3" w:rsidRPr="001606C9">
        <w:rPr>
          <w:rFonts w:asciiTheme="majorHAnsi" w:eastAsia="Cambria" w:hAnsiTheme="majorHAnsi" w:cs="Times New Roman"/>
          <w:szCs w:val="24"/>
          <w:lang w:val="en-US"/>
        </w:rPr>
        <w:t>.</w:t>
      </w:r>
      <w:r w:rsidRPr="001606C9">
        <w:rPr>
          <w:rFonts w:asciiTheme="majorHAnsi" w:eastAsia="Cambria" w:hAnsiTheme="majorHAnsi" w:cs="Times New Roman"/>
          <w:szCs w:val="24"/>
          <w:lang w:val="en-US"/>
        </w:rPr>
        <w:t xml:space="preserve"> </w:t>
      </w:r>
      <w:r w:rsidRPr="001606C9">
        <w:rPr>
          <w:rFonts w:asciiTheme="majorHAnsi" w:eastAsia="Cambria" w:hAnsiTheme="majorHAnsi" w:cs="Times New Roman"/>
          <w:i/>
          <w:szCs w:val="24"/>
          <w:lang w:val="en-US"/>
        </w:rPr>
        <w:t>Racist Crimes Watch</w:t>
      </w:r>
      <w:r w:rsidR="002D5BB3" w:rsidRPr="001606C9">
        <w:rPr>
          <w:rFonts w:asciiTheme="majorHAnsi" w:eastAsia="Cambria" w:hAnsiTheme="majorHAnsi" w:cs="Times New Roman"/>
          <w:szCs w:val="24"/>
          <w:lang w:val="en-US"/>
        </w:rPr>
        <w:t xml:space="preserve"> 5 </w:t>
      </w:r>
      <w:r w:rsidRPr="001606C9">
        <w:rPr>
          <w:rFonts w:asciiTheme="majorHAnsi" w:eastAsia="Cambria" w:hAnsiTheme="majorHAnsi" w:cs="Times New Roman"/>
          <w:szCs w:val="24"/>
          <w:lang w:val="en-US"/>
        </w:rPr>
        <w:t xml:space="preserve">June </w:t>
      </w:r>
      <w:r w:rsidR="002D5BB3" w:rsidRPr="001606C9">
        <w:rPr>
          <w:rFonts w:asciiTheme="majorHAnsi" w:eastAsia="Cambria" w:hAnsiTheme="majorHAnsi" w:cs="Times New Roman"/>
          <w:szCs w:val="24"/>
          <w:lang w:val="en-US"/>
        </w:rPr>
        <w:t xml:space="preserve">[Accessed 3 January </w:t>
      </w:r>
      <w:r w:rsidRPr="001606C9">
        <w:rPr>
          <w:rFonts w:asciiTheme="majorHAnsi" w:eastAsia="Cambria" w:hAnsiTheme="majorHAnsi" w:cs="Times New Roman"/>
          <w:szCs w:val="24"/>
          <w:lang w:val="en-US"/>
        </w:rPr>
        <w:t xml:space="preserve">2021] </w:t>
      </w:r>
      <w:hyperlink r:id="rId34" w:history="1">
        <w:r w:rsidRPr="001606C9">
          <w:rPr>
            <w:rFonts w:asciiTheme="majorHAnsi" w:eastAsia="Cambria" w:hAnsiTheme="majorHAnsi" w:cs="Times New Roman"/>
            <w:color w:val="0000FF"/>
            <w:szCs w:val="24"/>
            <w:u w:val="single"/>
            <w:lang w:val="en-US"/>
          </w:rPr>
          <w:t>https://racistcrimeswatch.wordpress.com/2017/06/05/1-312/</w:t>
        </w:r>
      </w:hyperlink>
      <w:r w:rsidRPr="001606C9">
        <w:rPr>
          <w:rFonts w:asciiTheme="majorHAnsi" w:eastAsia="Cambria" w:hAnsiTheme="majorHAnsi" w:cs="Times New Roman"/>
          <w:szCs w:val="24"/>
          <w:lang w:val="en-US"/>
        </w:rPr>
        <w:t xml:space="preserve"> </w:t>
      </w:r>
    </w:p>
    <w:p w14:paraId="6AC08B21" w14:textId="3EA10BAB"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Dimitras, P. (2019)</w:t>
      </w:r>
      <w:r w:rsidRPr="001606C9">
        <w:rPr>
          <w:rFonts w:asciiTheme="majorHAnsi" w:hAnsiTheme="majorHAnsi"/>
        </w:rPr>
        <w:t xml:space="preserve"> ‘</w:t>
      </w:r>
      <w:r w:rsidRPr="001606C9">
        <w:rPr>
          <w:rFonts w:asciiTheme="majorHAnsi" w:eastAsia="Cambria" w:hAnsiTheme="majorHAnsi" w:cs="Times New Roman"/>
          <w:szCs w:val="24"/>
          <w:lang w:val="en-US"/>
        </w:rPr>
        <w:t>Prosecution of racist crimes in Greece 2015-2019.’</w:t>
      </w:r>
      <w:r w:rsidR="00E67144" w:rsidRPr="001606C9">
        <w:rPr>
          <w:rFonts w:asciiTheme="majorHAnsi" w:eastAsia="Cambria" w:hAnsiTheme="majorHAnsi" w:cs="Times New Roman"/>
          <w:i/>
          <w:szCs w:val="24"/>
          <w:lang w:val="en-US"/>
        </w:rPr>
        <w:t xml:space="preserve"> Racist Crimes Watch </w:t>
      </w:r>
      <w:r w:rsidR="00E67144" w:rsidRPr="001606C9">
        <w:rPr>
          <w:rFonts w:asciiTheme="majorHAnsi" w:eastAsia="Cambria" w:hAnsiTheme="majorHAnsi" w:cs="Times New Roman"/>
          <w:szCs w:val="24"/>
          <w:lang w:val="en-US"/>
        </w:rPr>
        <w:t>19</w:t>
      </w:r>
      <w:r w:rsidRPr="001606C9">
        <w:rPr>
          <w:rFonts w:asciiTheme="majorHAnsi" w:eastAsia="Cambria" w:hAnsiTheme="majorHAnsi" w:cs="Times New Roman"/>
          <w:szCs w:val="24"/>
          <w:lang w:val="en-US"/>
        </w:rPr>
        <w:t xml:space="preserve"> October </w:t>
      </w:r>
      <w:r w:rsidR="00E67144" w:rsidRPr="001606C9">
        <w:rPr>
          <w:rFonts w:asciiTheme="majorHAnsi" w:eastAsia="Cambria" w:hAnsiTheme="majorHAnsi" w:cs="Times New Roman"/>
          <w:szCs w:val="24"/>
          <w:lang w:val="en-US"/>
        </w:rPr>
        <w:t xml:space="preserve">[Accessed 3 January </w:t>
      </w:r>
      <w:r w:rsidRPr="001606C9">
        <w:rPr>
          <w:rFonts w:asciiTheme="majorHAnsi" w:eastAsia="Cambria" w:hAnsiTheme="majorHAnsi" w:cs="Times New Roman"/>
          <w:szCs w:val="24"/>
          <w:lang w:val="en-US"/>
        </w:rPr>
        <w:t xml:space="preserve">2021] </w:t>
      </w:r>
      <w:hyperlink r:id="rId35" w:history="1">
        <w:r w:rsidRPr="001606C9">
          <w:rPr>
            <w:rStyle w:val="Hyperlink"/>
            <w:rFonts w:asciiTheme="majorHAnsi" w:eastAsia="Cambria" w:hAnsiTheme="majorHAnsi" w:cs="Times New Roman"/>
            <w:szCs w:val="24"/>
            <w:lang w:val="en-US"/>
          </w:rPr>
          <w:t>https://racistcrimeswatch.wordpress.com/2019/10/19/1-908/</w:t>
        </w:r>
      </w:hyperlink>
      <w:r w:rsidRPr="001606C9">
        <w:rPr>
          <w:rFonts w:asciiTheme="majorHAnsi" w:eastAsia="Cambria" w:hAnsiTheme="majorHAnsi" w:cs="Times New Roman"/>
          <w:szCs w:val="24"/>
          <w:lang w:val="en-US"/>
        </w:rPr>
        <w:t xml:space="preserve"> </w:t>
      </w:r>
    </w:p>
    <w:p w14:paraId="77A65145" w14:textId="543F6F27"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Dimitras, P. (2020) ‘European Parliament calls for independent investigations of pushbacks and border shootings in Aegean and </w:t>
      </w:r>
      <w:r w:rsidR="00E67144" w:rsidRPr="001606C9">
        <w:rPr>
          <w:rFonts w:asciiTheme="majorHAnsi" w:eastAsia="Calibri" w:hAnsiTheme="majorHAnsi" w:cs="Times New Roman"/>
          <w:szCs w:val="24"/>
          <w:lang w:val="en-US"/>
        </w:rPr>
        <w:t>Evros [and</w:t>
      </w:r>
      <w:r w:rsidRPr="001606C9">
        <w:rPr>
          <w:rFonts w:asciiTheme="majorHAnsi" w:eastAsia="Calibri" w:hAnsiTheme="majorHAnsi" w:cs="Times New Roman"/>
          <w:szCs w:val="24"/>
          <w:lang w:val="en-US"/>
        </w:rPr>
        <w:t xml:space="preserve"> links to related GHM complaints].’ </w:t>
      </w:r>
      <w:r w:rsidRPr="001606C9">
        <w:rPr>
          <w:rFonts w:asciiTheme="majorHAnsi" w:eastAsia="Calibri" w:hAnsiTheme="majorHAnsi" w:cs="Times New Roman"/>
          <w:i/>
          <w:szCs w:val="24"/>
          <w:lang w:val="en-US"/>
        </w:rPr>
        <w:t>Racist Crime</w:t>
      </w:r>
      <w:r w:rsidR="00E67144" w:rsidRPr="001606C9">
        <w:rPr>
          <w:rFonts w:asciiTheme="majorHAnsi" w:eastAsia="Calibri" w:hAnsiTheme="majorHAnsi" w:cs="Times New Roman"/>
          <w:i/>
          <w:szCs w:val="24"/>
          <w:lang w:val="en-US"/>
        </w:rPr>
        <w:t xml:space="preserve">s Watch </w:t>
      </w:r>
      <w:r w:rsidR="00E67144" w:rsidRPr="001606C9">
        <w:rPr>
          <w:rFonts w:asciiTheme="majorHAnsi" w:eastAsia="Calibri" w:hAnsiTheme="majorHAnsi" w:cs="Times New Roman"/>
          <w:szCs w:val="24"/>
          <w:lang w:val="en-US"/>
        </w:rPr>
        <w:t xml:space="preserve">17 </w:t>
      </w:r>
      <w:r w:rsidRPr="001606C9">
        <w:rPr>
          <w:rFonts w:asciiTheme="majorHAnsi" w:eastAsia="Calibri" w:hAnsiTheme="majorHAnsi" w:cs="Times New Roman"/>
          <w:szCs w:val="24"/>
          <w:lang w:val="en-US"/>
        </w:rPr>
        <w:t xml:space="preserve">September </w:t>
      </w:r>
      <w:r w:rsidR="00E67144" w:rsidRPr="001606C9">
        <w:rPr>
          <w:rFonts w:asciiTheme="majorHAnsi" w:eastAsia="Calibri" w:hAnsiTheme="majorHAnsi" w:cs="Times New Roman"/>
          <w:szCs w:val="24"/>
          <w:lang w:val="en-US"/>
        </w:rPr>
        <w:t xml:space="preserve">[Accessed 7 </w:t>
      </w:r>
      <w:r w:rsidRPr="001606C9">
        <w:rPr>
          <w:rFonts w:asciiTheme="majorHAnsi" w:eastAsia="Calibri" w:hAnsiTheme="majorHAnsi" w:cs="Times New Roman"/>
          <w:szCs w:val="24"/>
          <w:lang w:val="en-US"/>
        </w:rPr>
        <w:t xml:space="preserve">January 2021]   </w:t>
      </w:r>
      <w:hyperlink r:id="rId36" w:history="1">
        <w:r w:rsidRPr="001606C9">
          <w:rPr>
            <w:rStyle w:val="Hyperlink"/>
            <w:rFonts w:asciiTheme="majorHAnsi" w:eastAsia="Calibri" w:hAnsiTheme="majorHAnsi" w:cs="Times New Roman"/>
            <w:szCs w:val="24"/>
            <w:lang w:val="en-US"/>
          </w:rPr>
          <w:t>https://racistcrimeswatch.wordpress.com/2020/09/17/1-1058/</w:t>
        </w:r>
      </w:hyperlink>
      <w:r w:rsidRPr="001606C9">
        <w:rPr>
          <w:rFonts w:asciiTheme="majorHAnsi" w:eastAsia="Calibri" w:hAnsiTheme="majorHAnsi" w:cs="Times New Roman"/>
          <w:szCs w:val="24"/>
          <w:lang w:val="en-US"/>
        </w:rPr>
        <w:t xml:space="preserve"> </w:t>
      </w:r>
    </w:p>
    <w:p w14:paraId="07F9600A" w14:textId="77777777" w:rsidR="00DA7B5C" w:rsidRDefault="00DA7B5C">
      <w:pPr>
        <w:spacing w:after="0" w:line="240" w:lineRule="auto"/>
        <w:rPr>
          <w:rFonts w:asciiTheme="majorHAnsi" w:eastAsia="Calibri" w:hAnsiTheme="majorHAnsi" w:cs="Times New Roman"/>
          <w:szCs w:val="24"/>
          <w:lang w:val="en-US"/>
        </w:rPr>
      </w:pPr>
      <w:r>
        <w:rPr>
          <w:rFonts w:asciiTheme="majorHAnsi" w:eastAsia="Calibri" w:hAnsiTheme="majorHAnsi" w:cs="Times New Roman"/>
          <w:szCs w:val="24"/>
          <w:lang w:val="en-US"/>
        </w:rPr>
        <w:br w:type="page"/>
      </w:r>
    </w:p>
    <w:p w14:paraId="4288BB6D" w14:textId="405E97FB"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lastRenderedPageBreak/>
        <w:t xml:space="preserve">Dimokidis, A. (2020) ‘8 χρόνια μετά το Χυτήριο, τι απέγινε ο Λαέρτης Βασιλείου; Γενναίοι άνθρωποι θυμούνται και μιλούν για το τώρα’ (‘8 years after Chyirio, what has happened with Laertis Vasileiou? Brave people remember and speak out about the present’). </w:t>
      </w:r>
      <w:r w:rsidRPr="001606C9">
        <w:rPr>
          <w:rFonts w:asciiTheme="majorHAnsi" w:eastAsia="Calibri" w:hAnsiTheme="majorHAnsi" w:cs="Times New Roman"/>
          <w:i/>
          <w:szCs w:val="24"/>
          <w:lang w:val="en-US"/>
        </w:rPr>
        <w:t>Lifo</w:t>
      </w:r>
      <w:r w:rsidR="00CA3F8C" w:rsidRPr="001606C9">
        <w:rPr>
          <w:rFonts w:asciiTheme="majorHAnsi" w:eastAsia="Calibri" w:hAnsiTheme="majorHAnsi" w:cs="Times New Roman"/>
          <w:szCs w:val="24"/>
          <w:lang w:val="en-US"/>
        </w:rPr>
        <w:t xml:space="preserve"> 24 October</w:t>
      </w:r>
      <w:r w:rsidRPr="001606C9">
        <w:rPr>
          <w:rFonts w:asciiTheme="majorHAnsi" w:eastAsia="Calibri" w:hAnsiTheme="majorHAnsi" w:cs="Times New Roman"/>
          <w:szCs w:val="24"/>
          <w:lang w:val="en-US"/>
        </w:rPr>
        <w:t xml:space="preserve"> </w:t>
      </w:r>
      <w:r w:rsidR="00E67144" w:rsidRPr="001606C9">
        <w:rPr>
          <w:rFonts w:asciiTheme="majorHAnsi" w:eastAsia="Calibri" w:hAnsiTheme="majorHAnsi" w:cs="Times New Roman"/>
          <w:szCs w:val="24"/>
          <w:lang w:val="en-US"/>
        </w:rPr>
        <w:t xml:space="preserve">[Accessed 7 January </w:t>
      </w:r>
      <w:r w:rsidRPr="001606C9">
        <w:rPr>
          <w:rFonts w:asciiTheme="majorHAnsi" w:eastAsia="Calibri" w:hAnsiTheme="majorHAnsi" w:cs="Times New Roman"/>
          <w:szCs w:val="24"/>
          <w:lang w:val="en-US"/>
        </w:rPr>
        <w:t xml:space="preserve">2021] </w:t>
      </w:r>
      <w:hyperlink r:id="rId37" w:history="1">
        <w:r w:rsidRPr="001606C9">
          <w:rPr>
            <w:rStyle w:val="Hyperlink"/>
            <w:rFonts w:asciiTheme="majorHAnsi" w:eastAsia="Calibri" w:hAnsiTheme="majorHAnsi" w:cs="Times New Roman"/>
            <w:szCs w:val="24"/>
            <w:lang w:val="en-US"/>
          </w:rPr>
          <w:t>https://mikropragmata.lifo.gr/zoi/8-chronia-meta-to-chytirio-ti-apegine-o-laertis-vasileiou-gennaioi-anthropoi-thymountai-kai-miloun-gia-to-tora/</w:t>
        </w:r>
      </w:hyperlink>
      <w:r w:rsidRPr="001606C9">
        <w:rPr>
          <w:rFonts w:asciiTheme="majorHAnsi" w:eastAsia="Calibri" w:hAnsiTheme="majorHAnsi" w:cs="Times New Roman"/>
          <w:szCs w:val="24"/>
          <w:lang w:val="en-US"/>
        </w:rPr>
        <w:t xml:space="preserve"> </w:t>
      </w:r>
    </w:p>
    <w:p w14:paraId="128B2C14" w14:textId="18D3B5BB"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Duggan, L. (2003) </w:t>
      </w:r>
      <w:r w:rsidR="00E67144" w:rsidRPr="001606C9">
        <w:rPr>
          <w:rFonts w:asciiTheme="majorHAnsi" w:eastAsia="Cambria" w:hAnsiTheme="majorHAnsi" w:cs="Times New Roman"/>
          <w:i/>
          <w:szCs w:val="24"/>
          <w:lang w:val="en-US"/>
        </w:rPr>
        <w:t>The twilight of equality?</w:t>
      </w:r>
      <w:r w:rsidRPr="001606C9">
        <w:rPr>
          <w:rFonts w:asciiTheme="majorHAnsi" w:eastAsia="Cambria" w:hAnsiTheme="majorHAnsi" w:cs="Times New Roman"/>
          <w:i/>
          <w:szCs w:val="24"/>
          <w:lang w:val="en-US"/>
        </w:rPr>
        <w:t xml:space="preserve"> Neoliberalism, cultural politics, and the attack on democracy</w:t>
      </w:r>
      <w:r w:rsidR="00E67144" w:rsidRPr="001606C9">
        <w:rPr>
          <w:rFonts w:asciiTheme="majorHAnsi" w:eastAsia="Cambria" w:hAnsiTheme="majorHAnsi" w:cs="Times New Roman"/>
          <w:szCs w:val="24"/>
          <w:lang w:val="en-US"/>
        </w:rPr>
        <w:t>. Boston</w:t>
      </w:r>
      <w:r w:rsidRPr="001606C9">
        <w:rPr>
          <w:rFonts w:asciiTheme="majorHAnsi" w:eastAsia="Cambria" w:hAnsiTheme="majorHAnsi" w:cs="Times New Roman"/>
          <w:szCs w:val="24"/>
          <w:lang w:val="en-US"/>
        </w:rPr>
        <w:t>: Beacon</w:t>
      </w:r>
      <w:r w:rsidR="00E67144" w:rsidRPr="001606C9">
        <w:rPr>
          <w:rFonts w:asciiTheme="majorHAnsi" w:eastAsia="Cambria" w:hAnsiTheme="majorHAnsi" w:cs="Times New Roman"/>
          <w:szCs w:val="24"/>
          <w:lang w:val="en-US"/>
        </w:rPr>
        <w:t xml:space="preserve"> Press</w:t>
      </w:r>
      <w:r w:rsidRPr="001606C9">
        <w:rPr>
          <w:rFonts w:asciiTheme="majorHAnsi" w:eastAsia="Cambria" w:hAnsiTheme="majorHAnsi" w:cs="Times New Roman"/>
          <w:szCs w:val="24"/>
          <w:lang w:val="en-US"/>
        </w:rPr>
        <w:t>.</w:t>
      </w:r>
    </w:p>
    <w:p w14:paraId="0CEF9324" w14:textId="7749ABE4" w:rsidR="007F13E1" w:rsidRPr="001606C9" w:rsidRDefault="007F13E1"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libri" w:hAnsiTheme="majorHAnsi" w:cs="Times New Roman"/>
          <w:szCs w:val="24"/>
          <w:lang w:val="en-US"/>
        </w:rPr>
        <w:t xml:space="preserve">ECRI - European Commission against Racism and Intolerance (2015) </w:t>
      </w:r>
      <w:r w:rsidRPr="001606C9">
        <w:rPr>
          <w:rFonts w:asciiTheme="majorHAnsi" w:eastAsia="Calibri" w:hAnsiTheme="majorHAnsi" w:cs="Times New Roman"/>
          <w:i/>
          <w:szCs w:val="24"/>
          <w:lang w:val="en-US"/>
        </w:rPr>
        <w:t>Report on Greece (fifth monitoring cycle)</w:t>
      </w:r>
      <w:r w:rsidRPr="001606C9">
        <w:rPr>
          <w:rFonts w:asciiTheme="majorHAnsi" w:eastAsia="Calibri" w:hAnsiTheme="majorHAnsi" w:cs="Times New Roman"/>
          <w:szCs w:val="24"/>
          <w:lang w:val="en-US"/>
        </w:rPr>
        <w:t xml:space="preserve">, CRI(2015)1, 24 February 2015 [Accessed 2 January 2021] </w:t>
      </w:r>
      <w:hyperlink r:id="rId38" w:history="1">
        <w:r w:rsidRPr="001606C9">
          <w:rPr>
            <w:rFonts w:asciiTheme="majorHAnsi" w:eastAsia="Calibri" w:hAnsiTheme="majorHAnsi" w:cs="Times New Roman"/>
            <w:color w:val="0000FF"/>
            <w:szCs w:val="24"/>
            <w:u w:val="single"/>
            <w:lang w:val="en-US"/>
          </w:rPr>
          <w:t>https://rm.coe.int/fifth-report-on-greece/16808b5796</w:t>
        </w:r>
      </w:hyperlink>
    </w:p>
    <w:p w14:paraId="0026A8D4" w14:textId="2DC4B1F2"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Ekathimerini (2012) ‘Protest by Golden Dawn, religious groups cancels theater premiere.’ </w:t>
      </w:r>
      <w:r w:rsidRPr="001606C9">
        <w:rPr>
          <w:rFonts w:asciiTheme="majorHAnsi" w:eastAsia="Calibri" w:hAnsiTheme="majorHAnsi" w:cs="Times New Roman"/>
          <w:i/>
          <w:szCs w:val="24"/>
          <w:lang w:val="en-US"/>
        </w:rPr>
        <w:t>Ekathimerini</w:t>
      </w:r>
      <w:r w:rsidR="00E67144" w:rsidRPr="001606C9">
        <w:rPr>
          <w:rFonts w:asciiTheme="majorHAnsi" w:eastAsia="Calibri" w:hAnsiTheme="majorHAnsi" w:cs="Times New Roman"/>
          <w:szCs w:val="24"/>
          <w:lang w:val="en-US"/>
        </w:rPr>
        <w:t xml:space="preserve"> 12</w:t>
      </w:r>
      <w:r w:rsidRPr="001606C9">
        <w:rPr>
          <w:rFonts w:asciiTheme="majorHAnsi" w:eastAsia="Calibri" w:hAnsiTheme="majorHAnsi" w:cs="Times New Roman"/>
          <w:szCs w:val="24"/>
          <w:lang w:val="en-US"/>
        </w:rPr>
        <w:t xml:space="preserve"> October </w:t>
      </w:r>
      <w:r w:rsidR="00E67144" w:rsidRPr="001606C9">
        <w:rPr>
          <w:rFonts w:asciiTheme="majorHAnsi" w:eastAsia="Calibri" w:hAnsiTheme="majorHAnsi" w:cs="Times New Roman"/>
          <w:szCs w:val="24"/>
          <w:lang w:val="en-US"/>
        </w:rPr>
        <w:t xml:space="preserve">[Accessed 7 January </w:t>
      </w:r>
      <w:r w:rsidRPr="001606C9">
        <w:rPr>
          <w:rFonts w:asciiTheme="majorHAnsi" w:eastAsia="Calibri" w:hAnsiTheme="majorHAnsi" w:cs="Times New Roman"/>
          <w:szCs w:val="24"/>
          <w:lang w:val="en-US"/>
        </w:rPr>
        <w:t xml:space="preserve">2021] </w:t>
      </w:r>
      <w:hyperlink r:id="rId39" w:history="1">
        <w:r w:rsidRPr="001606C9">
          <w:rPr>
            <w:rStyle w:val="Hyperlink"/>
            <w:rFonts w:asciiTheme="majorHAnsi" w:eastAsia="Calibri" w:hAnsiTheme="majorHAnsi" w:cs="Times New Roman"/>
            <w:szCs w:val="24"/>
            <w:lang w:val="en-US"/>
          </w:rPr>
          <w:t>https://www.ekathimerini.com/145367/article/ekathimerini/news/protest-by-golden-dawn-religious-groups-cancels-theater-premiere</w:t>
        </w:r>
      </w:hyperlink>
      <w:r w:rsidRPr="001606C9">
        <w:rPr>
          <w:rFonts w:asciiTheme="majorHAnsi" w:eastAsia="Calibri" w:hAnsiTheme="majorHAnsi" w:cs="Times New Roman"/>
          <w:szCs w:val="24"/>
          <w:lang w:val="en-US"/>
        </w:rPr>
        <w:t xml:space="preserve"> </w:t>
      </w:r>
    </w:p>
    <w:p w14:paraId="66276AE9" w14:textId="1ED831F3"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Ekathimerini (2013) ‘EU immigration official gives Greece mixed report.</w:t>
      </w:r>
      <w:r w:rsidR="00E67144" w:rsidRPr="001606C9">
        <w:rPr>
          <w:rFonts w:asciiTheme="majorHAnsi" w:eastAsia="Cambria" w:hAnsiTheme="majorHAnsi" w:cs="Times New Roman"/>
          <w:szCs w:val="24"/>
          <w:lang w:val="en-US"/>
        </w:rPr>
        <w:t>’</w:t>
      </w:r>
      <w:r w:rsidRPr="001606C9">
        <w:rPr>
          <w:rFonts w:asciiTheme="majorHAnsi" w:eastAsia="Cambria" w:hAnsiTheme="majorHAnsi" w:cs="Times New Roman"/>
          <w:szCs w:val="24"/>
          <w:lang w:val="en-US"/>
        </w:rPr>
        <w:t xml:space="preserve"> </w:t>
      </w:r>
      <w:r w:rsidRPr="001606C9">
        <w:rPr>
          <w:rFonts w:asciiTheme="majorHAnsi" w:eastAsia="Cambria" w:hAnsiTheme="majorHAnsi" w:cs="Times New Roman"/>
          <w:i/>
          <w:szCs w:val="24"/>
          <w:lang w:val="en-US"/>
        </w:rPr>
        <w:t>Ekathimerini</w:t>
      </w:r>
      <w:r w:rsidR="00E67144" w:rsidRPr="001606C9">
        <w:rPr>
          <w:rFonts w:asciiTheme="majorHAnsi" w:eastAsia="Cambria" w:hAnsiTheme="majorHAnsi" w:cs="Times New Roman"/>
          <w:szCs w:val="24"/>
          <w:lang w:val="en-US"/>
        </w:rPr>
        <w:t xml:space="preserve"> 15 </w:t>
      </w:r>
      <w:r w:rsidRPr="001606C9">
        <w:rPr>
          <w:rFonts w:asciiTheme="majorHAnsi" w:eastAsia="Cambria" w:hAnsiTheme="majorHAnsi" w:cs="Times New Roman"/>
          <w:szCs w:val="24"/>
          <w:lang w:val="en-US"/>
        </w:rPr>
        <w:t>May [Acces</w:t>
      </w:r>
      <w:r w:rsidR="00E67144" w:rsidRPr="001606C9">
        <w:rPr>
          <w:rFonts w:asciiTheme="majorHAnsi" w:eastAsia="Cambria" w:hAnsiTheme="majorHAnsi" w:cs="Times New Roman"/>
          <w:szCs w:val="24"/>
          <w:lang w:val="en-US"/>
        </w:rPr>
        <w:t xml:space="preserve">sed 3 January </w:t>
      </w:r>
      <w:r w:rsidRPr="001606C9">
        <w:rPr>
          <w:rFonts w:asciiTheme="majorHAnsi" w:eastAsia="Cambria" w:hAnsiTheme="majorHAnsi" w:cs="Times New Roman"/>
          <w:szCs w:val="24"/>
          <w:lang w:val="en-US"/>
        </w:rPr>
        <w:t xml:space="preserve">2021] </w:t>
      </w:r>
      <w:hyperlink r:id="rId40" w:history="1">
        <w:r w:rsidRPr="001606C9">
          <w:rPr>
            <w:rFonts w:asciiTheme="majorHAnsi" w:eastAsia="Cambria" w:hAnsiTheme="majorHAnsi" w:cs="Times New Roman"/>
            <w:color w:val="0000FF"/>
            <w:szCs w:val="24"/>
            <w:u w:val="single"/>
            <w:lang w:val="en-US"/>
          </w:rPr>
          <w:t>http://www.ekathimerini.com/151190/article/ekathimerini/news/eu-immigration-official-gives-greece-mixed-report</w:t>
        </w:r>
      </w:hyperlink>
      <w:r w:rsidRPr="001606C9">
        <w:rPr>
          <w:rFonts w:asciiTheme="majorHAnsi" w:eastAsia="Cambria" w:hAnsiTheme="majorHAnsi" w:cs="Times New Roman"/>
          <w:szCs w:val="24"/>
          <w:lang w:val="en-US"/>
        </w:rPr>
        <w:t xml:space="preserve"> </w:t>
      </w:r>
    </w:p>
    <w:p w14:paraId="113D58B2" w14:textId="3530A36E" w:rsidR="00B00773" w:rsidRPr="001606C9" w:rsidRDefault="00B00773" w:rsidP="003C4A0E">
      <w:pPr>
        <w:spacing w:line="276" w:lineRule="auto"/>
        <w:rPr>
          <w:rStyle w:val="Hyperlink"/>
          <w:rFonts w:asciiTheme="majorHAnsi" w:eastAsia="Calibri" w:hAnsiTheme="majorHAnsi" w:cs="Times New Roman"/>
          <w:color w:val="auto"/>
          <w:szCs w:val="24"/>
          <w:lang w:val="en-US"/>
        </w:rPr>
      </w:pPr>
      <w:r w:rsidRPr="001606C9">
        <w:rPr>
          <w:rFonts w:asciiTheme="majorHAnsi" w:eastAsia="Calibri" w:hAnsiTheme="majorHAnsi" w:cs="Times New Roman"/>
          <w:szCs w:val="24"/>
          <w:lang w:val="en-US"/>
        </w:rPr>
        <w:t xml:space="preserve">Ekathimerini (2020) ‘Greek court imprisons far-right Golden Dawn party leadership.’ </w:t>
      </w:r>
      <w:r w:rsidRPr="001606C9">
        <w:rPr>
          <w:rFonts w:asciiTheme="majorHAnsi" w:eastAsia="Calibri" w:hAnsiTheme="majorHAnsi" w:cs="Times New Roman"/>
          <w:i/>
          <w:szCs w:val="24"/>
          <w:lang w:val="en-US"/>
        </w:rPr>
        <w:t>Ekathimerini</w:t>
      </w:r>
      <w:r w:rsidR="00E67144" w:rsidRPr="001606C9">
        <w:rPr>
          <w:rFonts w:asciiTheme="majorHAnsi" w:eastAsia="Calibri" w:hAnsiTheme="majorHAnsi" w:cs="Times New Roman"/>
          <w:szCs w:val="24"/>
          <w:lang w:val="en-US"/>
        </w:rPr>
        <w:t xml:space="preserve"> 22</w:t>
      </w:r>
      <w:r w:rsidRPr="001606C9">
        <w:rPr>
          <w:rFonts w:asciiTheme="majorHAnsi" w:eastAsia="Calibri" w:hAnsiTheme="majorHAnsi" w:cs="Times New Roman"/>
          <w:szCs w:val="24"/>
          <w:lang w:val="en-US"/>
        </w:rPr>
        <w:t xml:space="preserve"> October </w:t>
      </w:r>
      <w:r w:rsidR="00E67144" w:rsidRPr="001606C9">
        <w:rPr>
          <w:rFonts w:asciiTheme="majorHAnsi" w:eastAsia="Calibri" w:hAnsiTheme="majorHAnsi" w:cs="Times New Roman"/>
          <w:szCs w:val="24"/>
          <w:lang w:val="en-US"/>
        </w:rPr>
        <w:t xml:space="preserve">[Accessed 7 January </w:t>
      </w:r>
      <w:r w:rsidRPr="001606C9">
        <w:rPr>
          <w:rFonts w:asciiTheme="majorHAnsi" w:eastAsia="Calibri" w:hAnsiTheme="majorHAnsi" w:cs="Times New Roman"/>
          <w:szCs w:val="24"/>
          <w:lang w:val="en-US"/>
        </w:rPr>
        <w:t xml:space="preserve">2021] </w:t>
      </w:r>
      <w:hyperlink r:id="rId41" w:history="1">
        <w:r w:rsidRPr="001606C9">
          <w:rPr>
            <w:rStyle w:val="Hyperlink"/>
            <w:rFonts w:asciiTheme="majorHAnsi" w:hAnsiTheme="majorHAnsi"/>
            <w:lang w:val="el-GR"/>
          </w:rPr>
          <w:t>https://www.ekathimerini.com/258377/gallery/ekathimerini/news/greek-court-imprisons-far-right-golden-dawn-party-leadership</w:t>
        </w:r>
      </w:hyperlink>
    </w:p>
    <w:p w14:paraId="798063AD" w14:textId="793DA1CB" w:rsidR="00B00773" w:rsidRPr="001606C9" w:rsidRDefault="00E67144"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Ellinas, A. (2013)</w:t>
      </w:r>
      <w:r w:rsidR="00B00773" w:rsidRPr="001606C9">
        <w:rPr>
          <w:rFonts w:asciiTheme="majorHAnsi" w:eastAsia="Cambria" w:hAnsiTheme="majorHAnsi" w:cs="Times New Roman"/>
          <w:szCs w:val="24"/>
          <w:lang w:val="en-US"/>
        </w:rPr>
        <w:t xml:space="preserve"> ‘The rise of Golden Dawn: The new face of the far right in Greece</w:t>
      </w:r>
      <w:r w:rsidRPr="001606C9">
        <w:rPr>
          <w:rFonts w:asciiTheme="majorHAnsi" w:eastAsia="Cambria" w:hAnsiTheme="majorHAnsi" w:cs="Times New Roman"/>
          <w:szCs w:val="24"/>
          <w:lang w:val="en-US"/>
        </w:rPr>
        <w:t>.</w:t>
      </w:r>
      <w:r w:rsidR="00B00773" w:rsidRPr="001606C9">
        <w:rPr>
          <w:rFonts w:asciiTheme="majorHAnsi" w:eastAsia="Cambria" w:hAnsiTheme="majorHAnsi" w:cs="Times New Roman"/>
          <w:szCs w:val="24"/>
          <w:lang w:val="en-US"/>
        </w:rPr>
        <w:t xml:space="preserve">’ </w:t>
      </w:r>
      <w:r w:rsidR="00B00773" w:rsidRPr="001606C9">
        <w:rPr>
          <w:rFonts w:asciiTheme="majorHAnsi" w:eastAsia="Cambria" w:hAnsiTheme="majorHAnsi" w:cs="Times New Roman"/>
          <w:i/>
          <w:szCs w:val="24"/>
          <w:lang w:val="en-US"/>
        </w:rPr>
        <w:t>South European Society and Politics</w:t>
      </w:r>
      <w:r w:rsidR="00B00773" w:rsidRPr="001606C9">
        <w:rPr>
          <w:rFonts w:asciiTheme="majorHAnsi" w:eastAsia="Cambria" w:hAnsiTheme="majorHAnsi" w:cs="Times New Roman"/>
          <w:szCs w:val="24"/>
          <w:lang w:val="en-US"/>
        </w:rPr>
        <w:t xml:space="preserve"> 18(4), pp. 543–565.</w:t>
      </w:r>
    </w:p>
    <w:p w14:paraId="4D7CDAD5" w14:textId="3E74392D"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Emmanouilidis</w:t>
      </w:r>
      <w:r w:rsidR="00E67144" w:rsidRPr="001606C9">
        <w:rPr>
          <w:rFonts w:asciiTheme="majorHAnsi" w:eastAsia="Cambria" w:hAnsiTheme="majorHAnsi" w:cs="Times New Roman"/>
          <w:szCs w:val="24"/>
          <w:lang w:val="en-US"/>
        </w:rPr>
        <w:t xml:space="preserve">, M. &amp; </w:t>
      </w:r>
      <w:r w:rsidRPr="001606C9">
        <w:rPr>
          <w:rFonts w:asciiTheme="majorHAnsi" w:eastAsia="Cambria" w:hAnsiTheme="majorHAnsi" w:cs="Times New Roman"/>
          <w:szCs w:val="24"/>
          <w:lang w:val="en-US"/>
        </w:rPr>
        <w:t>Koukoutsaki</w:t>
      </w:r>
      <w:r w:rsidR="00E67144" w:rsidRPr="001606C9">
        <w:rPr>
          <w:rFonts w:asciiTheme="majorHAnsi" w:eastAsia="Cambria" w:hAnsiTheme="majorHAnsi" w:cs="Times New Roman"/>
          <w:szCs w:val="24"/>
          <w:lang w:val="en-US"/>
        </w:rPr>
        <w:t>, A.</w:t>
      </w:r>
      <w:r w:rsidRPr="001606C9">
        <w:rPr>
          <w:rFonts w:asciiTheme="majorHAnsi" w:eastAsia="Cambria" w:hAnsiTheme="majorHAnsi" w:cs="Times New Roman"/>
          <w:szCs w:val="24"/>
          <w:lang w:val="en-US"/>
        </w:rPr>
        <w:t xml:space="preserve"> (2013) </w:t>
      </w:r>
      <w:r w:rsidRPr="001606C9">
        <w:rPr>
          <w:rFonts w:asciiTheme="majorHAnsi" w:eastAsia="Cambria" w:hAnsiTheme="majorHAnsi" w:cs="Times New Roman"/>
          <w:i/>
          <w:szCs w:val="24"/>
          <w:lang w:val="en-US"/>
        </w:rPr>
        <w:t>Χρυσή Αυγή και στρατηγικές διαχείρισης της κρίσης (Golden Dawn and strategies for t</w:t>
      </w:r>
      <w:r w:rsidR="00E67144" w:rsidRPr="001606C9">
        <w:rPr>
          <w:rFonts w:asciiTheme="majorHAnsi" w:eastAsia="Cambria" w:hAnsiTheme="majorHAnsi" w:cs="Times New Roman"/>
          <w:i/>
          <w:szCs w:val="24"/>
          <w:lang w:val="en-US"/>
        </w:rPr>
        <w:t>he management of the c</w:t>
      </w:r>
      <w:r w:rsidRPr="001606C9">
        <w:rPr>
          <w:rFonts w:asciiTheme="majorHAnsi" w:eastAsia="Cambria" w:hAnsiTheme="majorHAnsi" w:cs="Times New Roman"/>
          <w:i/>
          <w:szCs w:val="24"/>
          <w:lang w:val="en-US"/>
        </w:rPr>
        <w:t>risis).</w:t>
      </w:r>
      <w:r w:rsidRPr="001606C9">
        <w:rPr>
          <w:rFonts w:asciiTheme="majorHAnsi" w:eastAsia="Cambria" w:hAnsiTheme="majorHAnsi" w:cs="Times New Roman"/>
          <w:szCs w:val="24"/>
          <w:lang w:val="en-US"/>
        </w:rPr>
        <w:t xml:space="preserve"> Athens: Futura.</w:t>
      </w:r>
    </w:p>
    <w:p w14:paraId="49E4084D" w14:textId="6117F66A"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Enet English (2014) ‘Pair get life for Pakistani worker's murder.’ </w:t>
      </w:r>
      <w:r w:rsidRPr="001606C9">
        <w:rPr>
          <w:rFonts w:asciiTheme="majorHAnsi" w:eastAsia="Calibri" w:hAnsiTheme="majorHAnsi" w:cs="Times New Roman"/>
          <w:i/>
          <w:szCs w:val="24"/>
          <w:lang w:val="en-US"/>
        </w:rPr>
        <w:t>Enet English</w:t>
      </w:r>
      <w:r w:rsidR="00E67144" w:rsidRPr="001606C9">
        <w:rPr>
          <w:rFonts w:asciiTheme="majorHAnsi" w:eastAsia="Calibri" w:hAnsiTheme="majorHAnsi" w:cs="Times New Roman"/>
          <w:szCs w:val="24"/>
          <w:lang w:val="en-US"/>
        </w:rPr>
        <w:t xml:space="preserve"> 16</w:t>
      </w:r>
      <w:r w:rsidRPr="001606C9">
        <w:rPr>
          <w:rFonts w:asciiTheme="majorHAnsi" w:eastAsia="Calibri" w:hAnsiTheme="majorHAnsi" w:cs="Times New Roman"/>
          <w:szCs w:val="24"/>
          <w:lang w:val="en-US"/>
        </w:rPr>
        <w:t xml:space="preserve"> April </w:t>
      </w:r>
      <w:r w:rsidR="00E67144" w:rsidRPr="001606C9">
        <w:rPr>
          <w:rFonts w:asciiTheme="majorHAnsi" w:eastAsia="Calibri" w:hAnsiTheme="majorHAnsi" w:cs="Times New Roman"/>
          <w:szCs w:val="24"/>
          <w:lang w:val="en-US"/>
        </w:rPr>
        <w:t xml:space="preserve">[Accessed 7 January </w:t>
      </w:r>
      <w:r w:rsidRPr="001606C9">
        <w:rPr>
          <w:rFonts w:asciiTheme="majorHAnsi" w:eastAsia="Calibri" w:hAnsiTheme="majorHAnsi" w:cs="Times New Roman"/>
          <w:szCs w:val="24"/>
          <w:lang w:val="en-US"/>
        </w:rPr>
        <w:t xml:space="preserve">2021] </w:t>
      </w:r>
      <w:hyperlink r:id="rId42" w:history="1">
        <w:r w:rsidRPr="001606C9">
          <w:rPr>
            <w:rStyle w:val="Hyperlink"/>
            <w:rFonts w:asciiTheme="majorHAnsi" w:eastAsia="Calibri" w:hAnsiTheme="majorHAnsi" w:cs="Times New Roman"/>
            <w:szCs w:val="24"/>
            <w:lang w:val="en-US"/>
          </w:rPr>
          <w:t>http://www.enetenglish.gr/?i=news.en.article&amp;id=1860</w:t>
        </w:r>
      </w:hyperlink>
      <w:r w:rsidRPr="001606C9">
        <w:rPr>
          <w:rFonts w:asciiTheme="majorHAnsi" w:eastAsia="Calibri" w:hAnsiTheme="majorHAnsi" w:cs="Times New Roman"/>
          <w:szCs w:val="24"/>
          <w:lang w:val="en-US"/>
        </w:rPr>
        <w:t xml:space="preserve"> </w:t>
      </w:r>
    </w:p>
    <w:p w14:paraId="4C1F5387" w14:textId="1371E7E1"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Filippidis, C. (2018) ‘Biopolitical narratives against a white background: Medical police as city cartographer.’</w:t>
      </w:r>
      <w:r w:rsidRPr="001606C9">
        <w:rPr>
          <w:rFonts w:asciiTheme="majorHAnsi" w:eastAsia="Cambria" w:hAnsiTheme="majorHAnsi" w:cs="Times New Roman"/>
          <w:i/>
          <w:szCs w:val="24"/>
          <w:lang w:val="en-US"/>
        </w:rPr>
        <w:t xml:space="preserve"> In</w:t>
      </w:r>
      <w:r w:rsidR="00E67144" w:rsidRPr="001606C9">
        <w:rPr>
          <w:rFonts w:asciiTheme="majorHAnsi" w:eastAsia="Cambria" w:hAnsiTheme="majorHAnsi" w:cs="Times New Roman"/>
          <w:szCs w:val="24"/>
          <w:lang w:val="en-US"/>
        </w:rPr>
        <w:t xml:space="preserve"> Brekke, J.K., Filippidis, C. &amp;</w:t>
      </w:r>
      <w:r w:rsidRPr="001606C9">
        <w:rPr>
          <w:rFonts w:asciiTheme="majorHAnsi" w:eastAsia="Cambria" w:hAnsiTheme="majorHAnsi" w:cs="Times New Roman"/>
          <w:szCs w:val="24"/>
          <w:lang w:val="en-US"/>
        </w:rPr>
        <w:t xml:space="preserve"> Vradis, A. (eds.) </w:t>
      </w:r>
      <w:r w:rsidRPr="001606C9">
        <w:rPr>
          <w:rFonts w:asciiTheme="majorHAnsi" w:eastAsia="Cambria" w:hAnsiTheme="majorHAnsi" w:cs="Times New Roman"/>
          <w:i/>
          <w:szCs w:val="24"/>
          <w:lang w:val="en-US"/>
        </w:rPr>
        <w:t xml:space="preserve">Athens and the </w:t>
      </w:r>
      <w:r w:rsidR="00E67144" w:rsidRPr="001606C9">
        <w:rPr>
          <w:rFonts w:asciiTheme="majorHAnsi" w:eastAsia="Cambria" w:hAnsiTheme="majorHAnsi" w:cs="Times New Roman"/>
          <w:i/>
          <w:szCs w:val="24"/>
          <w:lang w:val="en-US"/>
        </w:rPr>
        <w:t>w</w:t>
      </w:r>
      <w:r w:rsidRPr="001606C9">
        <w:rPr>
          <w:rFonts w:asciiTheme="majorHAnsi" w:eastAsia="Cambria" w:hAnsiTheme="majorHAnsi" w:cs="Times New Roman"/>
          <w:i/>
          <w:szCs w:val="24"/>
          <w:lang w:val="en-US"/>
        </w:rPr>
        <w:t xml:space="preserve">ar on </w:t>
      </w:r>
      <w:r w:rsidR="00E67144" w:rsidRPr="001606C9">
        <w:rPr>
          <w:rFonts w:asciiTheme="majorHAnsi" w:eastAsia="Cambria" w:hAnsiTheme="majorHAnsi" w:cs="Times New Roman"/>
          <w:i/>
          <w:szCs w:val="24"/>
          <w:lang w:val="en-US"/>
        </w:rPr>
        <w:t>public space: Tracing a c</w:t>
      </w:r>
      <w:r w:rsidRPr="001606C9">
        <w:rPr>
          <w:rFonts w:asciiTheme="majorHAnsi" w:eastAsia="Cambria" w:hAnsiTheme="majorHAnsi" w:cs="Times New Roman"/>
          <w:i/>
          <w:szCs w:val="24"/>
          <w:lang w:val="en-US"/>
        </w:rPr>
        <w:t>it</w:t>
      </w:r>
      <w:r w:rsidR="00E67144" w:rsidRPr="001606C9">
        <w:rPr>
          <w:rFonts w:asciiTheme="majorHAnsi" w:eastAsia="Cambria" w:hAnsiTheme="majorHAnsi" w:cs="Times New Roman"/>
          <w:i/>
          <w:szCs w:val="24"/>
          <w:lang w:val="en-US"/>
        </w:rPr>
        <w:t>y in crisis.</w:t>
      </w:r>
      <w:r w:rsidRPr="001606C9">
        <w:rPr>
          <w:rFonts w:asciiTheme="majorHAnsi" w:eastAsia="Cambria" w:hAnsiTheme="majorHAnsi" w:cs="Times New Roman"/>
          <w:i/>
          <w:szCs w:val="24"/>
          <w:lang w:val="en-US"/>
        </w:rPr>
        <w:t xml:space="preserve"> </w:t>
      </w:r>
      <w:r w:rsidR="00E67144" w:rsidRPr="001606C9">
        <w:rPr>
          <w:rFonts w:asciiTheme="majorHAnsi" w:eastAsia="Cambria" w:hAnsiTheme="majorHAnsi" w:cs="Times New Roman"/>
          <w:szCs w:val="24"/>
          <w:lang w:val="en-US"/>
        </w:rPr>
        <w:t xml:space="preserve">Goleta, CA: </w:t>
      </w:r>
      <w:r w:rsidRPr="001606C9">
        <w:rPr>
          <w:rFonts w:asciiTheme="majorHAnsi" w:eastAsia="Cambria" w:hAnsiTheme="majorHAnsi" w:cs="Times New Roman"/>
          <w:szCs w:val="24"/>
          <w:lang w:val="en-US"/>
        </w:rPr>
        <w:t>Punctum Books, pp. 53-102.</w:t>
      </w:r>
    </w:p>
    <w:p w14:paraId="68D44EE9" w14:textId="77777777"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Filippidis, C. (2020) </w:t>
      </w:r>
      <w:r w:rsidRPr="001606C9">
        <w:rPr>
          <w:rFonts w:asciiTheme="majorHAnsi" w:eastAsia="Calibri" w:hAnsiTheme="majorHAnsi" w:cs="Times New Roman"/>
          <w:i/>
          <w:szCs w:val="24"/>
          <w:lang w:val="el-GR"/>
        </w:rPr>
        <w:t>«Είμαστε σε πόλεμο με έναν αόρατο εχθρο»</w:t>
      </w:r>
      <w:r w:rsidRPr="001606C9">
        <w:rPr>
          <w:rFonts w:asciiTheme="majorHAnsi" w:eastAsia="Calibri" w:hAnsiTheme="majorHAnsi" w:cs="Times New Roman"/>
          <w:i/>
          <w:szCs w:val="24"/>
          <w:lang w:val="en-US"/>
        </w:rPr>
        <w:t xml:space="preserve">: </w:t>
      </w:r>
      <w:r w:rsidRPr="001606C9">
        <w:rPr>
          <w:rFonts w:asciiTheme="majorHAnsi" w:eastAsia="Calibri" w:hAnsiTheme="majorHAnsi" w:cs="Times New Roman"/>
          <w:i/>
          <w:szCs w:val="24"/>
          <w:lang w:val="el-GR"/>
        </w:rPr>
        <w:t>Πανδημία, βιοπολιτική και αντιεξέγερση (</w:t>
      </w:r>
      <w:r w:rsidRPr="001606C9">
        <w:rPr>
          <w:rFonts w:asciiTheme="majorHAnsi" w:eastAsia="Calibri" w:hAnsiTheme="majorHAnsi" w:cs="Times New Roman"/>
          <w:i/>
          <w:szCs w:val="24"/>
          <w:lang w:val="en-US"/>
        </w:rPr>
        <w:t>“We are at war with an invisible enemy”: Pandemic, biopolitics and counterinsurgency)</w:t>
      </w:r>
      <w:r w:rsidRPr="001606C9">
        <w:rPr>
          <w:rFonts w:asciiTheme="majorHAnsi" w:eastAsia="Calibri" w:hAnsiTheme="majorHAnsi" w:cs="Times New Roman"/>
          <w:szCs w:val="24"/>
          <w:lang w:val="en-US"/>
        </w:rPr>
        <w:t>. Athens: Futura.</w:t>
      </w:r>
    </w:p>
    <w:p w14:paraId="33E43DED" w14:textId="77777777"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lastRenderedPageBreak/>
        <w:t>Fokas, E. (2008) ‘A new role for the Church? Reassessing the place of religion in the Greek public sphere.’ Hellenic Observatory Papers on Greece and Southeast Europe (GreeSE) Paper No 17. London: The Hellenic Observatory.</w:t>
      </w:r>
    </w:p>
    <w:p w14:paraId="56287B8C" w14:textId="4881807F"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Foucault, M. [1999] (2003) </w:t>
      </w:r>
      <w:r w:rsidRPr="001606C9">
        <w:rPr>
          <w:rFonts w:asciiTheme="majorHAnsi" w:eastAsia="Calibri" w:hAnsiTheme="majorHAnsi" w:cs="Times New Roman"/>
          <w:i/>
          <w:iCs/>
          <w:szCs w:val="24"/>
          <w:lang w:val="en-US"/>
        </w:rPr>
        <w:t>Abnorma</w:t>
      </w:r>
      <w:r w:rsidR="00E67144" w:rsidRPr="001606C9">
        <w:rPr>
          <w:rFonts w:asciiTheme="majorHAnsi" w:eastAsia="Calibri" w:hAnsiTheme="majorHAnsi" w:cs="Times New Roman"/>
          <w:i/>
          <w:iCs/>
          <w:szCs w:val="24"/>
          <w:lang w:val="en-US"/>
        </w:rPr>
        <w:t>l: Lectures at the Collège de F</w:t>
      </w:r>
      <w:r w:rsidRPr="001606C9">
        <w:rPr>
          <w:rFonts w:asciiTheme="majorHAnsi" w:eastAsia="Calibri" w:hAnsiTheme="majorHAnsi" w:cs="Times New Roman"/>
          <w:i/>
          <w:iCs/>
          <w:szCs w:val="24"/>
          <w:lang w:val="en-US"/>
        </w:rPr>
        <w:t>rance 1974-1975</w:t>
      </w:r>
      <w:r w:rsidRPr="001606C9">
        <w:rPr>
          <w:rFonts w:asciiTheme="majorHAnsi" w:eastAsia="Calibri" w:hAnsiTheme="majorHAnsi" w:cs="Times New Roman"/>
          <w:szCs w:val="24"/>
          <w:lang w:val="en-US"/>
        </w:rPr>
        <w:t>. New York: Picador.</w:t>
      </w:r>
    </w:p>
    <w:p w14:paraId="6A188A84" w14:textId="5194BDE8"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Fountedaki, P. (2014) ‘Νομικός πολιτισμός και αντιρατσιστικός νόμος: Από την ιδιοτυπία των ΗΠΑ και το βρετανικό πρότυπο στην ελληνική οπτική’ (‘Legal culture and antiracist law: From the particularity of the USA and the British model to the Greek perspective’). Paper presented at the 13th National Roundtable against Discrimination. Hall of the Technical Chamber of Greece, Athens, </w:t>
      </w:r>
      <w:r w:rsidR="008E0908" w:rsidRPr="001606C9">
        <w:rPr>
          <w:rFonts w:asciiTheme="majorHAnsi" w:eastAsia="Calibri" w:hAnsiTheme="majorHAnsi" w:cs="Times New Roman"/>
          <w:szCs w:val="24"/>
          <w:lang w:val="en-US"/>
        </w:rPr>
        <w:t>15 December</w:t>
      </w:r>
      <w:r w:rsidRPr="001606C9">
        <w:rPr>
          <w:rFonts w:asciiTheme="majorHAnsi" w:eastAsia="Calibri" w:hAnsiTheme="majorHAnsi" w:cs="Times New Roman"/>
          <w:szCs w:val="24"/>
          <w:lang w:val="en-US"/>
        </w:rPr>
        <w:t xml:space="preserve">. </w:t>
      </w:r>
    </w:p>
    <w:p w14:paraId="4A86CFEE" w14:textId="57415D90"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libri" w:hAnsiTheme="majorHAnsi" w:cs="Times New Roman"/>
          <w:szCs w:val="24"/>
          <w:lang w:val="en-US"/>
        </w:rPr>
        <w:t>FRA – European Union Agency for Fundamental Rights (2012)</w:t>
      </w:r>
      <w:r w:rsidRPr="001606C9">
        <w:rPr>
          <w:rFonts w:asciiTheme="majorHAnsi" w:eastAsia="Cambria" w:hAnsiTheme="majorHAnsi" w:cs="Times New Roman"/>
          <w:szCs w:val="24"/>
          <w:lang w:val="en-US"/>
        </w:rPr>
        <w:t xml:space="preserve"> </w:t>
      </w:r>
      <w:r w:rsidRPr="001606C9">
        <w:rPr>
          <w:rFonts w:asciiTheme="majorHAnsi" w:eastAsia="Cambria" w:hAnsiTheme="majorHAnsi" w:cs="Times New Roman"/>
          <w:i/>
          <w:szCs w:val="24"/>
          <w:lang w:val="en-US"/>
        </w:rPr>
        <w:t xml:space="preserve">Making hate crime </w:t>
      </w:r>
      <w:r w:rsidR="008E0908" w:rsidRPr="001606C9">
        <w:rPr>
          <w:rFonts w:asciiTheme="majorHAnsi" w:eastAsia="Cambria" w:hAnsiTheme="majorHAnsi" w:cs="Times New Roman"/>
          <w:i/>
          <w:szCs w:val="24"/>
          <w:lang w:val="en-US"/>
        </w:rPr>
        <w:t>visible in the European Union: A</w:t>
      </w:r>
      <w:r w:rsidRPr="001606C9">
        <w:rPr>
          <w:rFonts w:asciiTheme="majorHAnsi" w:eastAsia="Cambria" w:hAnsiTheme="majorHAnsi" w:cs="Times New Roman"/>
          <w:i/>
          <w:szCs w:val="24"/>
          <w:lang w:val="en-US"/>
        </w:rPr>
        <w:t>cknowledging victims’ rights</w:t>
      </w:r>
      <w:r w:rsidRPr="001606C9">
        <w:rPr>
          <w:rFonts w:asciiTheme="majorHAnsi" w:eastAsia="Cambria" w:hAnsiTheme="majorHAnsi" w:cs="Times New Roman"/>
          <w:szCs w:val="24"/>
          <w:lang w:val="en-US"/>
        </w:rPr>
        <w:t xml:space="preserve">. Luxembourg: Publications Office of the European Union.  </w:t>
      </w:r>
    </w:p>
    <w:p w14:paraId="30E3BF78" w14:textId="2A82C8D2"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color w:val="0000FF"/>
          <w:szCs w:val="24"/>
          <w:u w:val="single"/>
          <w:lang w:val="en-US"/>
        </w:rPr>
      </w:pPr>
      <w:r w:rsidRPr="001606C9">
        <w:rPr>
          <w:rFonts w:asciiTheme="majorHAnsi" w:eastAsia="Cambria" w:hAnsiTheme="majorHAnsi" w:cs="Times New Roman"/>
          <w:szCs w:val="24"/>
          <w:lang w:val="en-US"/>
        </w:rPr>
        <w:t xml:space="preserve">Galanou, M. (2013) ΄Όταν τα τρανς άτομα προσάγονται, «για να βελτιωθεί η εικόνα της πόλης»’ (‘When trans people are rounded up, “in order to improve the image of the city”’). </w:t>
      </w:r>
      <w:r w:rsidRPr="001606C9">
        <w:rPr>
          <w:rFonts w:asciiTheme="majorHAnsi" w:eastAsia="Cambria" w:hAnsiTheme="majorHAnsi" w:cs="Times New Roman"/>
          <w:i/>
          <w:szCs w:val="24"/>
          <w:lang w:val="en-US"/>
        </w:rPr>
        <w:t>LEFT.gr</w:t>
      </w:r>
      <w:r w:rsidR="008E0908" w:rsidRPr="001606C9">
        <w:rPr>
          <w:rFonts w:asciiTheme="majorHAnsi" w:eastAsia="Cambria" w:hAnsiTheme="majorHAnsi" w:cs="Times New Roman"/>
          <w:i/>
          <w:szCs w:val="24"/>
          <w:lang w:val="en-US"/>
        </w:rPr>
        <w:t xml:space="preserve"> </w:t>
      </w:r>
      <w:r w:rsidR="008E0908" w:rsidRPr="001606C9">
        <w:rPr>
          <w:rFonts w:asciiTheme="majorHAnsi" w:eastAsia="Cambria" w:hAnsiTheme="majorHAnsi" w:cs="Times New Roman"/>
          <w:szCs w:val="24"/>
          <w:lang w:val="en-US"/>
        </w:rPr>
        <w:t>18 July</w:t>
      </w:r>
      <w:r w:rsidRPr="001606C9">
        <w:rPr>
          <w:rFonts w:asciiTheme="majorHAnsi" w:eastAsia="Cambria" w:hAnsiTheme="majorHAnsi" w:cs="Times New Roman"/>
          <w:szCs w:val="24"/>
          <w:lang w:val="en-US"/>
        </w:rPr>
        <w:t xml:space="preserve"> </w:t>
      </w:r>
      <w:r w:rsidR="008E0908" w:rsidRPr="001606C9">
        <w:rPr>
          <w:rFonts w:asciiTheme="majorHAnsi" w:eastAsia="Cambria" w:hAnsiTheme="majorHAnsi" w:cs="Times New Roman"/>
          <w:szCs w:val="24"/>
          <w:lang w:val="en-US"/>
        </w:rPr>
        <w:t>[Accessed 7</w:t>
      </w:r>
      <w:r w:rsidRPr="001606C9">
        <w:rPr>
          <w:rFonts w:asciiTheme="majorHAnsi" w:eastAsia="Cambria" w:hAnsiTheme="majorHAnsi" w:cs="Times New Roman"/>
          <w:i/>
          <w:szCs w:val="24"/>
          <w:lang w:val="en-US"/>
        </w:rPr>
        <w:t xml:space="preserve"> </w:t>
      </w:r>
      <w:r w:rsidRPr="001606C9">
        <w:rPr>
          <w:rFonts w:asciiTheme="majorHAnsi" w:eastAsia="Cambria" w:hAnsiTheme="majorHAnsi" w:cs="Times New Roman"/>
          <w:szCs w:val="24"/>
          <w:lang w:val="en-US"/>
        </w:rPr>
        <w:t xml:space="preserve">January 2021] </w:t>
      </w:r>
      <w:hyperlink r:id="rId43" w:history="1">
        <w:r w:rsidRPr="001606C9">
          <w:rPr>
            <w:rFonts w:asciiTheme="majorHAnsi" w:eastAsia="Cambria" w:hAnsiTheme="majorHAnsi" w:cs="Times New Roman"/>
            <w:color w:val="0000FF"/>
            <w:szCs w:val="24"/>
            <w:u w:val="single"/>
            <w:lang w:val="en-US"/>
          </w:rPr>
          <w:t>https://left.gr/news/otan-ta-trans-atoma-prosagontai-gia-na-veltiothei-i-eikona-tis-polis</w:t>
        </w:r>
      </w:hyperlink>
    </w:p>
    <w:p w14:paraId="2C35288D" w14:textId="0B1457C4" w:rsidR="00B00773" w:rsidRPr="001606C9" w:rsidRDefault="00B00773" w:rsidP="003C4A0E">
      <w:pPr>
        <w:spacing w:line="276" w:lineRule="auto"/>
        <w:rPr>
          <w:rFonts w:asciiTheme="majorHAnsi" w:hAnsiTheme="majorHAnsi"/>
          <w:lang w:val="en-US"/>
        </w:rPr>
      </w:pPr>
      <w:r w:rsidRPr="001606C9">
        <w:rPr>
          <w:rFonts w:asciiTheme="majorHAnsi" w:eastAsia="Cambria" w:hAnsiTheme="majorHAnsi" w:cs="Times New Roman"/>
          <w:szCs w:val="24"/>
          <w:lang w:val="en-US"/>
        </w:rPr>
        <w:t>Galanou, M. (2018) ‘Ένας χρόνος εφαρμογης της νομοθεσίας για τη νομική αναγνώριση της ταυτότητας φύλου’ (‘A year’s application of the legislation for the legal recognition of gender identi</w:t>
      </w:r>
      <w:r w:rsidR="008E0908" w:rsidRPr="001606C9">
        <w:rPr>
          <w:rFonts w:asciiTheme="majorHAnsi" w:eastAsia="Cambria" w:hAnsiTheme="majorHAnsi" w:cs="Times New Roman"/>
          <w:szCs w:val="24"/>
          <w:lang w:val="en-US"/>
        </w:rPr>
        <w:t>t</w:t>
      </w:r>
      <w:r w:rsidRPr="001606C9">
        <w:rPr>
          <w:rFonts w:asciiTheme="majorHAnsi" w:eastAsia="Cambria" w:hAnsiTheme="majorHAnsi" w:cs="Times New Roman"/>
          <w:szCs w:val="24"/>
          <w:lang w:val="en-US"/>
        </w:rPr>
        <w:t xml:space="preserve">y’). </w:t>
      </w:r>
      <w:r w:rsidRPr="001606C9">
        <w:rPr>
          <w:rFonts w:asciiTheme="majorHAnsi" w:eastAsia="Cambria" w:hAnsiTheme="majorHAnsi" w:cs="Times New Roman"/>
          <w:i/>
          <w:szCs w:val="24"/>
          <w:lang w:val="en-US"/>
        </w:rPr>
        <w:t>T-ZINE: Digital Journal of Trans* News</w:t>
      </w:r>
      <w:r w:rsidR="008E0908" w:rsidRPr="001606C9">
        <w:rPr>
          <w:rFonts w:asciiTheme="majorHAnsi" w:eastAsia="Cambria" w:hAnsiTheme="majorHAnsi" w:cs="Times New Roman"/>
          <w:i/>
          <w:szCs w:val="24"/>
          <w:lang w:val="en-US"/>
        </w:rPr>
        <w:t xml:space="preserve"> </w:t>
      </w:r>
      <w:r w:rsidR="008E0908" w:rsidRPr="001606C9">
        <w:rPr>
          <w:rFonts w:asciiTheme="majorHAnsi" w:eastAsia="Cambria" w:hAnsiTheme="majorHAnsi" w:cs="Times New Roman"/>
          <w:szCs w:val="24"/>
          <w:lang w:val="en-US"/>
        </w:rPr>
        <w:t>10 October</w:t>
      </w:r>
      <w:r w:rsidRPr="001606C9">
        <w:rPr>
          <w:rFonts w:asciiTheme="majorHAnsi" w:eastAsia="Cambria" w:hAnsiTheme="majorHAnsi" w:cs="Times New Roman"/>
          <w:i/>
          <w:szCs w:val="24"/>
          <w:lang w:val="en-US"/>
        </w:rPr>
        <w:t xml:space="preserve"> </w:t>
      </w:r>
      <w:r w:rsidRPr="001606C9">
        <w:rPr>
          <w:rFonts w:asciiTheme="majorHAnsi" w:eastAsia="Cambria" w:hAnsiTheme="majorHAnsi" w:cs="Times New Roman"/>
          <w:szCs w:val="24"/>
          <w:lang w:val="en-US"/>
        </w:rPr>
        <w:t>[</w:t>
      </w:r>
      <w:r w:rsidR="008E0908" w:rsidRPr="001606C9">
        <w:rPr>
          <w:rFonts w:asciiTheme="majorHAnsi" w:eastAsia="Cambria" w:hAnsiTheme="majorHAnsi" w:cs="Times New Roman"/>
          <w:szCs w:val="24"/>
          <w:lang w:val="en-US"/>
        </w:rPr>
        <w:t xml:space="preserve">Accessed </w:t>
      </w:r>
      <w:r w:rsidRPr="001606C9">
        <w:rPr>
          <w:rFonts w:asciiTheme="majorHAnsi" w:eastAsia="Cambria" w:hAnsiTheme="majorHAnsi" w:cs="Times New Roman"/>
          <w:szCs w:val="24"/>
          <w:lang w:val="en-US"/>
        </w:rPr>
        <w:t>14</w:t>
      </w:r>
      <w:r w:rsidR="008E0908" w:rsidRPr="001606C9">
        <w:rPr>
          <w:rFonts w:asciiTheme="majorHAnsi" w:eastAsia="Cambria" w:hAnsiTheme="majorHAnsi" w:cs="Times New Roman"/>
          <w:szCs w:val="24"/>
          <w:lang w:val="en-US"/>
        </w:rPr>
        <w:t xml:space="preserve"> </w:t>
      </w:r>
      <w:r w:rsidRPr="001606C9">
        <w:rPr>
          <w:rFonts w:asciiTheme="majorHAnsi" w:eastAsia="Cambria" w:hAnsiTheme="majorHAnsi" w:cs="Times New Roman"/>
          <w:szCs w:val="24"/>
          <w:lang w:val="en-US"/>
        </w:rPr>
        <w:t xml:space="preserve">December 2019] </w:t>
      </w:r>
      <w:hyperlink r:id="rId44" w:history="1">
        <w:r w:rsidRPr="001606C9">
          <w:rPr>
            <w:rFonts w:asciiTheme="majorHAnsi" w:eastAsia="Cambria" w:hAnsiTheme="majorHAnsi" w:cs="Times New Roman"/>
            <w:color w:val="0000FF"/>
            <w:szCs w:val="24"/>
            <w:u w:val="single"/>
            <w:lang w:val="en-US"/>
          </w:rPr>
          <w:t>http://t-zine.gr/enas-chronos-efarmogis-tis-nomothesias-gia-ti-nomiki-anagnorisi-tis-taftotitas-fylou/</w:t>
        </w:r>
      </w:hyperlink>
    </w:p>
    <w:p w14:paraId="0E61676B" w14:textId="11E84875"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Gkresta, M. &amp; Mireanu, M. (2016) ‘Social control and security in times of crisis: The criminalization of the seropositive women in Greece.’ </w:t>
      </w:r>
      <w:r w:rsidRPr="001606C9">
        <w:rPr>
          <w:rFonts w:asciiTheme="majorHAnsi" w:eastAsia="Cambria" w:hAnsiTheme="majorHAnsi" w:cs="Times New Roman"/>
          <w:i/>
          <w:szCs w:val="24"/>
          <w:lang w:val="en-US"/>
        </w:rPr>
        <w:t>Radical Criminology</w:t>
      </w:r>
      <w:r w:rsidRPr="001606C9">
        <w:rPr>
          <w:rFonts w:asciiTheme="majorHAnsi" w:eastAsia="Cambria" w:hAnsiTheme="majorHAnsi" w:cs="Times New Roman"/>
          <w:szCs w:val="24"/>
          <w:lang w:val="en-US"/>
        </w:rPr>
        <w:t xml:space="preserve"> 6, pp. 209-245. </w:t>
      </w:r>
    </w:p>
    <w:p w14:paraId="49C91E35" w14:textId="5C2F02F0"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Golden Dawn Watch (</w:t>
      </w:r>
      <w:r w:rsidR="008E0908" w:rsidRPr="001606C9">
        <w:rPr>
          <w:rFonts w:asciiTheme="majorHAnsi" w:eastAsia="Calibri" w:hAnsiTheme="majorHAnsi" w:cs="Times New Roman"/>
          <w:szCs w:val="24"/>
          <w:lang w:val="en-US"/>
        </w:rPr>
        <w:t>n.d.</w:t>
      </w:r>
      <w:r w:rsidRPr="001606C9">
        <w:rPr>
          <w:rFonts w:asciiTheme="majorHAnsi" w:eastAsia="Calibri" w:hAnsiTheme="majorHAnsi" w:cs="Times New Roman"/>
          <w:szCs w:val="24"/>
          <w:lang w:val="en-US"/>
        </w:rPr>
        <w:t xml:space="preserve">) ‘The trial: Documentation and monitoring.’ </w:t>
      </w:r>
      <w:r w:rsidRPr="001606C9">
        <w:rPr>
          <w:rFonts w:asciiTheme="majorHAnsi" w:eastAsia="Calibri" w:hAnsiTheme="majorHAnsi" w:cs="Times New Roman"/>
          <w:i/>
          <w:szCs w:val="24"/>
          <w:lang w:val="en-US"/>
        </w:rPr>
        <w:t>Golden Dawn Watch</w:t>
      </w:r>
      <w:r w:rsidRPr="001606C9">
        <w:rPr>
          <w:rFonts w:asciiTheme="majorHAnsi" w:eastAsia="Calibri" w:hAnsiTheme="majorHAnsi" w:cs="Times New Roman"/>
          <w:szCs w:val="24"/>
          <w:lang w:val="en-US"/>
        </w:rPr>
        <w:t xml:space="preserve">. </w:t>
      </w:r>
      <w:r w:rsidR="008E0908" w:rsidRPr="001606C9">
        <w:rPr>
          <w:rFonts w:asciiTheme="majorHAnsi" w:eastAsia="Calibri" w:hAnsiTheme="majorHAnsi" w:cs="Times New Roman"/>
          <w:szCs w:val="24"/>
          <w:lang w:val="en-US"/>
        </w:rPr>
        <w:t xml:space="preserve">[Accessed 7 January </w:t>
      </w:r>
      <w:r w:rsidRPr="001606C9">
        <w:rPr>
          <w:rFonts w:asciiTheme="majorHAnsi" w:eastAsia="Calibri" w:hAnsiTheme="majorHAnsi" w:cs="Times New Roman"/>
          <w:szCs w:val="24"/>
          <w:lang w:val="en-US"/>
        </w:rPr>
        <w:t xml:space="preserve">2021] </w:t>
      </w:r>
      <w:hyperlink r:id="rId45" w:history="1">
        <w:r w:rsidRPr="001606C9">
          <w:rPr>
            <w:rStyle w:val="Hyperlink"/>
            <w:rFonts w:asciiTheme="majorHAnsi" w:eastAsia="Calibri" w:hAnsiTheme="majorHAnsi" w:cs="Times New Roman"/>
            <w:szCs w:val="24"/>
            <w:lang w:val="en-US"/>
          </w:rPr>
          <w:t>https://goldendawnwatch.org/?page_id=420&amp;lang=en</w:t>
        </w:r>
      </w:hyperlink>
      <w:r w:rsidRPr="001606C9">
        <w:rPr>
          <w:rFonts w:asciiTheme="majorHAnsi" w:eastAsia="Calibri" w:hAnsiTheme="majorHAnsi" w:cs="Times New Roman"/>
          <w:szCs w:val="24"/>
          <w:lang w:val="en-US"/>
        </w:rPr>
        <w:t xml:space="preserve"> </w:t>
      </w:r>
    </w:p>
    <w:p w14:paraId="4398A2C8" w14:textId="6B3BCC10"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Golfinopoulos, G. (2007) </w:t>
      </w:r>
      <w:r w:rsidRPr="001606C9">
        <w:rPr>
          <w:rFonts w:asciiTheme="majorHAnsi" w:eastAsia="Calibri" w:hAnsiTheme="majorHAnsi" w:cs="Times New Roman"/>
          <w:i/>
          <w:szCs w:val="24"/>
          <w:lang w:val="en-US"/>
        </w:rPr>
        <w:t>‘</w:t>
      </w:r>
      <w:r w:rsidRPr="001606C9">
        <w:rPr>
          <w:rFonts w:asciiTheme="majorHAnsi" w:eastAsia="Calibri" w:hAnsiTheme="majorHAnsi" w:cs="Times New Roman"/>
          <w:i/>
          <w:szCs w:val="24"/>
          <w:lang w:val="el-GR"/>
        </w:rPr>
        <w:t>«Έλληνας ποτέ...» Αλβανοί και ελληνικός τύπος τη νύχτα της 4ης Σεπτεμβριου 2004’ (‘</w:t>
      </w:r>
      <w:r w:rsidRPr="001606C9">
        <w:rPr>
          <w:rFonts w:asciiTheme="majorHAnsi" w:eastAsia="Calibri" w:hAnsiTheme="majorHAnsi" w:cs="Times New Roman"/>
          <w:i/>
          <w:szCs w:val="24"/>
          <w:lang w:val="en-US"/>
        </w:rPr>
        <w:t xml:space="preserve">“Never a Greek…” Albanians and Greek press the night of </w:t>
      </w:r>
      <w:r w:rsidR="008E0908" w:rsidRPr="001606C9">
        <w:rPr>
          <w:rFonts w:asciiTheme="majorHAnsi" w:eastAsia="Calibri" w:hAnsiTheme="majorHAnsi" w:cs="Times New Roman"/>
          <w:i/>
          <w:szCs w:val="24"/>
          <w:lang w:val="en-US"/>
        </w:rPr>
        <w:t xml:space="preserve">4 </w:t>
      </w:r>
      <w:r w:rsidRPr="001606C9">
        <w:rPr>
          <w:rFonts w:asciiTheme="majorHAnsi" w:eastAsia="Calibri" w:hAnsiTheme="majorHAnsi" w:cs="Times New Roman"/>
          <w:i/>
          <w:szCs w:val="24"/>
          <w:lang w:val="en-US"/>
        </w:rPr>
        <w:t>September 2004’)</w:t>
      </w:r>
      <w:r w:rsidRPr="001606C9">
        <w:rPr>
          <w:rFonts w:asciiTheme="majorHAnsi" w:eastAsia="Calibri" w:hAnsiTheme="majorHAnsi" w:cs="Times New Roman"/>
          <w:szCs w:val="24"/>
          <w:lang w:val="en-US"/>
        </w:rPr>
        <w:t xml:space="preserve">. Ioannina: Isnafi. </w:t>
      </w:r>
    </w:p>
    <w:p w14:paraId="51A9B017" w14:textId="52A18D95"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Greek Transgender Support Association (2012) ‘Προσαγωγές τρανς ατόμων στην επιχείρηση “Ξένιος Ζευς”’ (‘Round-ups of trans individuals in the operation “Xenios Zeus”’). </w:t>
      </w:r>
      <w:r w:rsidRPr="001606C9">
        <w:rPr>
          <w:rFonts w:asciiTheme="majorHAnsi" w:eastAsia="Cambria" w:hAnsiTheme="majorHAnsi" w:cs="Times New Roman"/>
          <w:i/>
          <w:szCs w:val="24"/>
          <w:lang w:val="en-US"/>
        </w:rPr>
        <w:t>Greek Transgender Support Assoc</w:t>
      </w:r>
      <w:r w:rsidR="008E0908" w:rsidRPr="001606C9">
        <w:rPr>
          <w:rFonts w:asciiTheme="majorHAnsi" w:eastAsia="Cambria" w:hAnsiTheme="majorHAnsi" w:cs="Times New Roman"/>
          <w:i/>
          <w:szCs w:val="24"/>
          <w:lang w:val="en-US"/>
        </w:rPr>
        <w:t xml:space="preserve">iation </w:t>
      </w:r>
      <w:r w:rsidR="008E0908" w:rsidRPr="001606C9">
        <w:rPr>
          <w:rFonts w:asciiTheme="majorHAnsi" w:eastAsia="Cambria" w:hAnsiTheme="majorHAnsi" w:cs="Times New Roman"/>
          <w:szCs w:val="24"/>
          <w:lang w:val="en-US"/>
        </w:rPr>
        <w:t xml:space="preserve">16 </w:t>
      </w:r>
      <w:r w:rsidRPr="001606C9">
        <w:rPr>
          <w:rFonts w:asciiTheme="majorHAnsi" w:eastAsia="Cambria" w:hAnsiTheme="majorHAnsi" w:cs="Times New Roman"/>
          <w:szCs w:val="24"/>
          <w:lang w:val="en-US"/>
        </w:rPr>
        <w:t xml:space="preserve">August </w:t>
      </w:r>
      <w:r w:rsidR="008E0908" w:rsidRPr="001606C9">
        <w:rPr>
          <w:rFonts w:asciiTheme="majorHAnsi" w:eastAsia="Cambria" w:hAnsiTheme="majorHAnsi" w:cs="Times New Roman"/>
          <w:szCs w:val="24"/>
          <w:lang w:val="en-US"/>
        </w:rPr>
        <w:t>[Accessed 3</w:t>
      </w:r>
      <w:r w:rsidRPr="001606C9">
        <w:rPr>
          <w:rFonts w:asciiTheme="majorHAnsi" w:eastAsia="Cambria" w:hAnsiTheme="majorHAnsi" w:cs="Times New Roman"/>
          <w:szCs w:val="24"/>
          <w:lang w:val="en-US"/>
        </w:rPr>
        <w:t xml:space="preserve"> January 2021] </w:t>
      </w:r>
      <w:hyperlink r:id="rId46" w:history="1">
        <w:r w:rsidRPr="001606C9">
          <w:rPr>
            <w:rFonts w:asciiTheme="majorHAnsi" w:eastAsia="Cambria" w:hAnsiTheme="majorHAnsi" w:cs="Times New Roman"/>
            <w:color w:val="0000FF"/>
            <w:szCs w:val="24"/>
            <w:u w:val="single"/>
            <w:lang w:val="en-US"/>
          </w:rPr>
          <w:t>https://transgendersupportassociation.wordpress.com/2012/08/16/προσαγωγές-τρανς-ατόμων-στην-επιχεί/</w:t>
        </w:r>
      </w:hyperlink>
      <w:r w:rsidRPr="001606C9">
        <w:rPr>
          <w:rFonts w:asciiTheme="majorHAnsi" w:eastAsia="Cambria" w:hAnsiTheme="majorHAnsi" w:cs="Times New Roman"/>
          <w:szCs w:val="24"/>
          <w:lang w:val="en-US"/>
        </w:rPr>
        <w:t xml:space="preserve"> </w:t>
      </w:r>
    </w:p>
    <w:p w14:paraId="14C521B2" w14:textId="77777777" w:rsidR="00DA7B5C" w:rsidRDefault="00DA7B5C">
      <w:pPr>
        <w:spacing w:after="0" w:line="240" w:lineRule="auto"/>
        <w:rPr>
          <w:rFonts w:asciiTheme="majorHAnsi" w:eastAsia="Cambria" w:hAnsiTheme="majorHAnsi" w:cs="Times New Roman"/>
          <w:szCs w:val="24"/>
          <w:lang w:val="en-US"/>
        </w:rPr>
      </w:pPr>
      <w:r>
        <w:rPr>
          <w:rFonts w:asciiTheme="majorHAnsi" w:eastAsia="Cambria" w:hAnsiTheme="majorHAnsi" w:cs="Times New Roman"/>
          <w:szCs w:val="24"/>
          <w:lang w:val="en-US"/>
        </w:rPr>
        <w:br w:type="page"/>
      </w:r>
    </w:p>
    <w:p w14:paraId="75D54F99" w14:textId="445F3D72"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lastRenderedPageBreak/>
        <w:t xml:space="preserve">Greek Transgender Support Association (2013a) ‘Transgender arrests in police crackdowns and unlawful detention of the defenders of their rights in Thessaloniki, Greece.’ </w:t>
      </w:r>
      <w:r w:rsidRPr="001606C9">
        <w:rPr>
          <w:rFonts w:asciiTheme="majorHAnsi" w:eastAsia="Cambria" w:hAnsiTheme="majorHAnsi" w:cs="Times New Roman"/>
          <w:i/>
          <w:szCs w:val="24"/>
          <w:lang w:val="en-US"/>
        </w:rPr>
        <w:t xml:space="preserve">Greek </w:t>
      </w:r>
      <w:r w:rsidR="008E0908" w:rsidRPr="001606C9">
        <w:rPr>
          <w:rFonts w:asciiTheme="majorHAnsi" w:eastAsia="Cambria" w:hAnsiTheme="majorHAnsi" w:cs="Times New Roman"/>
          <w:i/>
          <w:szCs w:val="24"/>
          <w:lang w:val="en-US"/>
        </w:rPr>
        <w:t xml:space="preserve">Transgender Support Association </w:t>
      </w:r>
      <w:r w:rsidR="008E0908" w:rsidRPr="001606C9">
        <w:rPr>
          <w:rFonts w:asciiTheme="majorHAnsi" w:eastAsia="Cambria" w:hAnsiTheme="majorHAnsi" w:cs="Times New Roman"/>
          <w:szCs w:val="24"/>
          <w:lang w:val="en-US"/>
        </w:rPr>
        <w:t>11</w:t>
      </w:r>
      <w:r w:rsidRPr="001606C9">
        <w:rPr>
          <w:rFonts w:asciiTheme="majorHAnsi" w:eastAsia="Cambria" w:hAnsiTheme="majorHAnsi" w:cs="Times New Roman"/>
          <w:i/>
          <w:szCs w:val="24"/>
          <w:lang w:val="en-US"/>
        </w:rPr>
        <w:t xml:space="preserve"> </w:t>
      </w:r>
      <w:r w:rsidRPr="001606C9">
        <w:rPr>
          <w:rFonts w:asciiTheme="majorHAnsi" w:eastAsia="Cambria" w:hAnsiTheme="majorHAnsi" w:cs="Times New Roman"/>
          <w:szCs w:val="24"/>
          <w:lang w:val="en-US"/>
        </w:rPr>
        <w:t>June [Acce</w:t>
      </w:r>
      <w:r w:rsidR="008E0908" w:rsidRPr="001606C9">
        <w:rPr>
          <w:rFonts w:asciiTheme="majorHAnsi" w:eastAsia="Cambria" w:hAnsiTheme="majorHAnsi" w:cs="Times New Roman"/>
          <w:szCs w:val="24"/>
          <w:lang w:val="en-US"/>
        </w:rPr>
        <w:t>ssed 3 January</w:t>
      </w:r>
      <w:r w:rsidRPr="001606C9">
        <w:rPr>
          <w:rFonts w:asciiTheme="majorHAnsi" w:eastAsia="Cambria" w:hAnsiTheme="majorHAnsi" w:cs="Times New Roman"/>
          <w:szCs w:val="24"/>
          <w:lang w:val="en-US"/>
        </w:rPr>
        <w:t xml:space="preserve"> 2021] </w:t>
      </w:r>
      <w:hyperlink r:id="rId47" w:history="1">
        <w:r w:rsidRPr="001606C9">
          <w:rPr>
            <w:rFonts w:asciiTheme="majorHAnsi" w:eastAsia="Cambria" w:hAnsiTheme="majorHAnsi" w:cs="Times New Roman"/>
            <w:color w:val="0000FF"/>
            <w:szCs w:val="24"/>
            <w:u w:val="single"/>
            <w:lang w:val="en-US"/>
          </w:rPr>
          <w:t>https://transgendersupportassociation.wordpress.com/2013/06/11/transgender-arrests-in-police-crackdowns-and-unlawful-detention-of-the-defenders-of-their-rights-in-thessaloniki-greece/</w:t>
        </w:r>
      </w:hyperlink>
      <w:r w:rsidRPr="001606C9">
        <w:rPr>
          <w:rFonts w:asciiTheme="majorHAnsi" w:eastAsia="Cambria" w:hAnsiTheme="majorHAnsi" w:cs="Times New Roman"/>
          <w:szCs w:val="24"/>
          <w:lang w:val="en-US"/>
        </w:rPr>
        <w:t xml:space="preserve"> </w:t>
      </w:r>
    </w:p>
    <w:p w14:paraId="135B9A58" w14:textId="7C877A7B"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Greek Transgender Support Association (2013b) ‘Καθήκον κάθε δημοκρατικού ανθρώπου η απερίφραστη καταδίκη και η ανάληψη δράσης για το ρατσιστικό πογκρόμ που υφίστανται τα τρανς άτομα στη Θεσσαλονίκη’ (‘It is every democratic individual’s duty to clearly condemn and assume action regarding the racist pogrom trans person are submitted to in Thessaloniki’). </w:t>
      </w:r>
      <w:r w:rsidRPr="001606C9">
        <w:rPr>
          <w:rFonts w:asciiTheme="majorHAnsi" w:eastAsia="Cambria" w:hAnsiTheme="majorHAnsi" w:cs="Times New Roman"/>
          <w:i/>
          <w:szCs w:val="24"/>
          <w:lang w:val="en-US"/>
        </w:rPr>
        <w:t xml:space="preserve">Greek </w:t>
      </w:r>
      <w:r w:rsidR="008E0908" w:rsidRPr="001606C9">
        <w:rPr>
          <w:rFonts w:asciiTheme="majorHAnsi" w:eastAsia="Cambria" w:hAnsiTheme="majorHAnsi" w:cs="Times New Roman"/>
          <w:i/>
          <w:szCs w:val="24"/>
          <w:lang w:val="en-US"/>
        </w:rPr>
        <w:t xml:space="preserve">Transgender Support Association </w:t>
      </w:r>
      <w:r w:rsidR="008E0908" w:rsidRPr="001606C9">
        <w:rPr>
          <w:rFonts w:asciiTheme="majorHAnsi" w:eastAsia="Cambria" w:hAnsiTheme="majorHAnsi" w:cs="Times New Roman"/>
          <w:szCs w:val="24"/>
          <w:lang w:val="en-US"/>
        </w:rPr>
        <w:t>19</w:t>
      </w:r>
      <w:r w:rsidRPr="001606C9">
        <w:rPr>
          <w:rFonts w:asciiTheme="majorHAnsi" w:eastAsia="Cambria" w:hAnsiTheme="majorHAnsi" w:cs="Times New Roman"/>
          <w:i/>
          <w:szCs w:val="24"/>
          <w:lang w:val="en-US"/>
        </w:rPr>
        <w:t xml:space="preserve"> </w:t>
      </w:r>
      <w:r w:rsidRPr="001606C9">
        <w:rPr>
          <w:rFonts w:asciiTheme="majorHAnsi" w:eastAsia="Cambria" w:hAnsiTheme="majorHAnsi" w:cs="Times New Roman"/>
          <w:szCs w:val="24"/>
          <w:lang w:val="en-US"/>
        </w:rPr>
        <w:t xml:space="preserve">July </w:t>
      </w:r>
      <w:r w:rsidR="008E0908" w:rsidRPr="001606C9">
        <w:rPr>
          <w:rFonts w:asciiTheme="majorHAnsi" w:eastAsia="Cambria" w:hAnsiTheme="majorHAnsi" w:cs="Times New Roman"/>
          <w:szCs w:val="24"/>
          <w:lang w:val="en-US"/>
        </w:rPr>
        <w:t>[Accessed 3</w:t>
      </w:r>
      <w:r w:rsidRPr="001606C9">
        <w:rPr>
          <w:rFonts w:asciiTheme="majorHAnsi" w:eastAsia="Cambria" w:hAnsiTheme="majorHAnsi" w:cs="Times New Roman"/>
          <w:szCs w:val="24"/>
          <w:lang w:val="en-US"/>
        </w:rPr>
        <w:t xml:space="preserve"> January 2021] </w:t>
      </w:r>
      <w:hyperlink r:id="rId48" w:history="1">
        <w:r w:rsidRPr="001606C9">
          <w:rPr>
            <w:rFonts w:asciiTheme="majorHAnsi" w:eastAsia="Cambria" w:hAnsiTheme="majorHAnsi" w:cs="Times New Roman"/>
            <w:color w:val="0000FF"/>
            <w:szCs w:val="24"/>
            <w:u w:val="single"/>
            <w:lang w:val="en-US"/>
          </w:rPr>
          <w:t>https://transgendersupportassociation.wordpress.com/2013/07/19/δελτιο-τυπου-καθήκον-κάθε-δημοκρατι/</w:t>
        </w:r>
      </w:hyperlink>
      <w:r w:rsidRPr="001606C9">
        <w:rPr>
          <w:rFonts w:asciiTheme="majorHAnsi" w:eastAsia="Cambria" w:hAnsiTheme="majorHAnsi" w:cs="Times New Roman"/>
          <w:szCs w:val="24"/>
          <w:lang w:val="en-US"/>
        </w:rPr>
        <w:t xml:space="preserve"> </w:t>
      </w:r>
    </w:p>
    <w:p w14:paraId="3C3CDBE4" w14:textId="5F761FCA"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color w:val="0000FF"/>
          <w:szCs w:val="24"/>
          <w:u w:val="single"/>
          <w:lang w:val="en-US"/>
        </w:rPr>
      </w:pPr>
      <w:r w:rsidRPr="001606C9">
        <w:rPr>
          <w:rFonts w:asciiTheme="majorHAnsi" w:eastAsia="Cambria" w:hAnsiTheme="majorHAnsi" w:cs="Times New Roman"/>
          <w:szCs w:val="24"/>
          <w:lang w:val="en-US"/>
        </w:rPr>
        <w:t>Greek Transg</w:t>
      </w:r>
      <w:r w:rsidR="0001510C" w:rsidRPr="001606C9">
        <w:rPr>
          <w:rFonts w:asciiTheme="majorHAnsi" w:eastAsia="Cambria" w:hAnsiTheme="majorHAnsi" w:cs="Times New Roman"/>
          <w:szCs w:val="24"/>
          <w:lang w:val="en-US"/>
        </w:rPr>
        <w:t>ender Support Association (2015</w:t>
      </w:r>
      <w:r w:rsidRPr="001606C9">
        <w:rPr>
          <w:rFonts w:asciiTheme="majorHAnsi" w:eastAsia="Cambria" w:hAnsiTheme="majorHAnsi" w:cs="Times New Roman"/>
          <w:szCs w:val="24"/>
          <w:lang w:val="en-US"/>
        </w:rPr>
        <w:t xml:space="preserve">) ‘G.T.S.A. strongly protests for the archiving of a group-lawsuit because of the pogrom against the trans people in Thessaloniki and the illegal custody of the lawyer who defended their rights.’ </w:t>
      </w:r>
      <w:r w:rsidRPr="001606C9">
        <w:rPr>
          <w:rFonts w:asciiTheme="majorHAnsi" w:eastAsia="Cambria" w:hAnsiTheme="majorHAnsi" w:cs="Times New Roman"/>
          <w:i/>
          <w:szCs w:val="24"/>
          <w:lang w:val="en-US"/>
        </w:rPr>
        <w:t xml:space="preserve">Greek </w:t>
      </w:r>
      <w:r w:rsidR="008E0908" w:rsidRPr="001606C9">
        <w:rPr>
          <w:rFonts w:asciiTheme="majorHAnsi" w:eastAsia="Cambria" w:hAnsiTheme="majorHAnsi" w:cs="Times New Roman"/>
          <w:i/>
          <w:szCs w:val="24"/>
          <w:lang w:val="en-US"/>
        </w:rPr>
        <w:t xml:space="preserve">Transgender Support Association </w:t>
      </w:r>
      <w:r w:rsidR="008E0908" w:rsidRPr="001606C9">
        <w:rPr>
          <w:rFonts w:asciiTheme="majorHAnsi" w:eastAsia="Cambria" w:hAnsiTheme="majorHAnsi" w:cs="Times New Roman"/>
          <w:szCs w:val="24"/>
          <w:lang w:val="en-US"/>
        </w:rPr>
        <w:t>27</w:t>
      </w:r>
      <w:r w:rsidRPr="001606C9">
        <w:rPr>
          <w:rFonts w:asciiTheme="majorHAnsi" w:eastAsia="Cambria" w:hAnsiTheme="majorHAnsi" w:cs="Times New Roman"/>
          <w:i/>
          <w:szCs w:val="24"/>
          <w:lang w:val="en-US"/>
        </w:rPr>
        <w:t xml:space="preserve"> </w:t>
      </w:r>
      <w:r w:rsidRPr="001606C9">
        <w:rPr>
          <w:rFonts w:asciiTheme="majorHAnsi" w:eastAsia="Cambria" w:hAnsiTheme="majorHAnsi" w:cs="Times New Roman"/>
          <w:szCs w:val="24"/>
          <w:lang w:val="en-US"/>
        </w:rPr>
        <w:t xml:space="preserve">February </w:t>
      </w:r>
      <w:r w:rsidR="008E0908" w:rsidRPr="001606C9">
        <w:rPr>
          <w:rFonts w:asciiTheme="majorHAnsi" w:eastAsia="Cambria" w:hAnsiTheme="majorHAnsi" w:cs="Times New Roman"/>
          <w:szCs w:val="24"/>
          <w:lang w:val="en-US"/>
        </w:rPr>
        <w:t xml:space="preserve">[Accessed 3 January </w:t>
      </w:r>
      <w:r w:rsidRPr="001606C9">
        <w:rPr>
          <w:rFonts w:asciiTheme="majorHAnsi" w:eastAsia="Cambria" w:hAnsiTheme="majorHAnsi" w:cs="Times New Roman"/>
          <w:szCs w:val="24"/>
          <w:lang w:val="en-US"/>
        </w:rPr>
        <w:t xml:space="preserve">2021] </w:t>
      </w:r>
      <w:hyperlink r:id="rId49" w:history="1">
        <w:r w:rsidRPr="001606C9">
          <w:rPr>
            <w:rFonts w:asciiTheme="majorHAnsi" w:eastAsia="Cambria" w:hAnsiTheme="majorHAnsi" w:cs="Times New Roman"/>
            <w:color w:val="0000FF"/>
            <w:szCs w:val="24"/>
            <w:u w:val="single"/>
            <w:lang w:val="en-US"/>
          </w:rPr>
          <w:t>https://transgendersupportassociation.wordpress.com/2015/03/06/press-release-g-t-s-a-strongly-protests-for-the-archiving-of-a-group-lawsuit-because-of-the-pogrom-against-the-trans-people-in-thessaloniki-and-the-illegal-custody-of-the-lawyer-who-defended-their/</w:t>
        </w:r>
      </w:hyperlink>
    </w:p>
    <w:p w14:paraId="05CC7CF8" w14:textId="7F7D8EB1"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color w:val="0000FF"/>
          <w:szCs w:val="24"/>
          <w:u w:val="single"/>
          <w:lang w:val="en-US"/>
        </w:rPr>
      </w:pPr>
      <w:r w:rsidRPr="001606C9">
        <w:rPr>
          <w:rFonts w:asciiTheme="majorHAnsi" w:eastAsia="Cambria" w:hAnsiTheme="majorHAnsi" w:cs="Times New Roman"/>
          <w:szCs w:val="24"/>
          <w:lang w:val="en-US"/>
        </w:rPr>
        <w:t>Greek Transgender Support Association (20</w:t>
      </w:r>
      <w:r w:rsidR="0001510C" w:rsidRPr="001606C9">
        <w:rPr>
          <w:rFonts w:asciiTheme="majorHAnsi" w:eastAsia="Cambria" w:hAnsiTheme="majorHAnsi" w:cs="Times New Roman"/>
          <w:szCs w:val="24"/>
          <w:lang w:val="en-US"/>
        </w:rPr>
        <w:t>17</w:t>
      </w:r>
      <w:r w:rsidRPr="001606C9">
        <w:rPr>
          <w:rFonts w:asciiTheme="majorHAnsi" w:eastAsia="Cambria" w:hAnsiTheme="majorHAnsi" w:cs="Times New Roman"/>
          <w:szCs w:val="24"/>
          <w:lang w:val="en-US"/>
        </w:rPr>
        <w:t>) ‘</w:t>
      </w:r>
      <w:r w:rsidR="008E0908" w:rsidRPr="001606C9">
        <w:rPr>
          <w:rFonts w:asciiTheme="majorHAnsi" w:eastAsia="Cambria" w:hAnsiTheme="majorHAnsi" w:cs="Times New Roman"/>
          <w:szCs w:val="24"/>
          <w:lang w:val="en-US"/>
        </w:rPr>
        <w:t>Shameful decision by the Greek rule of l</w:t>
      </w:r>
      <w:r w:rsidRPr="001606C9">
        <w:rPr>
          <w:rFonts w:asciiTheme="majorHAnsi" w:eastAsia="Cambria" w:hAnsiTheme="majorHAnsi" w:cs="Times New Roman"/>
          <w:szCs w:val="24"/>
          <w:lang w:val="en-US"/>
        </w:rPr>
        <w:t xml:space="preserve">aw: Not only are defenders of human rights not protected, but punished.’ </w:t>
      </w:r>
      <w:r w:rsidRPr="001606C9">
        <w:rPr>
          <w:rFonts w:asciiTheme="majorHAnsi" w:eastAsia="Cambria" w:hAnsiTheme="majorHAnsi" w:cs="Times New Roman"/>
          <w:i/>
          <w:szCs w:val="24"/>
          <w:lang w:val="en-US"/>
        </w:rPr>
        <w:t xml:space="preserve">Greek </w:t>
      </w:r>
      <w:r w:rsidR="008E0908" w:rsidRPr="001606C9">
        <w:rPr>
          <w:rFonts w:asciiTheme="majorHAnsi" w:eastAsia="Cambria" w:hAnsiTheme="majorHAnsi" w:cs="Times New Roman"/>
          <w:i/>
          <w:szCs w:val="24"/>
          <w:lang w:val="en-US"/>
        </w:rPr>
        <w:t xml:space="preserve">Transgender Support Association </w:t>
      </w:r>
      <w:r w:rsidR="008E0908" w:rsidRPr="001606C9">
        <w:rPr>
          <w:rFonts w:asciiTheme="majorHAnsi" w:eastAsia="Cambria" w:hAnsiTheme="majorHAnsi" w:cs="Times New Roman"/>
          <w:szCs w:val="24"/>
          <w:lang w:val="en-US"/>
        </w:rPr>
        <w:t>15</w:t>
      </w:r>
      <w:r w:rsidRPr="001606C9">
        <w:rPr>
          <w:rFonts w:asciiTheme="majorHAnsi" w:eastAsia="Cambria" w:hAnsiTheme="majorHAnsi" w:cs="Times New Roman"/>
          <w:i/>
          <w:szCs w:val="24"/>
          <w:lang w:val="en-US"/>
        </w:rPr>
        <w:t xml:space="preserve"> </w:t>
      </w:r>
      <w:r w:rsidRPr="001606C9">
        <w:rPr>
          <w:rFonts w:asciiTheme="majorHAnsi" w:eastAsia="Cambria" w:hAnsiTheme="majorHAnsi" w:cs="Times New Roman"/>
          <w:szCs w:val="24"/>
          <w:lang w:val="en-US"/>
        </w:rPr>
        <w:t xml:space="preserve">September [Accessed </w:t>
      </w:r>
      <w:r w:rsidR="008E0908" w:rsidRPr="001606C9">
        <w:rPr>
          <w:rFonts w:asciiTheme="majorHAnsi" w:eastAsia="Cambria" w:hAnsiTheme="majorHAnsi" w:cs="Times New Roman"/>
          <w:szCs w:val="24"/>
          <w:lang w:val="en-US"/>
        </w:rPr>
        <w:t xml:space="preserve">3 </w:t>
      </w:r>
      <w:r w:rsidRPr="001606C9">
        <w:rPr>
          <w:rFonts w:asciiTheme="majorHAnsi" w:eastAsia="Cambria" w:hAnsiTheme="majorHAnsi" w:cs="Times New Roman"/>
          <w:szCs w:val="24"/>
          <w:lang w:val="en-US"/>
        </w:rPr>
        <w:t xml:space="preserve">January  2021] </w:t>
      </w:r>
      <w:hyperlink r:id="rId50" w:history="1">
        <w:r w:rsidRPr="001606C9">
          <w:rPr>
            <w:rFonts w:asciiTheme="majorHAnsi" w:eastAsia="Cambria" w:hAnsiTheme="majorHAnsi" w:cs="Times New Roman"/>
            <w:color w:val="0000FF"/>
            <w:szCs w:val="24"/>
            <w:u w:val="single"/>
            <w:lang w:val="en-US"/>
          </w:rPr>
          <w:t>https://transgendersupportassociation.wordpress.com/2017/09/15/press-release-shameful-decision-by-the-greek-rule-of-law-not-only-are-defenders-of-human-rights-not-protected-but-punished/</w:t>
        </w:r>
      </w:hyperlink>
    </w:p>
    <w:p w14:paraId="10E2DFFB" w14:textId="16F26F81"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i/>
          <w:szCs w:val="24"/>
          <w:lang w:val="en-US"/>
        </w:rPr>
      </w:pPr>
      <w:r w:rsidRPr="001606C9">
        <w:rPr>
          <w:rFonts w:asciiTheme="majorHAnsi" w:eastAsia="Cambria" w:hAnsiTheme="majorHAnsi" w:cs="Times New Roman"/>
          <w:szCs w:val="24"/>
          <w:lang w:val="en-US"/>
        </w:rPr>
        <w:t xml:space="preserve">Hatzopoulos, V. (2007) </w:t>
      </w:r>
      <w:r w:rsidR="0052309F" w:rsidRPr="001606C9">
        <w:rPr>
          <w:rFonts w:asciiTheme="majorHAnsi" w:eastAsia="Cambria" w:hAnsiTheme="majorHAnsi" w:cs="Times New Roman"/>
          <w:i/>
          <w:szCs w:val="24"/>
          <w:lang w:val="en-US"/>
        </w:rPr>
        <w:t>Legal study on homophobia and d</w:t>
      </w:r>
      <w:r w:rsidRPr="001606C9">
        <w:rPr>
          <w:rFonts w:asciiTheme="majorHAnsi" w:eastAsia="Cambria" w:hAnsiTheme="majorHAnsi" w:cs="Times New Roman"/>
          <w:i/>
          <w:szCs w:val="24"/>
          <w:lang w:val="en-US"/>
        </w:rPr>
        <w:t xml:space="preserve">iscrimination on </w:t>
      </w:r>
      <w:r w:rsidR="0052309F" w:rsidRPr="001606C9">
        <w:rPr>
          <w:rFonts w:asciiTheme="majorHAnsi" w:eastAsia="Cambria" w:hAnsiTheme="majorHAnsi" w:cs="Times New Roman"/>
          <w:i/>
          <w:szCs w:val="24"/>
          <w:lang w:val="en-US"/>
        </w:rPr>
        <w:t>grounds of sexual o</w:t>
      </w:r>
      <w:r w:rsidRPr="001606C9">
        <w:rPr>
          <w:rFonts w:asciiTheme="majorHAnsi" w:eastAsia="Cambria" w:hAnsiTheme="majorHAnsi" w:cs="Times New Roman"/>
          <w:i/>
          <w:szCs w:val="24"/>
          <w:lang w:val="en-US"/>
        </w:rPr>
        <w:t>rientation in Greece.</w:t>
      </w:r>
      <w:r w:rsidRPr="001606C9">
        <w:rPr>
          <w:rFonts w:asciiTheme="majorHAnsi" w:eastAsia="Cambria" w:hAnsiTheme="majorHAnsi" w:cs="Times New Roman"/>
          <w:szCs w:val="24"/>
          <w:lang w:val="en-US"/>
        </w:rPr>
        <w:t xml:space="preserve"> EU Fundamental Rights Agency.</w:t>
      </w:r>
    </w:p>
    <w:p w14:paraId="6AB76843" w14:textId="148995A0"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Hatzopoulos, V. (2010) </w:t>
      </w:r>
      <w:r w:rsidR="0052309F" w:rsidRPr="001606C9">
        <w:rPr>
          <w:rFonts w:asciiTheme="majorHAnsi" w:eastAsia="Cambria" w:hAnsiTheme="majorHAnsi" w:cs="Times New Roman"/>
          <w:i/>
          <w:szCs w:val="24"/>
          <w:lang w:val="en-US"/>
        </w:rPr>
        <w:t>Legal study on h</w:t>
      </w:r>
      <w:r w:rsidRPr="001606C9">
        <w:rPr>
          <w:rFonts w:asciiTheme="majorHAnsi" w:eastAsia="Cambria" w:hAnsiTheme="majorHAnsi" w:cs="Times New Roman"/>
          <w:i/>
          <w:szCs w:val="24"/>
          <w:lang w:val="en-US"/>
        </w:rPr>
        <w:t>o</w:t>
      </w:r>
      <w:r w:rsidR="0052309F" w:rsidRPr="001606C9">
        <w:rPr>
          <w:rFonts w:asciiTheme="majorHAnsi" w:eastAsia="Cambria" w:hAnsiTheme="majorHAnsi" w:cs="Times New Roman"/>
          <w:i/>
          <w:szCs w:val="24"/>
          <w:lang w:val="en-US"/>
        </w:rPr>
        <w:t>mophobia and d</w:t>
      </w:r>
      <w:r w:rsidRPr="001606C9">
        <w:rPr>
          <w:rFonts w:asciiTheme="majorHAnsi" w:eastAsia="Cambria" w:hAnsiTheme="majorHAnsi" w:cs="Times New Roman"/>
          <w:i/>
          <w:szCs w:val="24"/>
          <w:lang w:val="en-US"/>
        </w:rPr>
        <w:t>iscrimination on grounds of sexual orientation</w:t>
      </w:r>
      <w:r w:rsidR="0052309F" w:rsidRPr="001606C9">
        <w:rPr>
          <w:rFonts w:asciiTheme="majorHAnsi" w:eastAsia="Cambria" w:hAnsiTheme="majorHAnsi" w:cs="Times New Roman"/>
          <w:i/>
          <w:szCs w:val="24"/>
          <w:lang w:val="en-US"/>
        </w:rPr>
        <w:t xml:space="preserve"> and gender identity</w:t>
      </w:r>
      <w:r w:rsidRPr="001606C9">
        <w:rPr>
          <w:rFonts w:asciiTheme="majorHAnsi" w:eastAsia="Cambria" w:hAnsiTheme="majorHAnsi" w:cs="Times New Roman"/>
          <w:i/>
          <w:szCs w:val="24"/>
          <w:lang w:val="en-US"/>
        </w:rPr>
        <w:t xml:space="preserve">: </w:t>
      </w:r>
      <w:r w:rsidR="0052309F" w:rsidRPr="001606C9">
        <w:rPr>
          <w:rFonts w:asciiTheme="majorHAnsi" w:eastAsia="Cambria" w:hAnsiTheme="majorHAnsi" w:cs="Times New Roman"/>
          <w:i/>
          <w:szCs w:val="24"/>
          <w:lang w:val="en-US"/>
        </w:rPr>
        <w:t xml:space="preserve">Thematic Study – </w:t>
      </w:r>
      <w:r w:rsidRPr="001606C9">
        <w:rPr>
          <w:rFonts w:asciiTheme="majorHAnsi" w:eastAsia="Cambria" w:hAnsiTheme="majorHAnsi" w:cs="Times New Roman"/>
          <w:i/>
          <w:szCs w:val="24"/>
          <w:lang w:val="en-US"/>
        </w:rPr>
        <w:t>Greece</w:t>
      </w:r>
      <w:r w:rsidR="0052309F" w:rsidRPr="001606C9">
        <w:rPr>
          <w:rFonts w:asciiTheme="majorHAnsi" w:eastAsia="Cambria" w:hAnsiTheme="majorHAnsi" w:cs="Times New Roman"/>
          <w:szCs w:val="24"/>
          <w:lang w:val="en-US"/>
        </w:rPr>
        <w:t>.</w:t>
      </w:r>
      <w:r w:rsidRPr="001606C9">
        <w:rPr>
          <w:rFonts w:asciiTheme="majorHAnsi" w:eastAsia="Cambria" w:hAnsiTheme="majorHAnsi" w:cs="Times New Roman"/>
          <w:szCs w:val="24"/>
          <w:lang w:val="en-US"/>
        </w:rPr>
        <w:t xml:space="preserve"> Centre for European Constitutional Law and An</w:t>
      </w:r>
      <w:r w:rsidR="0052309F" w:rsidRPr="001606C9">
        <w:rPr>
          <w:rFonts w:asciiTheme="majorHAnsi" w:eastAsia="Cambria" w:hAnsiTheme="majorHAnsi" w:cs="Times New Roman"/>
          <w:szCs w:val="24"/>
          <w:lang w:val="en-US"/>
        </w:rPr>
        <w:t xml:space="preserve">tigone </w:t>
      </w:r>
      <w:hyperlink r:id="rId51" w:history="1">
        <w:r w:rsidR="0052309F" w:rsidRPr="001606C9">
          <w:rPr>
            <w:rStyle w:val="Hyperlink"/>
            <w:rFonts w:asciiTheme="majorHAnsi" w:eastAsia="Cambria" w:hAnsiTheme="majorHAnsi" w:cs="Times New Roman"/>
            <w:szCs w:val="24"/>
            <w:lang w:val="en-US"/>
          </w:rPr>
          <w:t>https://fra.europa.eu/sites/default/files/fra_uploads/1352-lgbt-2010_thematic-study_el.pdf</w:t>
        </w:r>
      </w:hyperlink>
      <w:r w:rsidR="0052309F" w:rsidRPr="001606C9">
        <w:rPr>
          <w:rFonts w:asciiTheme="majorHAnsi" w:eastAsia="Cambria" w:hAnsiTheme="majorHAnsi" w:cs="Times New Roman"/>
          <w:szCs w:val="24"/>
          <w:lang w:val="en-US"/>
        </w:rPr>
        <w:t xml:space="preserve"> </w:t>
      </w:r>
    </w:p>
    <w:p w14:paraId="1927C881" w14:textId="64CFE50F"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color w:val="0000FF"/>
          <w:szCs w:val="24"/>
          <w:u w:val="single"/>
          <w:lang w:val="en-US"/>
        </w:rPr>
      </w:pPr>
      <w:r w:rsidRPr="001606C9">
        <w:rPr>
          <w:rFonts w:asciiTheme="majorHAnsi" w:eastAsia="Cambria" w:hAnsiTheme="majorHAnsi" w:cs="Times New Roman"/>
          <w:szCs w:val="24"/>
          <w:lang w:val="en-US"/>
        </w:rPr>
        <w:t>Human</w:t>
      </w:r>
      <w:r w:rsidR="00A02BD4" w:rsidRPr="001606C9">
        <w:rPr>
          <w:rFonts w:asciiTheme="majorHAnsi" w:eastAsia="Cambria" w:hAnsiTheme="majorHAnsi" w:cs="Times New Roman"/>
          <w:szCs w:val="24"/>
          <w:lang w:val="en-US"/>
        </w:rPr>
        <w:t xml:space="preserve"> Rights Watch (2011) ‘The EU’s dirty h</w:t>
      </w:r>
      <w:r w:rsidRPr="001606C9">
        <w:rPr>
          <w:rFonts w:asciiTheme="majorHAnsi" w:eastAsia="Cambria" w:hAnsiTheme="majorHAnsi" w:cs="Times New Roman"/>
          <w:szCs w:val="24"/>
          <w:lang w:val="en-US"/>
        </w:rPr>
        <w:t xml:space="preserve">ands: </w:t>
      </w:r>
      <w:r w:rsidR="00A02BD4" w:rsidRPr="001606C9">
        <w:rPr>
          <w:rFonts w:asciiTheme="majorHAnsi" w:eastAsia="Cambria" w:hAnsiTheme="majorHAnsi" w:cs="Times New Roman"/>
          <w:szCs w:val="24"/>
          <w:lang w:val="en-US"/>
        </w:rPr>
        <w:t>Frontex involvement in i</w:t>
      </w:r>
      <w:r w:rsidRPr="001606C9">
        <w:rPr>
          <w:rFonts w:asciiTheme="majorHAnsi" w:eastAsia="Cambria" w:hAnsiTheme="majorHAnsi" w:cs="Times New Roman"/>
          <w:szCs w:val="24"/>
          <w:lang w:val="en-US"/>
        </w:rPr>
        <w:t>ll-</w:t>
      </w:r>
      <w:r w:rsidR="00A02BD4" w:rsidRPr="001606C9">
        <w:rPr>
          <w:rFonts w:asciiTheme="majorHAnsi" w:eastAsia="Cambria" w:hAnsiTheme="majorHAnsi" w:cs="Times New Roman"/>
          <w:szCs w:val="24"/>
          <w:lang w:val="en-US"/>
        </w:rPr>
        <w:t>treatment of m</w:t>
      </w:r>
      <w:r w:rsidRPr="001606C9">
        <w:rPr>
          <w:rFonts w:asciiTheme="majorHAnsi" w:eastAsia="Cambria" w:hAnsiTheme="majorHAnsi" w:cs="Times New Roman"/>
          <w:szCs w:val="24"/>
          <w:lang w:val="en-US"/>
        </w:rPr>
        <w:t>i</w:t>
      </w:r>
      <w:r w:rsidR="00A02BD4" w:rsidRPr="001606C9">
        <w:rPr>
          <w:rFonts w:asciiTheme="majorHAnsi" w:eastAsia="Cambria" w:hAnsiTheme="majorHAnsi" w:cs="Times New Roman"/>
          <w:szCs w:val="24"/>
          <w:lang w:val="en-US"/>
        </w:rPr>
        <w:t>grant d</w:t>
      </w:r>
      <w:r w:rsidRPr="001606C9">
        <w:rPr>
          <w:rFonts w:asciiTheme="majorHAnsi" w:eastAsia="Cambria" w:hAnsiTheme="majorHAnsi" w:cs="Times New Roman"/>
          <w:szCs w:val="24"/>
          <w:lang w:val="en-US"/>
        </w:rPr>
        <w:t xml:space="preserve">etainees in Greece.’ </w:t>
      </w:r>
      <w:r w:rsidRPr="001606C9">
        <w:rPr>
          <w:rFonts w:asciiTheme="majorHAnsi" w:eastAsia="Cambria" w:hAnsiTheme="majorHAnsi" w:cs="Times New Roman"/>
          <w:i/>
          <w:szCs w:val="24"/>
          <w:lang w:val="en-US"/>
        </w:rPr>
        <w:t>Human Rights Watch</w:t>
      </w:r>
      <w:r w:rsidR="00A02BD4" w:rsidRPr="001606C9">
        <w:rPr>
          <w:rFonts w:asciiTheme="majorHAnsi" w:eastAsia="Cambria" w:hAnsiTheme="majorHAnsi" w:cs="Times New Roman"/>
          <w:szCs w:val="24"/>
          <w:lang w:val="en-US"/>
        </w:rPr>
        <w:t xml:space="preserve"> 21 </w:t>
      </w:r>
      <w:r w:rsidRPr="001606C9">
        <w:rPr>
          <w:rFonts w:asciiTheme="majorHAnsi" w:eastAsia="Cambria" w:hAnsiTheme="majorHAnsi" w:cs="Times New Roman"/>
          <w:szCs w:val="24"/>
          <w:lang w:val="en-US"/>
        </w:rPr>
        <w:t xml:space="preserve">September </w:t>
      </w:r>
      <w:r w:rsidR="00A02BD4" w:rsidRPr="001606C9">
        <w:rPr>
          <w:rFonts w:asciiTheme="majorHAnsi" w:eastAsia="Cambria" w:hAnsiTheme="majorHAnsi" w:cs="Times New Roman"/>
          <w:szCs w:val="24"/>
          <w:lang w:val="en-US"/>
        </w:rPr>
        <w:t>[Accessed 3</w:t>
      </w:r>
      <w:r w:rsidRPr="001606C9">
        <w:rPr>
          <w:rFonts w:asciiTheme="majorHAnsi" w:eastAsia="Cambria" w:hAnsiTheme="majorHAnsi" w:cs="Times New Roman"/>
          <w:szCs w:val="24"/>
          <w:lang w:val="en-US"/>
        </w:rPr>
        <w:t xml:space="preserve"> January 2021] </w:t>
      </w:r>
      <w:hyperlink r:id="rId52" w:history="1">
        <w:r w:rsidRPr="001606C9">
          <w:rPr>
            <w:rFonts w:asciiTheme="majorHAnsi" w:eastAsia="Cambria" w:hAnsiTheme="majorHAnsi" w:cs="Times New Roman"/>
            <w:color w:val="0000FF"/>
            <w:szCs w:val="24"/>
            <w:u w:val="single"/>
            <w:lang w:val="en-US"/>
          </w:rPr>
          <w:t>https://www.hrw.org/report/2011/09/21/eus-dirty-hands/frontex-involvement-ill-treatment-migrant-detainees-greece</w:t>
        </w:r>
      </w:hyperlink>
    </w:p>
    <w:p w14:paraId="2643C180" w14:textId="1336A617"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lastRenderedPageBreak/>
        <w:t xml:space="preserve">Human Rights Watch (2012) </w:t>
      </w:r>
      <w:r w:rsidR="00A02BD4" w:rsidRPr="001606C9">
        <w:rPr>
          <w:rFonts w:asciiTheme="majorHAnsi" w:eastAsia="Cambria" w:hAnsiTheme="majorHAnsi" w:cs="Times New Roman"/>
          <w:i/>
          <w:szCs w:val="24"/>
          <w:lang w:val="en-US"/>
        </w:rPr>
        <w:t>Hate on the s</w:t>
      </w:r>
      <w:r w:rsidRPr="001606C9">
        <w:rPr>
          <w:rFonts w:asciiTheme="majorHAnsi" w:eastAsia="Cambria" w:hAnsiTheme="majorHAnsi" w:cs="Times New Roman"/>
          <w:i/>
          <w:szCs w:val="24"/>
          <w:lang w:val="en-US"/>
        </w:rPr>
        <w:t xml:space="preserve">treets: Xenophobic </w:t>
      </w:r>
      <w:r w:rsidR="00A02BD4" w:rsidRPr="001606C9">
        <w:rPr>
          <w:rFonts w:asciiTheme="majorHAnsi" w:eastAsia="Cambria" w:hAnsiTheme="majorHAnsi" w:cs="Times New Roman"/>
          <w:i/>
          <w:szCs w:val="24"/>
          <w:lang w:val="en-US"/>
        </w:rPr>
        <w:t>v</w:t>
      </w:r>
      <w:r w:rsidRPr="001606C9">
        <w:rPr>
          <w:rFonts w:asciiTheme="majorHAnsi" w:eastAsia="Cambria" w:hAnsiTheme="majorHAnsi" w:cs="Times New Roman"/>
          <w:i/>
          <w:szCs w:val="24"/>
          <w:lang w:val="en-US"/>
        </w:rPr>
        <w:t xml:space="preserve">iolence in Greece. </w:t>
      </w:r>
      <w:r w:rsidR="00A02BD4" w:rsidRPr="001606C9">
        <w:rPr>
          <w:rFonts w:asciiTheme="majorHAnsi" w:eastAsia="Cambria" w:hAnsiTheme="majorHAnsi" w:cs="Times New Roman"/>
          <w:szCs w:val="24"/>
          <w:lang w:val="en-US"/>
        </w:rPr>
        <w:t xml:space="preserve">[Accessed </w:t>
      </w:r>
      <w:r w:rsidRPr="001606C9">
        <w:rPr>
          <w:rFonts w:asciiTheme="majorHAnsi" w:eastAsia="Cambria" w:hAnsiTheme="majorHAnsi" w:cs="Times New Roman"/>
          <w:szCs w:val="24"/>
          <w:lang w:val="en-US"/>
        </w:rPr>
        <w:t xml:space="preserve">2 January 2021] </w:t>
      </w:r>
      <w:hyperlink r:id="rId53" w:history="1">
        <w:r w:rsidRPr="001606C9">
          <w:rPr>
            <w:rFonts w:asciiTheme="majorHAnsi" w:eastAsia="Cambria" w:hAnsiTheme="majorHAnsi" w:cs="Times New Roman"/>
            <w:color w:val="0000FF"/>
            <w:szCs w:val="24"/>
            <w:u w:val="single"/>
            <w:lang w:val="en-US"/>
          </w:rPr>
          <w:t>https://www.hrw.org/sites/default/files/reports/greece0712ForUpload_0.pdf</w:t>
        </w:r>
      </w:hyperlink>
      <w:r w:rsidRPr="001606C9">
        <w:rPr>
          <w:rFonts w:asciiTheme="majorHAnsi" w:eastAsia="Cambria" w:hAnsiTheme="majorHAnsi" w:cs="Times New Roman"/>
          <w:szCs w:val="24"/>
          <w:lang w:val="en-US"/>
        </w:rPr>
        <w:t xml:space="preserve"> </w:t>
      </w:r>
    </w:p>
    <w:p w14:paraId="10630DAA" w14:textId="44049EEB"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Human Rights Watch (2013) </w:t>
      </w:r>
      <w:r w:rsidR="00A02BD4" w:rsidRPr="001606C9">
        <w:rPr>
          <w:rFonts w:asciiTheme="majorHAnsi" w:eastAsia="Cambria" w:hAnsiTheme="majorHAnsi" w:cs="Times New Roman"/>
          <w:i/>
          <w:szCs w:val="24"/>
          <w:lang w:val="en-US"/>
        </w:rPr>
        <w:t>Unwelcome g</w:t>
      </w:r>
      <w:r w:rsidRPr="001606C9">
        <w:rPr>
          <w:rFonts w:asciiTheme="majorHAnsi" w:eastAsia="Cambria" w:hAnsiTheme="majorHAnsi" w:cs="Times New Roman"/>
          <w:i/>
          <w:szCs w:val="24"/>
          <w:lang w:val="en-US"/>
        </w:rPr>
        <w:t>uests: Gre</w:t>
      </w:r>
      <w:r w:rsidR="00A02BD4" w:rsidRPr="001606C9">
        <w:rPr>
          <w:rFonts w:asciiTheme="majorHAnsi" w:eastAsia="Cambria" w:hAnsiTheme="majorHAnsi" w:cs="Times New Roman"/>
          <w:i/>
          <w:szCs w:val="24"/>
          <w:lang w:val="en-US"/>
        </w:rPr>
        <w:t>ek p</w:t>
      </w:r>
      <w:r w:rsidRPr="001606C9">
        <w:rPr>
          <w:rFonts w:asciiTheme="majorHAnsi" w:eastAsia="Cambria" w:hAnsiTheme="majorHAnsi" w:cs="Times New Roman"/>
          <w:i/>
          <w:szCs w:val="24"/>
          <w:lang w:val="en-US"/>
        </w:rPr>
        <w:t xml:space="preserve">olice </w:t>
      </w:r>
      <w:r w:rsidR="00A02BD4" w:rsidRPr="001606C9">
        <w:rPr>
          <w:rFonts w:asciiTheme="majorHAnsi" w:eastAsia="Cambria" w:hAnsiTheme="majorHAnsi" w:cs="Times New Roman"/>
          <w:i/>
          <w:szCs w:val="24"/>
          <w:lang w:val="en-US"/>
        </w:rPr>
        <w:t>abuses of m</w:t>
      </w:r>
      <w:r w:rsidRPr="001606C9">
        <w:rPr>
          <w:rFonts w:asciiTheme="majorHAnsi" w:eastAsia="Cambria" w:hAnsiTheme="majorHAnsi" w:cs="Times New Roman"/>
          <w:i/>
          <w:szCs w:val="24"/>
          <w:lang w:val="en-US"/>
        </w:rPr>
        <w:t>igrants in Athens</w:t>
      </w:r>
      <w:r w:rsidR="00A02BD4" w:rsidRPr="001606C9">
        <w:rPr>
          <w:rFonts w:asciiTheme="majorHAnsi" w:eastAsia="Cambria" w:hAnsiTheme="majorHAnsi" w:cs="Times New Roman"/>
          <w:szCs w:val="24"/>
          <w:lang w:val="en-US"/>
        </w:rPr>
        <w:t xml:space="preserve">. [Accessed </w:t>
      </w:r>
      <w:r w:rsidRPr="001606C9">
        <w:rPr>
          <w:rFonts w:asciiTheme="majorHAnsi" w:eastAsia="Cambria" w:hAnsiTheme="majorHAnsi" w:cs="Times New Roman"/>
          <w:szCs w:val="24"/>
          <w:lang w:val="en-US"/>
        </w:rPr>
        <w:t>2</w:t>
      </w:r>
      <w:r w:rsidR="00A02BD4" w:rsidRPr="001606C9">
        <w:rPr>
          <w:rFonts w:asciiTheme="majorHAnsi" w:eastAsia="Cambria" w:hAnsiTheme="majorHAnsi" w:cs="Times New Roman"/>
          <w:szCs w:val="24"/>
          <w:lang w:val="en-US"/>
        </w:rPr>
        <w:t xml:space="preserve"> </w:t>
      </w:r>
      <w:r w:rsidRPr="001606C9">
        <w:rPr>
          <w:rFonts w:asciiTheme="majorHAnsi" w:eastAsia="Cambria" w:hAnsiTheme="majorHAnsi" w:cs="Times New Roman"/>
          <w:szCs w:val="24"/>
          <w:lang w:val="en-US"/>
        </w:rPr>
        <w:t xml:space="preserve">January 2021] </w:t>
      </w:r>
      <w:r w:rsidRPr="001606C9">
        <w:rPr>
          <w:rFonts w:asciiTheme="majorHAnsi" w:eastAsia="Cambria" w:hAnsiTheme="majorHAnsi" w:cs="Times New Roman"/>
          <w:color w:val="0000FF"/>
          <w:szCs w:val="24"/>
          <w:u w:val="single"/>
          <w:lang w:val="en-US"/>
        </w:rPr>
        <w:t>https://www.hrw.org/sites/default/files/reports/greece0613_ForUpload.pdf</w:t>
      </w:r>
    </w:p>
    <w:p w14:paraId="430FF525" w14:textId="67050E51"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color w:val="0000FF"/>
          <w:szCs w:val="24"/>
          <w:u w:val="single"/>
          <w:lang w:val="en-US"/>
        </w:rPr>
      </w:pPr>
      <w:r w:rsidRPr="001606C9">
        <w:rPr>
          <w:rFonts w:asciiTheme="majorHAnsi" w:eastAsia="Cambria" w:hAnsiTheme="majorHAnsi" w:cs="Times New Roman"/>
          <w:szCs w:val="24"/>
          <w:lang w:val="en-US"/>
        </w:rPr>
        <w:t>Human Rights Watch (201</w:t>
      </w:r>
      <w:r w:rsidR="00A02BD4" w:rsidRPr="001606C9">
        <w:rPr>
          <w:rFonts w:asciiTheme="majorHAnsi" w:eastAsia="Cambria" w:hAnsiTheme="majorHAnsi" w:cs="Times New Roman"/>
          <w:szCs w:val="24"/>
          <w:lang w:val="en-US"/>
        </w:rPr>
        <w:t>4) ‘Greece: Human Rights Watch s</w:t>
      </w:r>
      <w:r w:rsidRPr="001606C9">
        <w:rPr>
          <w:rFonts w:asciiTheme="majorHAnsi" w:eastAsia="Cambria" w:hAnsiTheme="majorHAnsi" w:cs="Times New Roman"/>
          <w:szCs w:val="24"/>
          <w:lang w:val="en-US"/>
        </w:rPr>
        <w:t xml:space="preserve">ubmission to the United Nations Committee against Torture.’ </w:t>
      </w:r>
      <w:r w:rsidRPr="001606C9">
        <w:rPr>
          <w:rFonts w:asciiTheme="majorHAnsi" w:eastAsia="Cambria" w:hAnsiTheme="majorHAnsi" w:cs="Times New Roman"/>
          <w:i/>
          <w:szCs w:val="24"/>
          <w:lang w:val="en-US"/>
        </w:rPr>
        <w:t>Human Rights Watch</w:t>
      </w:r>
      <w:r w:rsidR="00A02BD4" w:rsidRPr="001606C9">
        <w:rPr>
          <w:rFonts w:asciiTheme="majorHAnsi" w:eastAsia="Cambria" w:hAnsiTheme="majorHAnsi" w:cs="Times New Roman"/>
          <w:szCs w:val="24"/>
          <w:lang w:val="en-US"/>
        </w:rPr>
        <w:t xml:space="preserve"> 3</w:t>
      </w:r>
      <w:r w:rsidRPr="001606C9">
        <w:rPr>
          <w:rFonts w:asciiTheme="majorHAnsi" w:eastAsia="Cambria" w:hAnsiTheme="majorHAnsi" w:cs="Times New Roman"/>
          <w:szCs w:val="24"/>
          <w:lang w:val="en-US"/>
        </w:rPr>
        <w:t xml:space="preserve"> March </w:t>
      </w:r>
      <w:r w:rsidR="00A02BD4" w:rsidRPr="001606C9">
        <w:rPr>
          <w:rFonts w:asciiTheme="majorHAnsi" w:eastAsia="Cambria" w:hAnsiTheme="majorHAnsi" w:cs="Times New Roman"/>
          <w:szCs w:val="24"/>
          <w:lang w:val="en-US"/>
        </w:rPr>
        <w:t>[Accessed 3</w:t>
      </w:r>
      <w:r w:rsidRPr="001606C9">
        <w:rPr>
          <w:rFonts w:asciiTheme="majorHAnsi" w:eastAsia="Cambria" w:hAnsiTheme="majorHAnsi" w:cs="Times New Roman"/>
          <w:szCs w:val="24"/>
          <w:lang w:val="en-US"/>
        </w:rPr>
        <w:t xml:space="preserve"> January 2021] </w:t>
      </w:r>
      <w:hyperlink r:id="rId54" w:history="1">
        <w:r w:rsidRPr="001606C9">
          <w:rPr>
            <w:rFonts w:asciiTheme="majorHAnsi" w:eastAsia="Cambria" w:hAnsiTheme="majorHAnsi" w:cs="Times New Roman"/>
            <w:color w:val="0000FF"/>
            <w:szCs w:val="24"/>
            <w:u w:val="single"/>
            <w:lang w:val="en-US"/>
          </w:rPr>
          <w:t>https://www.hrw.org/news/2014/03/24/greece-human-rights-watch-submission-united-nations-committee-against-torture</w:t>
        </w:r>
      </w:hyperlink>
    </w:p>
    <w:p w14:paraId="563C63BB" w14:textId="2B0B20AC"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Human Rights Watch (2020a) ‘Greece: Inv</w:t>
      </w:r>
      <w:r w:rsidR="00A02BD4" w:rsidRPr="001606C9">
        <w:rPr>
          <w:rFonts w:asciiTheme="majorHAnsi" w:eastAsia="Calibri" w:hAnsiTheme="majorHAnsi" w:cs="Times New Roman"/>
          <w:szCs w:val="24"/>
          <w:lang w:val="en-US"/>
        </w:rPr>
        <w:t>estigate pushbacks, c</w:t>
      </w:r>
      <w:r w:rsidRPr="001606C9">
        <w:rPr>
          <w:rFonts w:asciiTheme="majorHAnsi" w:eastAsia="Calibri" w:hAnsiTheme="majorHAnsi" w:cs="Times New Roman"/>
          <w:szCs w:val="24"/>
          <w:lang w:val="en-US"/>
        </w:rPr>
        <w:t>ollecti</w:t>
      </w:r>
      <w:r w:rsidR="00A02BD4" w:rsidRPr="001606C9">
        <w:rPr>
          <w:rFonts w:asciiTheme="majorHAnsi" w:eastAsia="Calibri" w:hAnsiTheme="majorHAnsi" w:cs="Times New Roman"/>
          <w:szCs w:val="24"/>
          <w:lang w:val="en-US"/>
        </w:rPr>
        <w:t>ve e</w:t>
      </w:r>
      <w:r w:rsidRPr="001606C9">
        <w:rPr>
          <w:rFonts w:asciiTheme="majorHAnsi" w:eastAsia="Calibri" w:hAnsiTheme="majorHAnsi" w:cs="Times New Roman"/>
          <w:szCs w:val="24"/>
          <w:lang w:val="en-US"/>
        </w:rPr>
        <w:t xml:space="preserve">xpulsions.’ </w:t>
      </w:r>
      <w:r w:rsidRPr="001606C9">
        <w:rPr>
          <w:rFonts w:asciiTheme="majorHAnsi" w:eastAsia="Calibri" w:hAnsiTheme="majorHAnsi" w:cs="Times New Roman"/>
          <w:i/>
          <w:szCs w:val="24"/>
          <w:lang w:val="en-US"/>
        </w:rPr>
        <w:t>Human Rights Watch</w:t>
      </w:r>
      <w:r w:rsidRPr="001606C9">
        <w:rPr>
          <w:rFonts w:asciiTheme="majorHAnsi" w:eastAsia="Calibri" w:hAnsiTheme="majorHAnsi" w:cs="Times New Roman"/>
          <w:szCs w:val="24"/>
          <w:lang w:val="en-US"/>
        </w:rPr>
        <w:t xml:space="preserve"> </w:t>
      </w:r>
      <w:r w:rsidR="00A02BD4" w:rsidRPr="001606C9">
        <w:rPr>
          <w:rFonts w:asciiTheme="majorHAnsi" w:eastAsia="Calibri" w:hAnsiTheme="majorHAnsi" w:cs="Times New Roman"/>
          <w:szCs w:val="24"/>
          <w:lang w:val="en-US"/>
        </w:rPr>
        <w:t xml:space="preserve">16 </w:t>
      </w:r>
      <w:r w:rsidRPr="001606C9">
        <w:rPr>
          <w:rFonts w:asciiTheme="majorHAnsi" w:eastAsia="Calibri" w:hAnsiTheme="majorHAnsi" w:cs="Times New Roman"/>
          <w:szCs w:val="24"/>
          <w:lang w:val="en-US"/>
        </w:rPr>
        <w:t xml:space="preserve">July </w:t>
      </w:r>
      <w:r w:rsidR="00A02BD4" w:rsidRPr="001606C9">
        <w:rPr>
          <w:rFonts w:asciiTheme="majorHAnsi" w:eastAsia="Calibri" w:hAnsiTheme="majorHAnsi" w:cs="Times New Roman"/>
          <w:szCs w:val="24"/>
          <w:lang w:val="en-US"/>
        </w:rPr>
        <w:t xml:space="preserve"> [Accessed 7 January </w:t>
      </w:r>
      <w:r w:rsidRPr="001606C9">
        <w:rPr>
          <w:rFonts w:asciiTheme="majorHAnsi" w:eastAsia="Calibri" w:hAnsiTheme="majorHAnsi" w:cs="Times New Roman"/>
          <w:szCs w:val="24"/>
          <w:lang w:val="en-US"/>
        </w:rPr>
        <w:t xml:space="preserve">2021] </w:t>
      </w:r>
      <w:hyperlink r:id="rId55" w:history="1">
        <w:r w:rsidRPr="001606C9">
          <w:rPr>
            <w:rStyle w:val="Hyperlink"/>
            <w:rFonts w:asciiTheme="majorHAnsi" w:eastAsia="Calibri" w:hAnsiTheme="majorHAnsi" w:cs="Times New Roman"/>
            <w:szCs w:val="24"/>
            <w:lang w:val="en-US"/>
          </w:rPr>
          <w:t>https://www.hrw.org/news/2020/07/16/greece-investigate-pushbacks-collective-expulsions</w:t>
        </w:r>
      </w:hyperlink>
      <w:r w:rsidRPr="001606C9">
        <w:rPr>
          <w:rFonts w:asciiTheme="majorHAnsi" w:eastAsia="Calibri" w:hAnsiTheme="majorHAnsi" w:cs="Times New Roman"/>
          <w:szCs w:val="24"/>
          <w:lang w:val="en-US"/>
        </w:rPr>
        <w:t xml:space="preserve"> </w:t>
      </w:r>
    </w:p>
    <w:p w14:paraId="65CAEE39" w14:textId="6A3B5343"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Human Rights</w:t>
      </w:r>
      <w:r w:rsidR="00A02BD4" w:rsidRPr="001606C9">
        <w:rPr>
          <w:rFonts w:asciiTheme="majorHAnsi" w:eastAsia="Calibri" w:hAnsiTheme="majorHAnsi" w:cs="Times New Roman"/>
          <w:szCs w:val="24"/>
          <w:lang w:val="en-US"/>
        </w:rPr>
        <w:t xml:space="preserve"> Watch (2020b) ‘Greece: Island camps not p</w:t>
      </w:r>
      <w:r w:rsidRPr="001606C9">
        <w:rPr>
          <w:rFonts w:asciiTheme="majorHAnsi" w:eastAsia="Calibri" w:hAnsiTheme="majorHAnsi" w:cs="Times New Roman"/>
          <w:szCs w:val="24"/>
          <w:lang w:val="en-US"/>
        </w:rPr>
        <w:t xml:space="preserve">repared for Covid-19.’ </w:t>
      </w:r>
      <w:r w:rsidRPr="001606C9">
        <w:rPr>
          <w:rFonts w:asciiTheme="majorHAnsi" w:eastAsia="Calibri" w:hAnsiTheme="majorHAnsi" w:cs="Times New Roman"/>
          <w:i/>
          <w:szCs w:val="24"/>
          <w:lang w:val="en-US"/>
        </w:rPr>
        <w:t>Human Rights Watch</w:t>
      </w:r>
      <w:r w:rsidR="00A02BD4" w:rsidRPr="001606C9">
        <w:rPr>
          <w:rFonts w:asciiTheme="majorHAnsi" w:eastAsia="Calibri" w:hAnsiTheme="majorHAnsi" w:cs="Times New Roman"/>
          <w:szCs w:val="24"/>
          <w:lang w:val="en-US"/>
        </w:rPr>
        <w:t xml:space="preserve"> 22</w:t>
      </w:r>
      <w:r w:rsidRPr="001606C9">
        <w:rPr>
          <w:rFonts w:asciiTheme="majorHAnsi" w:eastAsia="Calibri" w:hAnsiTheme="majorHAnsi" w:cs="Times New Roman"/>
          <w:szCs w:val="24"/>
          <w:lang w:val="en-US"/>
        </w:rPr>
        <w:t xml:space="preserve"> April </w:t>
      </w:r>
      <w:r w:rsidR="00A02BD4" w:rsidRPr="001606C9">
        <w:rPr>
          <w:rFonts w:asciiTheme="majorHAnsi" w:eastAsia="Calibri" w:hAnsiTheme="majorHAnsi" w:cs="Times New Roman"/>
          <w:szCs w:val="24"/>
          <w:lang w:val="en-US"/>
        </w:rPr>
        <w:t>[Accessed 7</w:t>
      </w:r>
      <w:r w:rsidRPr="001606C9">
        <w:rPr>
          <w:rFonts w:asciiTheme="majorHAnsi" w:eastAsia="Calibri" w:hAnsiTheme="majorHAnsi" w:cs="Times New Roman"/>
          <w:szCs w:val="24"/>
          <w:lang w:val="en-US"/>
        </w:rPr>
        <w:t xml:space="preserve"> January 2021]  </w:t>
      </w:r>
      <w:hyperlink r:id="rId56" w:history="1">
        <w:r w:rsidRPr="001606C9">
          <w:rPr>
            <w:rStyle w:val="Hyperlink"/>
            <w:rFonts w:asciiTheme="majorHAnsi" w:eastAsia="Calibri" w:hAnsiTheme="majorHAnsi" w:cs="Times New Roman"/>
            <w:szCs w:val="24"/>
            <w:lang w:val="en-US"/>
          </w:rPr>
          <w:t>https://www.hrw.org/news/2020/04/22/greece-island-camps-not-prepared-covid-19</w:t>
        </w:r>
      </w:hyperlink>
      <w:r w:rsidRPr="001606C9">
        <w:rPr>
          <w:rFonts w:asciiTheme="majorHAnsi" w:eastAsia="Calibri" w:hAnsiTheme="majorHAnsi" w:cs="Times New Roman"/>
          <w:szCs w:val="24"/>
          <w:lang w:val="en-US"/>
        </w:rPr>
        <w:t xml:space="preserve"> </w:t>
      </w:r>
    </w:p>
    <w:p w14:paraId="3521F320" w14:textId="3BADE56E"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Jail Golden Dawn (2013) ‘Who was Shahzad Luqman.’ </w:t>
      </w:r>
      <w:r w:rsidRPr="001606C9">
        <w:rPr>
          <w:rFonts w:asciiTheme="majorHAnsi" w:eastAsia="Calibri" w:hAnsiTheme="majorHAnsi" w:cs="Times New Roman"/>
          <w:i/>
          <w:szCs w:val="24"/>
          <w:lang w:val="en-US"/>
        </w:rPr>
        <w:t>Jail Golden Dawn</w:t>
      </w:r>
      <w:r w:rsidR="00A02BD4" w:rsidRPr="001606C9">
        <w:rPr>
          <w:rFonts w:asciiTheme="majorHAnsi" w:eastAsia="Calibri" w:hAnsiTheme="majorHAnsi" w:cs="Times New Roman"/>
          <w:szCs w:val="24"/>
          <w:lang w:val="en-US"/>
        </w:rPr>
        <w:t xml:space="preserve"> 16</w:t>
      </w:r>
      <w:r w:rsidRPr="001606C9">
        <w:rPr>
          <w:rFonts w:asciiTheme="majorHAnsi" w:eastAsia="Calibri" w:hAnsiTheme="majorHAnsi" w:cs="Times New Roman"/>
          <w:szCs w:val="24"/>
          <w:lang w:val="en-US"/>
        </w:rPr>
        <w:t xml:space="preserve"> December </w:t>
      </w:r>
      <w:r w:rsidR="00A02BD4" w:rsidRPr="001606C9">
        <w:rPr>
          <w:rFonts w:asciiTheme="majorHAnsi" w:eastAsia="Calibri" w:hAnsiTheme="majorHAnsi" w:cs="Times New Roman"/>
          <w:szCs w:val="24"/>
          <w:lang w:val="en-US"/>
        </w:rPr>
        <w:t>[Accessed 7 January</w:t>
      </w:r>
      <w:r w:rsidRPr="001606C9">
        <w:rPr>
          <w:rFonts w:asciiTheme="majorHAnsi" w:eastAsia="Calibri" w:hAnsiTheme="majorHAnsi" w:cs="Times New Roman"/>
          <w:szCs w:val="24"/>
          <w:lang w:val="en-US"/>
        </w:rPr>
        <w:t xml:space="preserve"> 2021] </w:t>
      </w:r>
      <w:hyperlink r:id="rId57" w:history="1">
        <w:r w:rsidRPr="001606C9">
          <w:rPr>
            <w:rStyle w:val="Hyperlink"/>
            <w:rFonts w:asciiTheme="majorHAnsi" w:eastAsia="Calibri" w:hAnsiTheme="majorHAnsi" w:cs="Times New Roman"/>
            <w:szCs w:val="24"/>
            <w:lang w:val="en-US"/>
          </w:rPr>
          <w:t>https://jailgoldendawn.com/2013/12/16/who-was-shahzad-luqman/</w:t>
        </w:r>
      </w:hyperlink>
      <w:r w:rsidRPr="001606C9">
        <w:rPr>
          <w:rFonts w:asciiTheme="majorHAnsi" w:eastAsia="Calibri" w:hAnsiTheme="majorHAnsi" w:cs="Times New Roman"/>
          <w:szCs w:val="24"/>
          <w:lang w:val="en-US"/>
        </w:rPr>
        <w:t xml:space="preserve"> </w:t>
      </w:r>
    </w:p>
    <w:p w14:paraId="7278D41C" w14:textId="47EFB39C"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Jail Golden Dawn (2014a) ‘Το χρυσαυγίτικο πογκρόμ τον Μάη του 2011 μετά τη δολοφονία του Μανώλη Καντάρη’ (‘Golden Dawn’s pogrom in May 2011 after the murder of Manolis Kantaris’). </w:t>
      </w:r>
      <w:r w:rsidRPr="001606C9">
        <w:rPr>
          <w:rFonts w:asciiTheme="majorHAnsi" w:eastAsia="Calibri" w:hAnsiTheme="majorHAnsi" w:cs="Times New Roman"/>
          <w:i/>
          <w:szCs w:val="24"/>
          <w:lang w:val="en-US"/>
        </w:rPr>
        <w:t>Jail Golden Dawn</w:t>
      </w:r>
      <w:r w:rsidR="00A02BD4" w:rsidRPr="001606C9">
        <w:rPr>
          <w:rFonts w:asciiTheme="majorHAnsi" w:eastAsia="Calibri" w:hAnsiTheme="majorHAnsi" w:cs="Times New Roman"/>
          <w:szCs w:val="24"/>
          <w:lang w:val="en-US"/>
        </w:rPr>
        <w:t xml:space="preserve"> 5 </w:t>
      </w:r>
      <w:r w:rsidRPr="001606C9">
        <w:rPr>
          <w:rFonts w:asciiTheme="majorHAnsi" w:eastAsia="Calibri" w:hAnsiTheme="majorHAnsi" w:cs="Times New Roman"/>
          <w:szCs w:val="24"/>
          <w:lang w:val="en-US"/>
        </w:rPr>
        <w:t xml:space="preserve">May </w:t>
      </w:r>
      <w:r w:rsidR="00A02BD4" w:rsidRPr="001606C9">
        <w:rPr>
          <w:rFonts w:asciiTheme="majorHAnsi" w:eastAsia="Calibri" w:hAnsiTheme="majorHAnsi" w:cs="Times New Roman"/>
          <w:szCs w:val="24"/>
          <w:lang w:val="en-US"/>
        </w:rPr>
        <w:t xml:space="preserve">[Accessed 7 January </w:t>
      </w:r>
      <w:r w:rsidRPr="001606C9">
        <w:rPr>
          <w:rFonts w:asciiTheme="majorHAnsi" w:eastAsia="Calibri" w:hAnsiTheme="majorHAnsi" w:cs="Times New Roman"/>
          <w:szCs w:val="24"/>
          <w:lang w:val="en-US"/>
        </w:rPr>
        <w:t xml:space="preserve">2021] </w:t>
      </w:r>
      <w:hyperlink r:id="rId58" w:history="1">
        <w:r w:rsidRPr="001606C9">
          <w:rPr>
            <w:rStyle w:val="Hyperlink"/>
            <w:rFonts w:asciiTheme="majorHAnsi" w:eastAsia="Calibri" w:hAnsiTheme="majorHAnsi" w:cs="Times New Roman"/>
            <w:szCs w:val="24"/>
            <w:lang w:val="en-US"/>
          </w:rPr>
          <w:t>https://jailgoldendawn.com/2014/05/08/%CF%84%CE%BF-%CF%87%CF%81%CF%85%CF%83%CE%B1%CF%85%CE%B3%CE%AF%CF%84%CE%B9%CE%BA%CE%BF-%CF%80%CE%BF%CE%B3%CE%BA%CF%81%CF%8C%CE%BC-%CF%84%CE%BF%CE%BD-%CE%BC%CE%AC%CE%B7-%CF%84%CE%BF%CF%85-2011-%CE%BC/</w:t>
        </w:r>
      </w:hyperlink>
      <w:r w:rsidRPr="001606C9">
        <w:rPr>
          <w:rFonts w:asciiTheme="majorHAnsi" w:eastAsia="Calibri" w:hAnsiTheme="majorHAnsi" w:cs="Times New Roman"/>
          <w:szCs w:val="24"/>
          <w:lang w:val="en-US"/>
        </w:rPr>
        <w:t xml:space="preserve"> </w:t>
      </w:r>
    </w:p>
    <w:p w14:paraId="206E2CEF" w14:textId="622105DB"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Jail Golden Dawn (2014b) ‘The 60 case files of the criminal organisation Golden Dawn.’ </w:t>
      </w:r>
      <w:r w:rsidRPr="001606C9">
        <w:rPr>
          <w:rFonts w:asciiTheme="majorHAnsi" w:eastAsia="Calibri" w:hAnsiTheme="majorHAnsi" w:cs="Times New Roman"/>
          <w:i/>
          <w:szCs w:val="24"/>
          <w:lang w:val="en-US"/>
        </w:rPr>
        <w:t>Jail Golden Dawn</w:t>
      </w:r>
      <w:r w:rsidR="00A02BD4" w:rsidRPr="001606C9">
        <w:rPr>
          <w:rFonts w:asciiTheme="majorHAnsi" w:eastAsia="Calibri" w:hAnsiTheme="majorHAnsi" w:cs="Times New Roman"/>
          <w:szCs w:val="24"/>
          <w:lang w:val="en-US"/>
        </w:rPr>
        <w:t xml:space="preserve"> 24 </w:t>
      </w:r>
      <w:r w:rsidRPr="001606C9">
        <w:rPr>
          <w:rFonts w:asciiTheme="majorHAnsi" w:eastAsia="Calibri" w:hAnsiTheme="majorHAnsi" w:cs="Times New Roman"/>
          <w:szCs w:val="24"/>
          <w:lang w:val="en-US"/>
        </w:rPr>
        <w:t xml:space="preserve">August </w:t>
      </w:r>
      <w:r w:rsidR="00A02BD4" w:rsidRPr="001606C9">
        <w:rPr>
          <w:rFonts w:asciiTheme="majorHAnsi" w:eastAsia="Calibri" w:hAnsiTheme="majorHAnsi" w:cs="Times New Roman"/>
          <w:szCs w:val="24"/>
          <w:lang w:val="en-US"/>
        </w:rPr>
        <w:t>[Accessed 7</w:t>
      </w:r>
      <w:r w:rsidRPr="001606C9">
        <w:rPr>
          <w:rFonts w:asciiTheme="majorHAnsi" w:eastAsia="Calibri" w:hAnsiTheme="majorHAnsi" w:cs="Times New Roman"/>
          <w:szCs w:val="24"/>
          <w:lang w:val="en-US"/>
        </w:rPr>
        <w:t xml:space="preserve"> January 2021] </w:t>
      </w:r>
      <w:hyperlink r:id="rId59" w:history="1">
        <w:r w:rsidRPr="001606C9">
          <w:rPr>
            <w:rStyle w:val="Hyperlink"/>
            <w:rFonts w:asciiTheme="majorHAnsi" w:eastAsia="Calibri" w:hAnsiTheme="majorHAnsi" w:cs="Times New Roman"/>
            <w:szCs w:val="24"/>
            <w:lang w:val="en-US"/>
          </w:rPr>
          <w:t>https://jailgoldendawn.com/2014/08/24/the-60-case-files-of-the-criminal-organisation-golden-dawn/</w:t>
        </w:r>
      </w:hyperlink>
      <w:r w:rsidRPr="001606C9">
        <w:rPr>
          <w:rFonts w:asciiTheme="majorHAnsi" w:eastAsia="Calibri" w:hAnsiTheme="majorHAnsi" w:cs="Times New Roman"/>
          <w:szCs w:val="24"/>
          <w:lang w:val="en-US"/>
        </w:rPr>
        <w:t xml:space="preserve"> </w:t>
      </w:r>
    </w:p>
    <w:p w14:paraId="3DBEA2EB" w14:textId="79C9C42B"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Jail Golden Dawn (2015) ‘The murder of Pavlos Fyssas: A political anatomy.’ </w:t>
      </w:r>
      <w:r w:rsidRPr="001606C9">
        <w:rPr>
          <w:rFonts w:asciiTheme="majorHAnsi" w:eastAsia="Calibri" w:hAnsiTheme="majorHAnsi" w:cs="Times New Roman"/>
          <w:i/>
          <w:szCs w:val="24"/>
          <w:lang w:val="en-US"/>
        </w:rPr>
        <w:t>Jail Golden Dawn</w:t>
      </w:r>
      <w:r w:rsidR="00A02BD4" w:rsidRPr="001606C9">
        <w:rPr>
          <w:rFonts w:asciiTheme="majorHAnsi" w:eastAsia="Calibri" w:hAnsiTheme="majorHAnsi" w:cs="Times New Roman"/>
          <w:szCs w:val="24"/>
          <w:lang w:val="en-US"/>
        </w:rPr>
        <w:t xml:space="preserve"> 24</w:t>
      </w:r>
      <w:r w:rsidRPr="001606C9">
        <w:rPr>
          <w:rFonts w:asciiTheme="majorHAnsi" w:eastAsia="Calibri" w:hAnsiTheme="majorHAnsi" w:cs="Times New Roman"/>
          <w:szCs w:val="24"/>
          <w:lang w:val="en-US"/>
        </w:rPr>
        <w:t xml:space="preserve"> September </w:t>
      </w:r>
      <w:r w:rsidR="00A02BD4" w:rsidRPr="001606C9">
        <w:rPr>
          <w:rFonts w:asciiTheme="majorHAnsi" w:eastAsia="Calibri" w:hAnsiTheme="majorHAnsi" w:cs="Times New Roman"/>
          <w:szCs w:val="24"/>
          <w:lang w:val="en-US"/>
        </w:rPr>
        <w:t>[Accessed 7</w:t>
      </w:r>
      <w:r w:rsidRPr="001606C9">
        <w:rPr>
          <w:rFonts w:asciiTheme="majorHAnsi" w:eastAsia="Calibri" w:hAnsiTheme="majorHAnsi" w:cs="Times New Roman"/>
          <w:szCs w:val="24"/>
          <w:lang w:val="en-US"/>
        </w:rPr>
        <w:t xml:space="preserve"> January 2021] </w:t>
      </w:r>
      <w:hyperlink r:id="rId60" w:history="1">
        <w:r w:rsidRPr="001606C9">
          <w:rPr>
            <w:rStyle w:val="Hyperlink"/>
            <w:rFonts w:asciiTheme="majorHAnsi" w:eastAsia="Calibri" w:hAnsiTheme="majorHAnsi" w:cs="Times New Roman"/>
            <w:szCs w:val="24"/>
            <w:lang w:val="en-US"/>
          </w:rPr>
          <w:t>https://jailgoldendawn.com/2015/09/24/the-murder-of-pavlos-fyssas-a-political-anatomy/</w:t>
        </w:r>
      </w:hyperlink>
      <w:r w:rsidRPr="001606C9">
        <w:rPr>
          <w:rFonts w:asciiTheme="majorHAnsi" w:eastAsia="Calibri" w:hAnsiTheme="majorHAnsi" w:cs="Times New Roman"/>
          <w:szCs w:val="24"/>
          <w:lang w:val="en-US"/>
        </w:rPr>
        <w:t xml:space="preserve"> </w:t>
      </w:r>
    </w:p>
    <w:p w14:paraId="216D5E6A" w14:textId="77777777" w:rsidR="00DA7B5C" w:rsidRDefault="00DA7B5C">
      <w:pPr>
        <w:spacing w:after="0" w:line="240" w:lineRule="auto"/>
        <w:rPr>
          <w:rFonts w:asciiTheme="majorHAnsi" w:eastAsia="Calibri" w:hAnsiTheme="majorHAnsi" w:cs="Times New Roman"/>
          <w:szCs w:val="24"/>
          <w:lang w:val="en-US"/>
        </w:rPr>
      </w:pPr>
      <w:r>
        <w:rPr>
          <w:rFonts w:asciiTheme="majorHAnsi" w:eastAsia="Calibri" w:hAnsiTheme="majorHAnsi" w:cs="Times New Roman"/>
          <w:szCs w:val="24"/>
          <w:lang w:val="en-US"/>
        </w:rPr>
        <w:br w:type="page"/>
      </w:r>
    </w:p>
    <w:p w14:paraId="557CDFE5" w14:textId="49C18DE5"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lastRenderedPageBreak/>
        <w:t xml:space="preserve">Jail Golden Dawn (2016) ‘5 χρόνια από το ρατσιστικό πογκρόμ της Χρυσής Αυγής: δήλωση των Θ. Καμπαγιάννη και Κ. Σκαρμέα’ (‘5 years since the racist pogrom of Golden Dawn: Statement from T. Kampagiannis and K. Skarmeas’). </w:t>
      </w:r>
      <w:r w:rsidRPr="001606C9">
        <w:rPr>
          <w:rFonts w:asciiTheme="majorHAnsi" w:eastAsia="Calibri" w:hAnsiTheme="majorHAnsi" w:cs="Times New Roman"/>
          <w:i/>
          <w:szCs w:val="24"/>
          <w:lang w:val="en-US"/>
        </w:rPr>
        <w:t>Jail Golden Dawn</w:t>
      </w:r>
      <w:r w:rsidR="00A02BD4" w:rsidRPr="001606C9">
        <w:rPr>
          <w:rFonts w:asciiTheme="majorHAnsi" w:eastAsia="Calibri" w:hAnsiTheme="majorHAnsi" w:cs="Times New Roman"/>
          <w:szCs w:val="24"/>
          <w:lang w:val="en-US"/>
        </w:rPr>
        <w:t xml:space="preserve"> 12</w:t>
      </w:r>
      <w:r w:rsidRPr="001606C9">
        <w:rPr>
          <w:rFonts w:asciiTheme="majorHAnsi" w:eastAsia="Calibri" w:hAnsiTheme="majorHAnsi" w:cs="Times New Roman"/>
          <w:szCs w:val="24"/>
          <w:lang w:val="en-US"/>
        </w:rPr>
        <w:t xml:space="preserve"> May </w:t>
      </w:r>
      <w:r w:rsidR="00A02BD4" w:rsidRPr="001606C9">
        <w:rPr>
          <w:rFonts w:asciiTheme="majorHAnsi" w:eastAsia="Calibri" w:hAnsiTheme="majorHAnsi" w:cs="Times New Roman"/>
          <w:szCs w:val="24"/>
          <w:lang w:val="en-US"/>
        </w:rPr>
        <w:t xml:space="preserve">[Accessed 7 January </w:t>
      </w:r>
      <w:r w:rsidRPr="001606C9">
        <w:rPr>
          <w:rFonts w:asciiTheme="majorHAnsi" w:eastAsia="Calibri" w:hAnsiTheme="majorHAnsi" w:cs="Times New Roman"/>
          <w:szCs w:val="24"/>
          <w:lang w:val="en-US"/>
        </w:rPr>
        <w:t xml:space="preserve">2021] </w:t>
      </w:r>
      <w:hyperlink r:id="rId61" w:history="1">
        <w:r w:rsidRPr="001606C9">
          <w:rPr>
            <w:rStyle w:val="Hyperlink"/>
            <w:rFonts w:asciiTheme="majorHAnsi" w:eastAsia="Calibri" w:hAnsiTheme="majorHAnsi" w:cs="Times New Roman"/>
            <w:szCs w:val="24"/>
            <w:lang w:val="en-US"/>
          </w:rPr>
          <w:t>https://jailgoldendawn.com/2016/05/12/5-%cf%87%cf%81%cf%8c%ce%bd%ce%b9%ce%b1-%ce%b1%cf%80%cf%8c-%cf%84%ce%bf-%cf%81%ce%b1%cf%84%cf%83%ce%b9%cf%83%cf%84%ce%b9%ce%ba%cf%8c-%cf%80%ce%bf%ce%b3%ce%ba%cf%81%cf%8c%ce%bc-%cf%84%ce%b7%cf%82-%cf%87/</w:t>
        </w:r>
      </w:hyperlink>
      <w:r w:rsidRPr="001606C9">
        <w:rPr>
          <w:rFonts w:asciiTheme="majorHAnsi" w:eastAsia="Calibri" w:hAnsiTheme="majorHAnsi" w:cs="Times New Roman"/>
          <w:szCs w:val="24"/>
          <w:lang w:val="en-US"/>
        </w:rPr>
        <w:t xml:space="preserve"> </w:t>
      </w:r>
    </w:p>
    <w:p w14:paraId="32A63BD2" w14:textId="5B75E1D2"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Jail Golden Dawn (</w:t>
      </w:r>
      <w:r w:rsidR="00A02BD4" w:rsidRPr="001606C9">
        <w:rPr>
          <w:rFonts w:asciiTheme="majorHAnsi" w:eastAsia="Calibri" w:hAnsiTheme="majorHAnsi" w:cs="Times New Roman"/>
          <w:szCs w:val="24"/>
          <w:lang w:val="en-US"/>
        </w:rPr>
        <w:t>n.d.</w:t>
      </w:r>
      <w:r w:rsidRPr="001606C9">
        <w:rPr>
          <w:rFonts w:asciiTheme="majorHAnsi" w:eastAsia="Calibri" w:hAnsiTheme="majorHAnsi" w:cs="Times New Roman"/>
          <w:szCs w:val="24"/>
          <w:lang w:val="en-US"/>
        </w:rPr>
        <w:t xml:space="preserve">) ‘Ανεξιχνίαστες δολοφονίες’ (‘Unsolved murders’). </w:t>
      </w:r>
      <w:r w:rsidRPr="001606C9">
        <w:rPr>
          <w:rFonts w:asciiTheme="majorHAnsi" w:eastAsia="Calibri" w:hAnsiTheme="majorHAnsi" w:cs="Times New Roman"/>
          <w:i/>
          <w:szCs w:val="24"/>
          <w:lang w:val="en-US"/>
        </w:rPr>
        <w:t>Jail Golden Dawn</w:t>
      </w:r>
      <w:r w:rsidRPr="001606C9">
        <w:rPr>
          <w:rFonts w:asciiTheme="majorHAnsi" w:eastAsia="Calibri" w:hAnsiTheme="majorHAnsi" w:cs="Times New Roman"/>
          <w:szCs w:val="24"/>
          <w:lang w:val="en-US"/>
        </w:rPr>
        <w:t xml:space="preserve"> [</w:t>
      </w:r>
      <w:r w:rsidR="00A02BD4" w:rsidRPr="001606C9">
        <w:rPr>
          <w:rFonts w:asciiTheme="majorHAnsi" w:eastAsia="Calibri" w:hAnsiTheme="majorHAnsi" w:cs="Times New Roman"/>
          <w:szCs w:val="24"/>
          <w:lang w:val="en-US"/>
        </w:rPr>
        <w:t>Accessed 7</w:t>
      </w:r>
      <w:r w:rsidRPr="001606C9">
        <w:rPr>
          <w:rFonts w:asciiTheme="majorHAnsi" w:eastAsia="Calibri" w:hAnsiTheme="majorHAnsi" w:cs="Times New Roman"/>
          <w:szCs w:val="24"/>
          <w:lang w:val="en-US"/>
        </w:rPr>
        <w:t xml:space="preserve"> January 2021] </w:t>
      </w:r>
      <w:hyperlink r:id="rId62" w:history="1">
        <w:r w:rsidRPr="001606C9">
          <w:rPr>
            <w:rStyle w:val="Hyperlink"/>
            <w:rFonts w:asciiTheme="majorHAnsi" w:eastAsia="Calibri" w:hAnsiTheme="majorHAnsi" w:cs="Times New Roman"/>
            <w:szCs w:val="24"/>
            <w:lang w:val="en-US"/>
          </w:rPr>
          <w:t>https://jailgoldendawn.com/%cf%85%cf%80%ce%bf%ce%b8%ce%ad%cf%83%ce%b5%ce%b9%cf%82/%ce%b1%ce%bd%ce%b5%ce%be%ce%b9%cf%87%ce%bd%ce%af%ce%b1%cf%83%cf%84%ce%b5%cf%82-%ce%b4%ce%bf%ce%bb%ce%bf%cf%86%ce%bf%ce%bd%ce%af%ce%b5%cf%82/</w:t>
        </w:r>
      </w:hyperlink>
      <w:r w:rsidRPr="001606C9">
        <w:rPr>
          <w:rFonts w:asciiTheme="majorHAnsi" w:eastAsia="Calibri" w:hAnsiTheme="majorHAnsi" w:cs="Times New Roman"/>
          <w:szCs w:val="24"/>
          <w:lang w:val="en-US"/>
        </w:rPr>
        <w:t xml:space="preserve"> </w:t>
      </w:r>
    </w:p>
    <w:p w14:paraId="2E51A2C9" w14:textId="6910A79E"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Kahlina, K. (2015) ‘Local histories, European LGBT designs: Sexual citizenship, nationalism, and Europeanisation in post-Yugoslav Croatia and Serbia.’ </w:t>
      </w:r>
      <w:r w:rsidRPr="001606C9">
        <w:rPr>
          <w:rFonts w:asciiTheme="majorHAnsi" w:eastAsia="Calibri" w:hAnsiTheme="majorHAnsi" w:cs="Times New Roman"/>
          <w:i/>
          <w:iCs/>
          <w:szCs w:val="24"/>
          <w:lang w:val="en-US"/>
        </w:rPr>
        <w:t>Women’s Studies International Forum</w:t>
      </w:r>
      <w:r w:rsidRPr="001606C9">
        <w:rPr>
          <w:rFonts w:asciiTheme="majorHAnsi" w:eastAsia="Calibri" w:hAnsiTheme="majorHAnsi" w:cs="Times New Roman"/>
          <w:szCs w:val="24"/>
          <w:lang w:val="en-US"/>
        </w:rPr>
        <w:t xml:space="preserve"> 49, pp. 73-83.</w:t>
      </w:r>
    </w:p>
    <w:p w14:paraId="0CDEB50A" w14:textId="00950842" w:rsidR="00B00773" w:rsidRPr="001606C9" w:rsidRDefault="00A02BD4"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Kaiafa-Gbadi M., Kounougeri-</w:t>
      </w:r>
      <w:r w:rsidR="00B00773" w:rsidRPr="001606C9">
        <w:rPr>
          <w:rFonts w:asciiTheme="majorHAnsi" w:eastAsia="Calibri" w:hAnsiTheme="majorHAnsi" w:cs="Times New Roman"/>
          <w:szCs w:val="24"/>
          <w:lang w:val="en-US"/>
        </w:rPr>
        <w:t>Manoledaki</w:t>
      </w:r>
      <w:r w:rsidRPr="001606C9">
        <w:rPr>
          <w:rFonts w:asciiTheme="majorHAnsi" w:eastAsia="Calibri" w:hAnsiTheme="majorHAnsi" w:cs="Times New Roman"/>
          <w:szCs w:val="24"/>
          <w:lang w:val="en-US"/>
        </w:rPr>
        <w:t>, E. &amp; Symeonidou-</w:t>
      </w:r>
      <w:r w:rsidR="00B00773" w:rsidRPr="001606C9">
        <w:rPr>
          <w:rFonts w:asciiTheme="majorHAnsi" w:eastAsia="Calibri" w:hAnsiTheme="majorHAnsi" w:cs="Times New Roman"/>
          <w:szCs w:val="24"/>
          <w:lang w:val="en-US"/>
        </w:rPr>
        <w:t>Kastanidou</w:t>
      </w:r>
      <w:r w:rsidRPr="001606C9">
        <w:rPr>
          <w:rFonts w:asciiTheme="majorHAnsi" w:eastAsia="Calibri" w:hAnsiTheme="majorHAnsi" w:cs="Times New Roman"/>
          <w:szCs w:val="24"/>
          <w:lang w:val="en-US"/>
        </w:rPr>
        <w:t>, E.</w:t>
      </w:r>
      <w:r w:rsidR="00B00773" w:rsidRPr="001606C9">
        <w:rPr>
          <w:rFonts w:asciiTheme="majorHAnsi" w:eastAsia="Calibri" w:hAnsiTheme="majorHAnsi" w:cs="Times New Roman"/>
          <w:i/>
          <w:szCs w:val="24"/>
          <w:lang w:val="en-US"/>
        </w:rPr>
        <w:t xml:space="preserve"> </w:t>
      </w:r>
      <w:r w:rsidR="00B00773" w:rsidRPr="001606C9">
        <w:rPr>
          <w:rFonts w:asciiTheme="majorHAnsi" w:eastAsia="Calibri" w:hAnsiTheme="majorHAnsi" w:cs="Times New Roman"/>
          <w:szCs w:val="24"/>
          <w:lang w:val="en-US"/>
        </w:rPr>
        <w:t xml:space="preserve">(eds.) (2017) </w:t>
      </w:r>
      <w:r w:rsidR="00B00773" w:rsidRPr="001606C9">
        <w:rPr>
          <w:rFonts w:asciiTheme="majorHAnsi" w:eastAsia="Calibri" w:hAnsiTheme="majorHAnsi" w:cs="Times New Roman"/>
          <w:i/>
          <w:szCs w:val="24"/>
          <w:lang w:val="en-US"/>
        </w:rPr>
        <w:t xml:space="preserve">Αναγνώριση ταυτότητας φύλου. Ενόψει του Σχεδίου Νόμου της Νομοπαρασκευαστικής Επιτροπής του Υπουργείου Δικαιοσύνης (Gender identity </w:t>
      </w:r>
      <w:r w:rsidRPr="001606C9">
        <w:rPr>
          <w:rFonts w:asciiTheme="majorHAnsi" w:eastAsia="Calibri" w:hAnsiTheme="majorHAnsi" w:cs="Times New Roman"/>
          <w:i/>
          <w:szCs w:val="24"/>
          <w:lang w:val="en-US"/>
        </w:rPr>
        <w:t>recognition:</w:t>
      </w:r>
      <w:r w:rsidR="00B00773" w:rsidRPr="001606C9">
        <w:rPr>
          <w:rFonts w:asciiTheme="majorHAnsi" w:eastAsia="Calibri" w:hAnsiTheme="majorHAnsi" w:cs="Times New Roman"/>
          <w:i/>
          <w:szCs w:val="24"/>
          <w:lang w:val="en-US"/>
        </w:rPr>
        <w:t xml:space="preserve"> Considering the bill of the law-drafting Committee of the Ministry of Justice)</w:t>
      </w:r>
      <w:r w:rsidR="00B00773" w:rsidRPr="001606C9">
        <w:rPr>
          <w:rFonts w:asciiTheme="majorHAnsi" w:eastAsia="Calibri" w:hAnsiTheme="majorHAnsi" w:cs="Times New Roman"/>
          <w:szCs w:val="24"/>
          <w:lang w:val="en-US"/>
        </w:rPr>
        <w:t>. Athens: Sakkoulas Publications.</w:t>
      </w:r>
    </w:p>
    <w:p w14:paraId="56D40710" w14:textId="76894CC7"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Kaika, M. (2012) ‘The economic crisis seen from the everyday, Europe’s nouveau poor and the global affe</w:t>
      </w:r>
      <w:r w:rsidR="00A02BD4" w:rsidRPr="001606C9">
        <w:rPr>
          <w:rFonts w:asciiTheme="majorHAnsi" w:eastAsia="Cambria" w:hAnsiTheme="majorHAnsi" w:cs="Times New Roman"/>
          <w:szCs w:val="24"/>
          <w:lang w:val="en-US"/>
        </w:rPr>
        <w:t>ctive implications of a “</w:t>
      </w:r>
      <w:r w:rsidRPr="001606C9">
        <w:rPr>
          <w:rFonts w:asciiTheme="majorHAnsi" w:eastAsia="Cambria" w:hAnsiTheme="majorHAnsi" w:cs="Times New Roman"/>
          <w:szCs w:val="24"/>
          <w:lang w:val="en-US"/>
        </w:rPr>
        <w:t>loc</w:t>
      </w:r>
      <w:r w:rsidR="00A02BD4" w:rsidRPr="001606C9">
        <w:rPr>
          <w:rFonts w:asciiTheme="majorHAnsi" w:eastAsia="Cambria" w:hAnsiTheme="majorHAnsi" w:cs="Times New Roman"/>
          <w:szCs w:val="24"/>
          <w:lang w:val="en-US"/>
        </w:rPr>
        <w:t>al”</w:t>
      </w:r>
      <w:r w:rsidRPr="001606C9">
        <w:rPr>
          <w:rFonts w:asciiTheme="majorHAnsi" w:eastAsia="Cambria" w:hAnsiTheme="majorHAnsi" w:cs="Times New Roman"/>
          <w:szCs w:val="24"/>
          <w:lang w:val="en-US"/>
        </w:rPr>
        <w:t xml:space="preserve"> debt crisis.’ </w:t>
      </w:r>
      <w:r w:rsidRPr="001606C9">
        <w:rPr>
          <w:rFonts w:asciiTheme="majorHAnsi" w:eastAsia="Cambria" w:hAnsiTheme="majorHAnsi" w:cs="Times New Roman"/>
          <w:i/>
          <w:szCs w:val="24"/>
          <w:lang w:val="en-US"/>
        </w:rPr>
        <w:t>City</w:t>
      </w:r>
      <w:r w:rsidRPr="001606C9">
        <w:rPr>
          <w:rFonts w:asciiTheme="majorHAnsi" w:eastAsia="Cambria" w:hAnsiTheme="majorHAnsi" w:cs="Times New Roman"/>
          <w:szCs w:val="24"/>
          <w:lang w:val="en-US"/>
        </w:rPr>
        <w:t xml:space="preserve"> 16(4), pp. 422-430.</w:t>
      </w:r>
    </w:p>
    <w:p w14:paraId="1F1FE720" w14:textId="77777777"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Kampagiannis, T. (2020) </w:t>
      </w:r>
      <w:r w:rsidRPr="001606C9">
        <w:rPr>
          <w:rFonts w:asciiTheme="majorHAnsi" w:eastAsia="Calibri" w:hAnsiTheme="majorHAnsi" w:cs="Times New Roman"/>
          <w:i/>
          <w:szCs w:val="24"/>
          <w:lang w:val="el-GR"/>
        </w:rPr>
        <w:t xml:space="preserve">Με τις μέλισσες ή με τους λύκους: Αγόρευση στη δίκη της Χρυσής Αυγής </w:t>
      </w:r>
      <w:r w:rsidRPr="001606C9">
        <w:rPr>
          <w:rFonts w:asciiTheme="majorHAnsi" w:eastAsia="Calibri" w:hAnsiTheme="majorHAnsi" w:cs="Times New Roman"/>
          <w:i/>
          <w:szCs w:val="24"/>
          <w:lang w:val="en-US"/>
        </w:rPr>
        <w:t>(With the bees or with the wolves: Closing argument in Golden Dawn’s trial).</w:t>
      </w:r>
      <w:r w:rsidRPr="001606C9">
        <w:rPr>
          <w:rFonts w:asciiTheme="majorHAnsi" w:eastAsia="Calibri" w:hAnsiTheme="majorHAnsi" w:cs="Times New Roman"/>
          <w:szCs w:val="24"/>
          <w:lang w:val="en-US"/>
        </w:rPr>
        <w:t xml:space="preserve"> Athens: Antipodes. </w:t>
      </w:r>
    </w:p>
    <w:p w14:paraId="25F28933" w14:textId="19B0FC3F" w:rsidR="00B00773" w:rsidRPr="001606C9" w:rsidRDefault="00A02BD4"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Kantsa, V. &amp; </w:t>
      </w:r>
      <w:r w:rsidR="00B00773" w:rsidRPr="001606C9">
        <w:rPr>
          <w:rFonts w:asciiTheme="majorHAnsi" w:eastAsia="Cambria" w:hAnsiTheme="majorHAnsi" w:cs="Times New Roman"/>
          <w:szCs w:val="24"/>
          <w:lang w:val="en-US"/>
        </w:rPr>
        <w:t>Chalkidou</w:t>
      </w:r>
      <w:r w:rsidRPr="001606C9">
        <w:rPr>
          <w:rFonts w:asciiTheme="majorHAnsi" w:eastAsia="Cambria" w:hAnsiTheme="majorHAnsi" w:cs="Times New Roman"/>
          <w:szCs w:val="24"/>
          <w:lang w:val="en-US"/>
        </w:rPr>
        <w:t>, A.</w:t>
      </w:r>
      <w:r w:rsidR="00B00773" w:rsidRPr="001606C9">
        <w:rPr>
          <w:rFonts w:asciiTheme="majorHAnsi" w:eastAsia="Cambria" w:hAnsiTheme="majorHAnsi" w:cs="Times New Roman"/>
          <w:szCs w:val="24"/>
          <w:lang w:val="en-US"/>
        </w:rPr>
        <w:t xml:space="preserve"> (2014) ‘Doing family </w:t>
      </w:r>
      <w:r w:rsidRPr="001606C9">
        <w:rPr>
          <w:rFonts w:asciiTheme="majorHAnsi" w:eastAsia="Cambria" w:hAnsiTheme="majorHAnsi" w:cs="Times New Roman"/>
          <w:szCs w:val="24"/>
          <w:lang w:val="en-US"/>
        </w:rPr>
        <w:t>“in the space between the laws”:</w:t>
      </w:r>
      <w:r w:rsidR="00B00773" w:rsidRPr="001606C9">
        <w:rPr>
          <w:rFonts w:asciiTheme="majorHAnsi" w:eastAsia="Cambria" w:hAnsiTheme="majorHAnsi" w:cs="Times New Roman"/>
          <w:szCs w:val="24"/>
          <w:lang w:val="en-US"/>
        </w:rPr>
        <w:t xml:space="preserve"> Notes on lesbian motherhood in Greece.’ </w:t>
      </w:r>
      <w:r w:rsidR="00B00773" w:rsidRPr="001606C9">
        <w:rPr>
          <w:rFonts w:asciiTheme="majorHAnsi" w:eastAsia="Cambria" w:hAnsiTheme="majorHAnsi" w:cs="Times New Roman"/>
          <w:i/>
          <w:szCs w:val="24"/>
          <w:lang w:val="en-US"/>
        </w:rPr>
        <w:t>Lamda Nordica</w:t>
      </w:r>
      <w:r w:rsidR="00B00773" w:rsidRPr="001606C9">
        <w:rPr>
          <w:rFonts w:asciiTheme="majorHAnsi" w:eastAsia="Cambria" w:hAnsiTheme="majorHAnsi" w:cs="Times New Roman"/>
          <w:szCs w:val="24"/>
          <w:lang w:val="en-US"/>
        </w:rPr>
        <w:t xml:space="preserve"> 3-4, pp. 86-108</w:t>
      </w:r>
      <w:r w:rsidRPr="001606C9">
        <w:rPr>
          <w:rFonts w:asciiTheme="majorHAnsi" w:eastAsia="Cambria" w:hAnsiTheme="majorHAnsi" w:cs="Times New Roman"/>
          <w:szCs w:val="24"/>
          <w:lang w:val="en-US"/>
        </w:rPr>
        <w:t>.</w:t>
      </w:r>
      <w:r w:rsidR="00B00773" w:rsidRPr="001606C9">
        <w:rPr>
          <w:rFonts w:asciiTheme="majorHAnsi" w:eastAsia="Cambria" w:hAnsiTheme="majorHAnsi" w:cs="Times New Roman"/>
          <w:szCs w:val="24"/>
          <w:lang w:val="en-US"/>
        </w:rPr>
        <w:t xml:space="preserve">  </w:t>
      </w:r>
    </w:p>
    <w:p w14:paraId="64862372" w14:textId="4FD01A68"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Karlatira, P. (2012) ‘“Υγειονομική βόμβα” οι μολυσμένες με AIDS πόρνες’ (‘The AIDS-infected prostitutes are a “hygienic bomb</w:t>
      </w:r>
      <w:r w:rsidR="00A02BD4" w:rsidRPr="001606C9">
        <w:rPr>
          <w:rFonts w:asciiTheme="majorHAnsi" w:eastAsia="Cambria" w:hAnsiTheme="majorHAnsi" w:cs="Times New Roman"/>
          <w:szCs w:val="24"/>
          <w:lang w:val="en-US"/>
        </w:rPr>
        <w:t>”</w:t>
      </w:r>
      <w:r w:rsidRPr="001606C9">
        <w:rPr>
          <w:rFonts w:asciiTheme="majorHAnsi" w:eastAsia="Cambria" w:hAnsiTheme="majorHAnsi" w:cs="Times New Roman"/>
          <w:szCs w:val="24"/>
          <w:lang w:val="en-US"/>
        </w:rPr>
        <w:t xml:space="preserve">.’) </w:t>
      </w:r>
      <w:r w:rsidRPr="001606C9">
        <w:rPr>
          <w:rFonts w:asciiTheme="majorHAnsi" w:eastAsia="Cambria" w:hAnsiTheme="majorHAnsi" w:cs="Times New Roman"/>
          <w:i/>
          <w:szCs w:val="24"/>
          <w:lang w:val="en-US"/>
        </w:rPr>
        <w:t>Proto Thema</w:t>
      </w:r>
      <w:r w:rsidR="00A02BD4" w:rsidRPr="001606C9">
        <w:rPr>
          <w:rFonts w:asciiTheme="majorHAnsi" w:eastAsia="Cambria" w:hAnsiTheme="majorHAnsi" w:cs="Times New Roman"/>
          <w:szCs w:val="24"/>
          <w:lang w:val="en-US"/>
        </w:rPr>
        <w:t xml:space="preserve"> 1</w:t>
      </w:r>
      <w:r w:rsidRPr="001606C9">
        <w:rPr>
          <w:rFonts w:asciiTheme="majorHAnsi" w:eastAsia="Cambria" w:hAnsiTheme="majorHAnsi" w:cs="Times New Roman"/>
          <w:szCs w:val="24"/>
          <w:lang w:val="en-US"/>
        </w:rPr>
        <w:t xml:space="preserve"> May [Accessed</w:t>
      </w:r>
      <w:r w:rsidR="00A02BD4" w:rsidRPr="001606C9">
        <w:rPr>
          <w:rFonts w:asciiTheme="majorHAnsi" w:eastAsia="Cambria" w:hAnsiTheme="majorHAnsi" w:cs="Times New Roman"/>
          <w:szCs w:val="24"/>
          <w:lang w:val="en-US"/>
        </w:rPr>
        <w:t xml:space="preserve"> 3</w:t>
      </w:r>
      <w:r w:rsidRPr="001606C9">
        <w:rPr>
          <w:rFonts w:asciiTheme="majorHAnsi" w:eastAsia="Cambria" w:hAnsiTheme="majorHAnsi" w:cs="Times New Roman"/>
          <w:szCs w:val="24"/>
          <w:lang w:val="en-US"/>
        </w:rPr>
        <w:t xml:space="preserve"> January 2021] </w:t>
      </w:r>
      <w:hyperlink r:id="rId63" w:history="1">
        <w:r w:rsidRPr="001606C9">
          <w:rPr>
            <w:rFonts w:asciiTheme="majorHAnsi" w:eastAsia="Cambria" w:hAnsiTheme="majorHAnsi" w:cs="Times New Roman"/>
            <w:color w:val="0000FF"/>
            <w:szCs w:val="24"/>
            <w:u w:val="single"/>
            <w:lang w:val="en-US"/>
          </w:rPr>
          <w:t>https://www.protothema.gr/greece/article/194015/ygeionomikh-bomba-oi-molysmenes-me-aids-pornes/</w:t>
        </w:r>
      </w:hyperlink>
      <w:r w:rsidRPr="001606C9">
        <w:rPr>
          <w:rFonts w:asciiTheme="majorHAnsi" w:eastAsia="Cambria" w:hAnsiTheme="majorHAnsi" w:cs="Times New Roman"/>
          <w:szCs w:val="24"/>
          <w:lang w:val="en-US"/>
        </w:rPr>
        <w:t xml:space="preserve"> </w:t>
      </w:r>
    </w:p>
    <w:p w14:paraId="090AB5EB" w14:textId="03DB084D"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l-GR"/>
        </w:rPr>
      </w:pPr>
      <w:r w:rsidRPr="001606C9">
        <w:rPr>
          <w:rFonts w:asciiTheme="majorHAnsi" w:eastAsia="Calibri" w:hAnsiTheme="majorHAnsi" w:cs="Times New Roman"/>
          <w:szCs w:val="24"/>
          <w:lang w:val="en-US"/>
        </w:rPr>
        <w:t xml:space="preserve">Karydis, V. (2016) ‘Μετανάστες και κοινωνικοί </w:t>
      </w:r>
      <w:r w:rsidRPr="001606C9">
        <w:rPr>
          <w:rFonts w:asciiTheme="majorHAnsi" w:eastAsia="Calibri" w:hAnsiTheme="majorHAnsi" w:cs="Times New Roman"/>
          <w:szCs w:val="24"/>
          <w:lang w:val="el-GR"/>
        </w:rPr>
        <w:t>π</w:t>
      </w:r>
      <w:r w:rsidRPr="001606C9">
        <w:rPr>
          <w:rFonts w:asciiTheme="majorHAnsi" w:eastAsia="Calibri" w:hAnsiTheme="majorHAnsi" w:cs="Times New Roman"/>
          <w:szCs w:val="24"/>
          <w:lang w:val="en-US"/>
        </w:rPr>
        <w:t xml:space="preserve">ανικοί στην Ελλάδα’ (‘Migrants and moral panics in Greece’). </w:t>
      </w:r>
      <w:r w:rsidRPr="001606C9">
        <w:rPr>
          <w:rFonts w:asciiTheme="majorHAnsi" w:eastAsia="Calibri" w:hAnsiTheme="majorHAnsi" w:cs="Times New Roman"/>
          <w:i/>
          <w:szCs w:val="24"/>
          <w:lang w:val="en-US"/>
        </w:rPr>
        <w:t xml:space="preserve">In </w:t>
      </w:r>
      <w:r w:rsidRPr="001606C9">
        <w:rPr>
          <w:rFonts w:asciiTheme="majorHAnsi" w:eastAsia="Calibri" w:hAnsiTheme="majorHAnsi" w:cs="Times New Roman"/>
          <w:szCs w:val="24"/>
          <w:lang w:val="el-GR"/>
        </w:rPr>
        <w:t>Gasparinatou</w:t>
      </w:r>
      <w:r w:rsidR="00A02BD4" w:rsidRPr="001606C9">
        <w:rPr>
          <w:rFonts w:asciiTheme="majorHAnsi" w:eastAsia="Calibri" w:hAnsiTheme="majorHAnsi" w:cs="Times New Roman"/>
          <w:szCs w:val="24"/>
        </w:rPr>
        <w:t>,</w:t>
      </w:r>
      <w:r w:rsidRPr="001606C9">
        <w:rPr>
          <w:rFonts w:asciiTheme="majorHAnsi" w:eastAsia="Calibri" w:hAnsiTheme="majorHAnsi" w:cs="Times New Roman"/>
          <w:szCs w:val="24"/>
          <w:lang w:val="el-GR"/>
        </w:rPr>
        <w:t xml:space="preserve"> M. (ed</w:t>
      </w:r>
      <w:r w:rsidRPr="001606C9">
        <w:rPr>
          <w:rFonts w:asciiTheme="majorHAnsi" w:eastAsia="Calibri" w:hAnsiTheme="majorHAnsi" w:cs="Times New Roman"/>
          <w:i/>
          <w:szCs w:val="24"/>
          <w:lang w:val="el-GR"/>
        </w:rPr>
        <w:t>.</w:t>
      </w:r>
      <w:r w:rsidRPr="001606C9">
        <w:rPr>
          <w:rFonts w:asciiTheme="majorHAnsi" w:eastAsia="Calibri" w:hAnsiTheme="majorHAnsi" w:cs="Times New Roman"/>
          <w:szCs w:val="24"/>
          <w:lang w:val="el-GR"/>
        </w:rPr>
        <w:t>)</w:t>
      </w:r>
      <w:r w:rsidRPr="001606C9">
        <w:rPr>
          <w:rFonts w:asciiTheme="majorHAnsi" w:eastAsia="Calibri" w:hAnsiTheme="majorHAnsi" w:cs="Times New Roman"/>
          <w:i/>
          <w:szCs w:val="24"/>
          <w:lang w:val="en-US"/>
        </w:rPr>
        <w:t xml:space="preserve"> Έ</w:t>
      </w:r>
      <w:r w:rsidRPr="001606C9">
        <w:rPr>
          <w:rFonts w:asciiTheme="majorHAnsi" w:eastAsia="Calibri" w:hAnsiTheme="majorHAnsi" w:cs="Times New Roman"/>
          <w:i/>
          <w:szCs w:val="24"/>
          <w:lang w:val="el-GR"/>
        </w:rPr>
        <w:t>γκλημα και ποινική καταστολή σε εποχή κρίσης. Τιμητικός τόμος για τον καθηγητή Νέστορα Κουράκη, Τόμος Α’ (</w:t>
      </w:r>
      <w:r w:rsidRPr="001606C9">
        <w:rPr>
          <w:rFonts w:asciiTheme="majorHAnsi" w:eastAsia="Calibri" w:hAnsiTheme="majorHAnsi" w:cs="Times New Roman"/>
          <w:i/>
          <w:szCs w:val="24"/>
          <w:lang w:val="en-US"/>
        </w:rPr>
        <w:t xml:space="preserve">Essays in honor of Professor Dr. Nestor Courakis, Volume I). </w:t>
      </w:r>
      <w:r w:rsidRPr="001606C9">
        <w:rPr>
          <w:rFonts w:asciiTheme="majorHAnsi" w:eastAsia="Calibri" w:hAnsiTheme="majorHAnsi" w:cs="Times New Roman"/>
          <w:szCs w:val="24"/>
          <w:lang w:val="en-US"/>
        </w:rPr>
        <w:t xml:space="preserve">Athens: Sakkoulas, pp. </w:t>
      </w:r>
      <w:r w:rsidRPr="001606C9">
        <w:rPr>
          <w:rFonts w:asciiTheme="majorHAnsi" w:eastAsia="Calibri" w:hAnsiTheme="majorHAnsi" w:cs="Times New Roman"/>
          <w:szCs w:val="24"/>
          <w:lang w:val="el-GR"/>
        </w:rPr>
        <w:t>1629-1648.</w:t>
      </w:r>
    </w:p>
    <w:p w14:paraId="7D74F5F9" w14:textId="77777777" w:rsidR="00DA7B5C" w:rsidRDefault="00DA7B5C">
      <w:pPr>
        <w:spacing w:after="0" w:line="240" w:lineRule="auto"/>
        <w:rPr>
          <w:rFonts w:asciiTheme="majorHAnsi" w:eastAsia="Cambria" w:hAnsiTheme="majorHAnsi" w:cs="Times New Roman"/>
          <w:szCs w:val="24"/>
          <w:lang w:val="en-US"/>
        </w:rPr>
      </w:pPr>
      <w:r>
        <w:rPr>
          <w:rFonts w:asciiTheme="majorHAnsi" w:eastAsia="Cambria" w:hAnsiTheme="majorHAnsi" w:cs="Times New Roman"/>
          <w:szCs w:val="24"/>
          <w:lang w:val="en-US"/>
        </w:rPr>
        <w:br w:type="page"/>
      </w:r>
    </w:p>
    <w:p w14:paraId="7AF1A241" w14:textId="7B8A2331" w:rsidR="00B00773" w:rsidRPr="001606C9" w:rsidRDefault="00B00773" w:rsidP="00B00773">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lastRenderedPageBreak/>
        <w:t>Kasapidou, R. (2017) ‘Έμφυλη κατηγοριοποίηση, δικαστική ερμηνεία και επαναπροσδιορισμός φύλου στο ελληνικό νομικό πλαίσιο’ (‘Gendered categori</w:t>
      </w:r>
      <w:r w:rsidR="00902176" w:rsidRPr="001606C9">
        <w:rPr>
          <w:rFonts w:asciiTheme="majorHAnsi" w:eastAsia="Cambria" w:hAnsiTheme="majorHAnsi" w:cs="Times New Roman"/>
          <w:szCs w:val="24"/>
          <w:lang w:val="en-US"/>
        </w:rPr>
        <w:t>s</w:t>
      </w:r>
      <w:r w:rsidRPr="001606C9">
        <w:rPr>
          <w:rFonts w:asciiTheme="majorHAnsi" w:eastAsia="Cambria" w:hAnsiTheme="majorHAnsi" w:cs="Times New Roman"/>
          <w:szCs w:val="24"/>
          <w:lang w:val="en-US"/>
        </w:rPr>
        <w:t xml:space="preserve">ation, judicial interpretation and gender reassignment within the Greek legal context’). </w:t>
      </w:r>
      <w:r w:rsidRPr="001606C9">
        <w:rPr>
          <w:rFonts w:asciiTheme="majorHAnsi" w:eastAsia="Cambria" w:hAnsiTheme="majorHAnsi" w:cs="Times New Roman"/>
          <w:i/>
          <w:szCs w:val="24"/>
          <w:lang w:val="en-US"/>
        </w:rPr>
        <w:t>Aegean Working Papers in Ethnographic Linguistics (AWPEL)</w:t>
      </w:r>
      <w:r w:rsidRPr="001606C9">
        <w:rPr>
          <w:rFonts w:asciiTheme="majorHAnsi" w:eastAsia="Cambria" w:hAnsiTheme="majorHAnsi" w:cs="Times New Roman"/>
          <w:szCs w:val="24"/>
          <w:lang w:val="en-US"/>
        </w:rPr>
        <w:t xml:space="preserve"> 1(1)</w:t>
      </w:r>
      <w:r w:rsidR="00902176" w:rsidRPr="001606C9">
        <w:rPr>
          <w:rFonts w:asciiTheme="majorHAnsi" w:eastAsia="Cambria" w:hAnsiTheme="majorHAnsi" w:cs="Times New Roman"/>
          <w:szCs w:val="24"/>
          <w:lang w:val="en-US"/>
        </w:rPr>
        <w:t>,</w:t>
      </w:r>
      <w:r w:rsidRPr="001606C9">
        <w:rPr>
          <w:rFonts w:asciiTheme="majorHAnsi" w:eastAsia="Cambria" w:hAnsiTheme="majorHAnsi" w:cs="Times New Roman"/>
          <w:szCs w:val="24"/>
          <w:lang w:val="en-US"/>
        </w:rPr>
        <w:t xml:space="preserve"> pp. 83-107.</w:t>
      </w:r>
    </w:p>
    <w:p w14:paraId="22EA860F" w14:textId="48F29A08" w:rsidR="00B00773" w:rsidRPr="001606C9" w:rsidRDefault="00B00773" w:rsidP="00B00773">
      <w:pPr>
        <w:spacing w:line="276" w:lineRule="auto"/>
        <w:rPr>
          <w:rFonts w:asciiTheme="majorHAnsi" w:hAnsiTheme="majorHAnsi"/>
          <w:lang w:val="en-US"/>
        </w:rPr>
      </w:pPr>
      <w:r w:rsidRPr="001606C9">
        <w:rPr>
          <w:rFonts w:asciiTheme="majorHAnsi" w:hAnsiTheme="majorHAnsi"/>
          <w:lang w:val="en-US"/>
        </w:rPr>
        <w:t xml:space="preserve">Kasapidou, R. (2020) Reserving the right to be complex: Gender variance and trans identities in the Greek legal order. </w:t>
      </w:r>
      <w:r w:rsidR="00902176" w:rsidRPr="001606C9">
        <w:rPr>
          <w:rFonts w:asciiTheme="majorHAnsi" w:hAnsiTheme="majorHAnsi"/>
          <w:lang w:val="en-US"/>
        </w:rPr>
        <w:t>PhD thesis,</w:t>
      </w:r>
      <w:r w:rsidRPr="001606C9">
        <w:rPr>
          <w:rFonts w:asciiTheme="majorHAnsi" w:hAnsiTheme="majorHAnsi"/>
          <w:lang w:val="en-US"/>
        </w:rPr>
        <w:t xml:space="preserve"> Manchester Metropolitan University.</w:t>
      </w:r>
    </w:p>
    <w:p w14:paraId="1A25BD66" w14:textId="602FDC7B"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Kavala, M. (2015) Η καταστροφή των Εβρα</w:t>
      </w:r>
      <w:r w:rsidR="00902176" w:rsidRPr="001606C9">
        <w:rPr>
          <w:rFonts w:asciiTheme="majorHAnsi" w:eastAsia="Calibri" w:hAnsiTheme="majorHAnsi" w:cs="Times New Roman"/>
          <w:szCs w:val="24"/>
          <w:lang w:val="en-US"/>
        </w:rPr>
        <w:t>ίων της Ελλάδας (1941-1944) (</w:t>
      </w:r>
      <w:r w:rsidRPr="001606C9">
        <w:rPr>
          <w:rFonts w:asciiTheme="majorHAnsi" w:eastAsia="Calibri" w:hAnsiTheme="majorHAnsi" w:cs="Times New Roman"/>
          <w:i/>
          <w:szCs w:val="24"/>
          <w:lang w:val="en-US"/>
        </w:rPr>
        <w:t>The destru</w:t>
      </w:r>
      <w:r w:rsidR="00902176" w:rsidRPr="001606C9">
        <w:rPr>
          <w:rFonts w:asciiTheme="majorHAnsi" w:eastAsia="Calibri" w:hAnsiTheme="majorHAnsi" w:cs="Times New Roman"/>
          <w:i/>
          <w:szCs w:val="24"/>
          <w:lang w:val="en-US"/>
        </w:rPr>
        <w:t>ction of Greek Jews (1941-1944)</w:t>
      </w:r>
      <w:r w:rsidR="00902176" w:rsidRPr="001606C9">
        <w:rPr>
          <w:rFonts w:asciiTheme="majorHAnsi" w:eastAsia="Calibri" w:hAnsiTheme="majorHAnsi" w:cs="Times New Roman"/>
          <w:szCs w:val="24"/>
          <w:lang w:val="en-US"/>
        </w:rPr>
        <w:t>)</w:t>
      </w:r>
      <w:r w:rsidRPr="001606C9">
        <w:rPr>
          <w:rFonts w:asciiTheme="majorHAnsi" w:eastAsia="Calibri" w:hAnsiTheme="majorHAnsi" w:cs="Times New Roman"/>
          <w:szCs w:val="24"/>
          <w:lang w:val="en-US"/>
        </w:rPr>
        <w:t xml:space="preserve">. Athens: Syndesmos Ellinikon Akadimaikon Vivliothikon.  </w:t>
      </w:r>
    </w:p>
    <w:p w14:paraId="34DFC4A0" w14:textId="01FA9895"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color w:val="0000FF"/>
          <w:szCs w:val="24"/>
          <w:u w:val="single"/>
          <w:lang w:val="en-US"/>
        </w:rPr>
      </w:pPr>
      <w:r w:rsidRPr="001606C9">
        <w:rPr>
          <w:rFonts w:asciiTheme="majorHAnsi" w:eastAsia="Cambria" w:hAnsiTheme="majorHAnsi" w:cs="Times New Roman"/>
          <w:szCs w:val="24"/>
          <w:lang w:val="en-US"/>
        </w:rPr>
        <w:t xml:space="preserve">Kitsantonis, </w:t>
      </w:r>
      <w:r w:rsidR="00902176" w:rsidRPr="001606C9">
        <w:rPr>
          <w:rFonts w:asciiTheme="majorHAnsi" w:eastAsia="Cambria" w:hAnsiTheme="majorHAnsi" w:cs="Times New Roman"/>
          <w:szCs w:val="24"/>
          <w:lang w:val="en-US"/>
        </w:rPr>
        <w:t>N. (2013) ‘Push for antiracism bill leads to rift in Greek C</w:t>
      </w:r>
      <w:r w:rsidRPr="001606C9">
        <w:rPr>
          <w:rFonts w:asciiTheme="majorHAnsi" w:eastAsia="Cambria" w:hAnsiTheme="majorHAnsi" w:cs="Times New Roman"/>
          <w:szCs w:val="24"/>
          <w:lang w:val="en-US"/>
        </w:rPr>
        <w:t>oalition.’</w:t>
      </w:r>
      <w:r w:rsidRPr="001606C9">
        <w:rPr>
          <w:rFonts w:asciiTheme="majorHAnsi" w:eastAsia="Cambria" w:hAnsiTheme="majorHAnsi" w:cs="Times New Roman"/>
          <w:i/>
          <w:szCs w:val="24"/>
          <w:lang w:val="en-US"/>
        </w:rPr>
        <w:t xml:space="preserve"> The New York Times</w:t>
      </w:r>
      <w:r w:rsidR="00902176" w:rsidRPr="001606C9">
        <w:rPr>
          <w:rFonts w:asciiTheme="majorHAnsi" w:eastAsia="Cambria" w:hAnsiTheme="majorHAnsi" w:cs="Times New Roman"/>
          <w:szCs w:val="24"/>
          <w:lang w:val="en-US"/>
        </w:rPr>
        <w:t xml:space="preserve"> 29</w:t>
      </w:r>
      <w:r w:rsidRPr="001606C9">
        <w:rPr>
          <w:rFonts w:asciiTheme="majorHAnsi" w:eastAsia="Cambria" w:hAnsiTheme="majorHAnsi" w:cs="Times New Roman"/>
          <w:szCs w:val="24"/>
          <w:lang w:val="en-US"/>
        </w:rPr>
        <w:t xml:space="preserve"> May </w:t>
      </w:r>
      <w:r w:rsidR="00902176" w:rsidRPr="001606C9">
        <w:rPr>
          <w:rFonts w:asciiTheme="majorHAnsi" w:eastAsia="Cambria" w:hAnsiTheme="majorHAnsi" w:cs="Times New Roman"/>
          <w:szCs w:val="24"/>
          <w:lang w:val="en-US"/>
        </w:rPr>
        <w:t>[Accessed 3</w:t>
      </w:r>
      <w:r w:rsidRPr="001606C9">
        <w:rPr>
          <w:rFonts w:asciiTheme="majorHAnsi" w:eastAsia="Cambria" w:hAnsiTheme="majorHAnsi" w:cs="Times New Roman"/>
          <w:szCs w:val="24"/>
          <w:lang w:val="en-US"/>
        </w:rPr>
        <w:t xml:space="preserve"> January 2020] </w:t>
      </w:r>
      <w:hyperlink r:id="rId64" w:history="1">
        <w:r w:rsidRPr="001606C9">
          <w:rPr>
            <w:rFonts w:asciiTheme="majorHAnsi" w:eastAsia="Cambria" w:hAnsiTheme="majorHAnsi" w:cs="Times New Roman"/>
            <w:color w:val="0000FF"/>
            <w:szCs w:val="24"/>
            <w:u w:val="single"/>
            <w:lang w:val="en-US"/>
          </w:rPr>
          <w:t>https://www.nytimes.com/2013/05/29/world/europe/greek-coalition-in-rift-over-anti-racism-bill.html</w:t>
        </w:r>
      </w:hyperlink>
    </w:p>
    <w:p w14:paraId="07870E69" w14:textId="4D9359F0" w:rsidR="00B00773" w:rsidRPr="001606C9" w:rsidRDefault="00902176"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Konstantopoulos, M.</w:t>
      </w:r>
      <w:r w:rsidR="00B00773" w:rsidRPr="001606C9">
        <w:rPr>
          <w:rFonts w:asciiTheme="majorHAnsi" w:eastAsia="Calibri" w:hAnsiTheme="majorHAnsi" w:cs="Times New Roman"/>
          <w:szCs w:val="24"/>
          <w:lang w:val="en-US"/>
        </w:rPr>
        <w:t xml:space="preserve">A. (2020) ‘«Στρατιωτικός νόμος» στην καρδιά της Αθήνας’ (‘“Military law” in the heart of Athens’). </w:t>
      </w:r>
      <w:r w:rsidR="00B00773" w:rsidRPr="001606C9">
        <w:rPr>
          <w:rFonts w:asciiTheme="majorHAnsi" w:eastAsia="Calibri" w:hAnsiTheme="majorHAnsi" w:cs="Times New Roman"/>
          <w:i/>
          <w:szCs w:val="24"/>
          <w:lang w:val="en-US"/>
        </w:rPr>
        <w:t>Efsyn</w:t>
      </w:r>
      <w:r w:rsidR="00B00773" w:rsidRPr="001606C9">
        <w:rPr>
          <w:rFonts w:asciiTheme="majorHAnsi" w:eastAsia="Calibri" w:hAnsiTheme="majorHAnsi" w:cs="Times New Roman"/>
          <w:szCs w:val="24"/>
          <w:lang w:val="en-US"/>
        </w:rPr>
        <w:t xml:space="preserve"> </w:t>
      </w:r>
      <w:r w:rsidRPr="001606C9">
        <w:rPr>
          <w:rFonts w:asciiTheme="majorHAnsi" w:eastAsia="Calibri" w:hAnsiTheme="majorHAnsi" w:cs="Times New Roman"/>
          <w:szCs w:val="24"/>
          <w:lang w:val="en-US"/>
        </w:rPr>
        <w:t xml:space="preserve">7 </w:t>
      </w:r>
      <w:r w:rsidR="00B00773" w:rsidRPr="001606C9">
        <w:rPr>
          <w:rFonts w:asciiTheme="majorHAnsi" w:eastAsia="Calibri" w:hAnsiTheme="majorHAnsi" w:cs="Times New Roman"/>
          <w:szCs w:val="24"/>
          <w:lang w:val="en-US"/>
        </w:rPr>
        <w:t xml:space="preserve">December </w:t>
      </w:r>
      <w:r w:rsidRPr="001606C9">
        <w:rPr>
          <w:rFonts w:asciiTheme="majorHAnsi" w:eastAsia="Calibri" w:hAnsiTheme="majorHAnsi" w:cs="Times New Roman"/>
          <w:szCs w:val="24"/>
          <w:lang w:val="en-US"/>
        </w:rPr>
        <w:t>[Accessed 7</w:t>
      </w:r>
      <w:r w:rsidR="00B00773" w:rsidRPr="001606C9">
        <w:rPr>
          <w:rFonts w:asciiTheme="majorHAnsi" w:eastAsia="Calibri" w:hAnsiTheme="majorHAnsi" w:cs="Times New Roman"/>
          <w:szCs w:val="24"/>
          <w:lang w:val="en-US"/>
        </w:rPr>
        <w:t xml:space="preserve"> January 2021] </w:t>
      </w:r>
      <w:hyperlink r:id="rId65" w:history="1">
        <w:r w:rsidR="00B00773" w:rsidRPr="001606C9">
          <w:rPr>
            <w:rStyle w:val="Hyperlink"/>
            <w:rFonts w:asciiTheme="majorHAnsi" w:eastAsia="Calibri" w:hAnsiTheme="majorHAnsi" w:cs="Times New Roman"/>
            <w:szCs w:val="24"/>
            <w:lang w:val="en-US"/>
          </w:rPr>
          <w:t>https://www.efsyn.gr/ellada/koinonia/271828_stratiotikos-nomos-stin-kardia-tis-athinas</w:t>
        </w:r>
      </w:hyperlink>
      <w:r w:rsidR="00B00773" w:rsidRPr="001606C9">
        <w:rPr>
          <w:rFonts w:asciiTheme="majorHAnsi" w:eastAsia="Calibri" w:hAnsiTheme="majorHAnsi" w:cs="Times New Roman"/>
          <w:szCs w:val="24"/>
          <w:lang w:val="en-US"/>
        </w:rPr>
        <w:t xml:space="preserve"> </w:t>
      </w:r>
    </w:p>
    <w:p w14:paraId="63409547" w14:textId="06FB7402"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Kotouza, D. (2018) ‘Biopolicing the crisis: Gendered and racialised “health threats” and neoliberal govermentality in Greece and beyond.’ </w:t>
      </w:r>
      <w:r w:rsidRPr="001606C9">
        <w:rPr>
          <w:rFonts w:asciiTheme="majorHAnsi" w:eastAsia="Cambria" w:hAnsiTheme="majorHAnsi" w:cs="Times New Roman"/>
          <w:i/>
          <w:szCs w:val="24"/>
          <w:lang w:val="en-US"/>
        </w:rPr>
        <w:t>In</w:t>
      </w:r>
      <w:r w:rsidRPr="001606C9">
        <w:rPr>
          <w:rFonts w:asciiTheme="majorHAnsi" w:eastAsia="Cambria" w:hAnsiTheme="majorHAnsi" w:cs="Times New Roman"/>
          <w:szCs w:val="24"/>
          <w:lang w:val="en-US"/>
        </w:rPr>
        <w:t xml:space="preserve"> H. Richter (ed.) </w:t>
      </w:r>
      <w:r w:rsidR="00902176" w:rsidRPr="001606C9">
        <w:rPr>
          <w:rFonts w:asciiTheme="majorHAnsi" w:eastAsia="Cambria" w:hAnsiTheme="majorHAnsi" w:cs="Times New Roman"/>
          <w:i/>
          <w:szCs w:val="24"/>
          <w:lang w:val="en-US"/>
        </w:rPr>
        <w:t>Biopolitical governance: Race, gender and e</w:t>
      </w:r>
      <w:r w:rsidRPr="001606C9">
        <w:rPr>
          <w:rFonts w:asciiTheme="majorHAnsi" w:eastAsia="Cambria" w:hAnsiTheme="majorHAnsi" w:cs="Times New Roman"/>
          <w:i/>
          <w:szCs w:val="24"/>
          <w:lang w:val="en-US"/>
        </w:rPr>
        <w:t>conomy</w:t>
      </w:r>
      <w:r w:rsidR="00902176" w:rsidRPr="001606C9">
        <w:rPr>
          <w:rFonts w:asciiTheme="majorHAnsi" w:eastAsia="Cambria" w:hAnsiTheme="majorHAnsi" w:cs="Times New Roman"/>
          <w:szCs w:val="24"/>
          <w:lang w:val="en-US"/>
        </w:rPr>
        <w:t>.</w:t>
      </w:r>
      <w:r w:rsidRPr="001606C9">
        <w:rPr>
          <w:rFonts w:asciiTheme="majorHAnsi" w:eastAsia="Cambria" w:hAnsiTheme="majorHAnsi" w:cs="Times New Roman"/>
          <w:szCs w:val="24"/>
          <w:lang w:val="en-US"/>
        </w:rPr>
        <w:t xml:space="preserve"> London: </w:t>
      </w:r>
      <w:r w:rsidR="00902176" w:rsidRPr="001606C9">
        <w:rPr>
          <w:rFonts w:asciiTheme="majorHAnsi" w:eastAsia="Cambria" w:hAnsiTheme="majorHAnsi" w:cs="Times New Roman"/>
          <w:szCs w:val="24"/>
          <w:lang w:val="en-US"/>
        </w:rPr>
        <w:t>Rowman and Littlefield, pp. 211-2</w:t>
      </w:r>
      <w:r w:rsidRPr="001606C9">
        <w:rPr>
          <w:rFonts w:asciiTheme="majorHAnsi" w:eastAsia="Cambria" w:hAnsiTheme="majorHAnsi" w:cs="Times New Roman"/>
          <w:szCs w:val="24"/>
          <w:lang w:val="en-US"/>
        </w:rPr>
        <w:t>34.</w:t>
      </w:r>
    </w:p>
    <w:p w14:paraId="3FABBB68" w14:textId="5591D9DC"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Kotzabasi, A. (2017) ‘Το φύλο ως στοιχείο της ταυτότητας του προσώπου και το πρόβλημα των διεμφυλικών προσώπων’ (‘Gender as an element of the person’s identity and the problem of transgender persons’). </w:t>
      </w:r>
      <w:r w:rsidRPr="001606C9">
        <w:rPr>
          <w:rFonts w:asciiTheme="majorHAnsi" w:eastAsia="Cambria" w:hAnsiTheme="majorHAnsi" w:cs="Times New Roman"/>
          <w:i/>
          <w:szCs w:val="24"/>
          <w:lang w:val="en-US"/>
        </w:rPr>
        <w:t>In</w:t>
      </w:r>
      <w:r w:rsidRPr="001606C9">
        <w:rPr>
          <w:rFonts w:asciiTheme="majorHAnsi" w:eastAsia="Cambria" w:hAnsiTheme="majorHAnsi" w:cs="Times New Roman"/>
          <w:szCs w:val="24"/>
          <w:lang w:val="en-US"/>
        </w:rPr>
        <w:t xml:space="preserve"> Vrellis, S. (ed.) </w:t>
      </w:r>
      <w:r w:rsidRPr="001606C9">
        <w:rPr>
          <w:rFonts w:asciiTheme="majorHAnsi" w:eastAsia="Cambria" w:hAnsiTheme="majorHAnsi" w:cs="Times New Roman"/>
          <w:i/>
          <w:szCs w:val="24"/>
          <w:lang w:val="en-US"/>
        </w:rPr>
        <w:t>Το πρόσωπο και η οικογένεια στο δίκαιο και την κοινωνία (The person and the family in law and in society)</w:t>
      </w:r>
      <w:r w:rsidR="00902176" w:rsidRPr="001606C9">
        <w:rPr>
          <w:rFonts w:asciiTheme="majorHAnsi" w:eastAsia="Cambria" w:hAnsiTheme="majorHAnsi" w:cs="Times New Roman"/>
          <w:szCs w:val="24"/>
          <w:lang w:val="en-US"/>
        </w:rPr>
        <w:t>. Athens-Thessaloniki: Sakkoulas,</w:t>
      </w:r>
      <w:r w:rsidRPr="001606C9">
        <w:rPr>
          <w:rFonts w:asciiTheme="majorHAnsi" w:eastAsia="Cambria" w:hAnsiTheme="majorHAnsi" w:cs="Times New Roman"/>
          <w:szCs w:val="24"/>
          <w:lang w:val="en-US"/>
        </w:rPr>
        <w:t xml:space="preserve"> pp. 21-33. </w:t>
      </w:r>
    </w:p>
    <w:p w14:paraId="3A414CDD" w14:textId="2B883D34"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Koukoutsaki, A. (2013) ‘Από το κοινωνικό στο ποινικό κράτος. Η Χρυσή Αυγή και οι συμβολικές λειτουργίες των ποινικών θεσμών’ (‘From social</w:t>
      </w:r>
      <w:r w:rsidR="00902176" w:rsidRPr="001606C9">
        <w:rPr>
          <w:rFonts w:asciiTheme="majorHAnsi" w:eastAsia="Cambria" w:hAnsiTheme="majorHAnsi" w:cs="Times New Roman"/>
          <w:szCs w:val="24"/>
          <w:lang w:val="en-US"/>
        </w:rPr>
        <w:t xml:space="preserve"> to penal state:</w:t>
      </w:r>
      <w:r w:rsidRPr="001606C9">
        <w:rPr>
          <w:rFonts w:asciiTheme="majorHAnsi" w:eastAsia="Cambria" w:hAnsiTheme="majorHAnsi" w:cs="Times New Roman"/>
          <w:szCs w:val="24"/>
          <w:lang w:val="en-US"/>
        </w:rPr>
        <w:t xml:space="preserve"> Golden Dawn and the symbolic functions of penal institutions’). </w:t>
      </w:r>
      <w:r w:rsidRPr="001606C9">
        <w:rPr>
          <w:rFonts w:asciiTheme="majorHAnsi" w:eastAsia="Cambria" w:hAnsiTheme="majorHAnsi" w:cs="Times New Roman"/>
          <w:i/>
          <w:szCs w:val="24"/>
          <w:lang w:val="en-US"/>
        </w:rPr>
        <w:t>In</w:t>
      </w:r>
      <w:r w:rsidRPr="001606C9">
        <w:rPr>
          <w:rFonts w:asciiTheme="majorHAnsi" w:eastAsia="Cambria" w:hAnsiTheme="majorHAnsi" w:cs="Times New Roman"/>
          <w:szCs w:val="24"/>
          <w:lang w:val="en-US"/>
        </w:rPr>
        <w:t xml:space="preserve"> Emmanouilidis</w:t>
      </w:r>
      <w:r w:rsidR="00902176" w:rsidRPr="001606C9">
        <w:rPr>
          <w:rFonts w:asciiTheme="majorHAnsi" w:eastAsia="Cambria" w:hAnsiTheme="majorHAnsi" w:cs="Times New Roman"/>
          <w:szCs w:val="24"/>
          <w:lang w:val="en-US"/>
        </w:rPr>
        <w:t>,</w:t>
      </w:r>
      <w:r w:rsidRPr="001606C9">
        <w:rPr>
          <w:rFonts w:asciiTheme="majorHAnsi" w:eastAsia="Cambria" w:hAnsiTheme="majorHAnsi" w:cs="Times New Roman"/>
          <w:szCs w:val="24"/>
          <w:lang w:val="en-US"/>
        </w:rPr>
        <w:t xml:space="preserve"> M. &amp; Koukoutsaki, A. </w:t>
      </w:r>
      <w:r w:rsidRPr="001606C9">
        <w:rPr>
          <w:rFonts w:asciiTheme="majorHAnsi" w:eastAsia="Cambria" w:hAnsiTheme="majorHAnsi" w:cs="Times New Roman"/>
          <w:i/>
          <w:szCs w:val="24"/>
          <w:lang w:val="en-US"/>
        </w:rPr>
        <w:t>Χρυσή Αυγή και στρατηγικές διαχείρισης της κρίσης (Golden Dawn and strate</w:t>
      </w:r>
      <w:r w:rsidR="00902176" w:rsidRPr="001606C9">
        <w:rPr>
          <w:rFonts w:asciiTheme="majorHAnsi" w:eastAsia="Cambria" w:hAnsiTheme="majorHAnsi" w:cs="Times New Roman"/>
          <w:i/>
          <w:szCs w:val="24"/>
          <w:lang w:val="en-US"/>
        </w:rPr>
        <w:t>gies for the management of the c</w:t>
      </w:r>
      <w:r w:rsidRPr="001606C9">
        <w:rPr>
          <w:rFonts w:asciiTheme="majorHAnsi" w:eastAsia="Cambria" w:hAnsiTheme="majorHAnsi" w:cs="Times New Roman"/>
          <w:i/>
          <w:szCs w:val="24"/>
          <w:lang w:val="en-US"/>
        </w:rPr>
        <w:t>risis).</w:t>
      </w:r>
      <w:r w:rsidRPr="001606C9">
        <w:rPr>
          <w:rFonts w:asciiTheme="majorHAnsi" w:eastAsia="Cambria" w:hAnsiTheme="majorHAnsi" w:cs="Times New Roman"/>
          <w:szCs w:val="24"/>
          <w:lang w:val="en-US"/>
        </w:rPr>
        <w:t xml:space="preserve"> Athens: Futura, pp. 101-140.</w:t>
      </w:r>
    </w:p>
    <w:p w14:paraId="762E8A15" w14:textId="0518B5C6"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Kounougeri-Manoledaki</w:t>
      </w:r>
      <w:r w:rsidR="00902176" w:rsidRPr="001606C9">
        <w:rPr>
          <w:rFonts w:asciiTheme="majorHAnsi" w:eastAsia="Cambria" w:hAnsiTheme="majorHAnsi" w:cs="Times New Roman"/>
          <w:szCs w:val="24"/>
          <w:lang w:val="en-US"/>
        </w:rPr>
        <w:t>,</w:t>
      </w:r>
      <w:r w:rsidRPr="001606C9">
        <w:rPr>
          <w:rFonts w:asciiTheme="majorHAnsi" w:eastAsia="Cambria" w:hAnsiTheme="majorHAnsi" w:cs="Times New Roman"/>
          <w:szCs w:val="24"/>
          <w:lang w:val="en-US"/>
        </w:rPr>
        <w:t xml:space="preserve"> E. (2017) ‘Το ζήτημα της χειρουργικής και άλλων ιατρικών επεμβάσεων και αγωγών ως προϋποθέσεων για την αναγνώριση της ταυτότητας φύλου’ (‘The issue of surgical and other medical interventions and treatments as preconditions for the recognition of gender identity’). </w:t>
      </w:r>
      <w:r w:rsidRPr="001606C9">
        <w:rPr>
          <w:rFonts w:asciiTheme="majorHAnsi" w:eastAsia="Cambria" w:hAnsiTheme="majorHAnsi" w:cs="Times New Roman"/>
          <w:i/>
          <w:szCs w:val="24"/>
          <w:lang w:val="en-US"/>
        </w:rPr>
        <w:t>Chronika Idiotikou Dikaiou</w:t>
      </w:r>
      <w:r w:rsidR="00405E99" w:rsidRPr="001606C9">
        <w:rPr>
          <w:rFonts w:asciiTheme="majorHAnsi" w:eastAsia="Cambria" w:hAnsiTheme="majorHAnsi" w:cs="Times New Roman"/>
          <w:szCs w:val="24"/>
          <w:lang w:val="en-US"/>
        </w:rPr>
        <w:t xml:space="preserve"> (ΧρΙΔ) IZ,</w:t>
      </w:r>
      <w:r w:rsidRPr="001606C9">
        <w:rPr>
          <w:rFonts w:asciiTheme="majorHAnsi" w:eastAsia="Cambria" w:hAnsiTheme="majorHAnsi" w:cs="Times New Roman"/>
          <w:szCs w:val="24"/>
          <w:lang w:val="en-US"/>
        </w:rPr>
        <w:t xml:space="preserve"> pp. 561</w:t>
      </w:r>
      <w:r w:rsidR="001116CA" w:rsidRPr="001606C9">
        <w:rPr>
          <w:rFonts w:asciiTheme="majorHAnsi" w:eastAsia="Cambria" w:hAnsiTheme="majorHAnsi" w:cs="Times New Roman"/>
          <w:szCs w:val="24"/>
          <w:lang w:val="en-US"/>
        </w:rPr>
        <w:t>-565.</w:t>
      </w:r>
      <w:r w:rsidRPr="001606C9">
        <w:rPr>
          <w:rFonts w:asciiTheme="majorHAnsi" w:eastAsia="Cambria" w:hAnsiTheme="majorHAnsi" w:cs="Times New Roman"/>
          <w:szCs w:val="24"/>
          <w:lang w:val="en-US"/>
        </w:rPr>
        <w:t xml:space="preserve"> </w:t>
      </w:r>
    </w:p>
    <w:p w14:paraId="727432A0" w14:textId="3C1EFC7C"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Kravaritou, G. (1996) </w:t>
      </w:r>
      <w:r w:rsidRPr="001606C9">
        <w:rPr>
          <w:rFonts w:asciiTheme="majorHAnsi" w:eastAsia="Cambria" w:hAnsiTheme="majorHAnsi" w:cs="Times New Roman"/>
          <w:i/>
          <w:szCs w:val="24"/>
          <w:lang w:val="en-US"/>
        </w:rPr>
        <w:t>Φύλο και δίκαιο (Gender and the law)</w:t>
      </w:r>
      <w:r w:rsidR="00902176" w:rsidRPr="001606C9">
        <w:rPr>
          <w:rFonts w:asciiTheme="majorHAnsi" w:eastAsia="Cambria" w:hAnsiTheme="majorHAnsi" w:cs="Times New Roman"/>
          <w:szCs w:val="24"/>
          <w:lang w:val="en-US"/>
        </w:rPr>
        <w:t>. Athens: Papazisi P</w:t>
      </w:r>
      <w:r w:rsidRPr="001606C9">
        <w:rPr>
          <w:rFonts w:asciiTheme="majorHAnsi" w:eastAsia="Cambria" w:hAnsiTheme="majorHAnsi" w:cs="Times New Roman"/>
          <w:szCs w:val="24"/>
          <w:lang w:val="en-US"/>
        </w:rPr>
        <w:t>ublications.</w:t>
      </w:r>
    </w:p>
    <w:p w14:paraId="3C96EB82" w14:textId="77777777" w:rsidR="00DA7B5C" w:rsidRDefault="00DA7B5C">
      <w:pPr>
        <w:spacing w:after="0" w:line="240" w:lineRule="auto"/>
        <w:rPr>
          <w:rFonts w:asciiTheme="majorHAnsi" w:eastAsia="Cambria" w:hAnsiTheme="majorHAnsi" w:cs="Times New Roman"/>
          <w:szCs w:val="24"/>
          <w:lang w:val="en-US"/>
        </w:rPr>
      </w:pPr>
      <w:r>
        <w:rPr>
          <w:rFonts w:asciiTheme="majorHAnsi" w:eastAsia="Cambria" w:hAnsiTheme="majorHAnsi" w:cs="Times New Roman"/>
          <w:szCs w:val="24"/>
          <w:lang w:val="en-US"/>
        </w:rPr>
        <w:br w:type="page"/>
      </w:r>
    </w:p>
    <w:p w14:paraId="6EC70CA6" w14:textId="1B44E1CB"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lastRenderedPageBreak/>
        <w:t>Kulpa, R. [2011] (2016) ‘Nations and sexualities – “West” and “East</w:t>
      </w:r>
      <w:r w:rsidR="00902176" w:rsidRPr="001606C9">
        <w:rPr>
          <w:rFonts w:asciiTheme="majorHAnsi" w:eastAsia="Cambria" w:hAnsiTheme="majorHAnsi" w:cs="Times New Roman"/>
          <w:szCs w:val="24"/>
          <w:lang w:val="en-US"/>
        </w:rPr>
        <w:t>”</w:t>
      </w:r>
      <w:r w:rsidRPr="001606C9">
        <w:rPr>
          <w:rFonts w:asciiTheme="majorHAnsi" w:eastAsia="Cambria" w:hAnsiTheme="majorHAnsi" w:cs="Times New Roman"/>
          <w:szCs w:val="24"/>
          <w:lang w:val="en-US"/>
        </w:rPr>
        <w:t xml:space="preserve">.’ </w:t>
      </w:r>
      <w:r w:rsidRPr="001606C9">
        <w:rPr>
          <w:rFonts w:asciiTheme="majorHAnsi" w:eastAsia="Cambria" w:hAnsiTheme="majorHAnsi" w:cs="Times New Roman"/>
          <w:i/>
          <w:szCs w:val="24"/>
          <w:lang w:val="en-US"/>
        </w:rPr>
        <w:t>In</w:t>
      </w:r>
      <w:r w:rsidRPr="001606C9">
        <w:rPr>
          <w:rFonts w:asciiTheme="majorHAnsi" w:eastAsia="Cambria" w:hAnsiTheme="majorHAnsi" w:cs="Times New Roman"/>
          <w:szCs w:val="24"/>
          <w:lang w:val="en-US"/>
        </w:rPr>
        <w:t xml:space="preserve"> Kulpa, R. </w:t>
      </w:r>
      <w:r w:rsidR="00902176" w:rsidRPr="001606C9">
        <w:rPr>
          <w:rFonts w:asciiTheme="majorHAnsi" w:eastAsia="Cambria" w:hAnsiTheme="majorHAnsi" w:cs="Times New Roman"/>
          <w:szCs w:val="24"/>
          <w:lang w:val="en-US"/>
        </w:rPr>
        <w:t xml:space="preserve">&amp; </w:t>
      </w:r>
      <w:r w:rsidRPr="001606C9">
        <w:rPr>
          <w:rFonts w:asciiTheme="majorHAnsi" w:eastAsia="Cambria" w:hAnsiTheme="majorHAnsi" w:cs="Times New Roman"/>
          <w:szCs w:val="24"/>
          <w:lang w:val="en-US"/>
        </w:rPr>
        <w:t xml:space="preserve">Mizielińska, J. (eds.) </w:t>
      </w:r>
      <w:r w:rsidR="00902176" w:rsidRPr="001606C9">
        <w:rPr>
          <w:rFonts w:asciiTheme="majorHAnsi" w:eastAsia="Cambria" w:hAnsiTheme="majorHAnsi" w:cs="Times New Roman"/>
          <w:i/>
          <w:szCs w:val="24"/>
          <w:lang w:val="en-US"/>
        </w:rPr>
        <w:t>De-c</w:t>
      </w:r>
      <w:r w:rsidRPr="001606C9">
        <w:rPr>
          <w:rFonts w:asciiTheme="majorHAnsi" w:eastAsia="Cambria" w:hAnsiTheme="majorHAnsi" w:cs="Times New Roman"/>
          <w:i/>
          <w:szCs w:val="24"/>
          <w:lang w:val="en-US"/>
        </w:rPr>
        <w:t xml:space="preserve">entring Western sexualities: Central and Eastern European perspectives. </w:t>
      </w:r>
      <w:r w:rsidRPr="001606C9">
        <w:rPr>
          <w:rFonts w:asciiTheme="majorHAnsi" w:eastAsia="Cambria" w:hAnsiTheme="majorHAnsi" w:cs="Times New Roman"/>
          <w:szCs w:val="24"/>
          <w:lang w:val="en-US"/>
        </w:rPr>
        <w:t>London &amp; New York: Routledge, pp. 43-62.</w:t>
      </w:r>
    </w:p>
    <w:p w14:paraId="653D2521" w14:textId="5B69154B" w:rsidR="00B00773" w:rsidRPr="001606C9" w:rsidRDefault="00B00773" w:rsidP="003B42B3">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Kulpa, R. and Mizielińska, J. (eds.) </w:t>
      </w:r>
      <w:r w:rsidR="00902176" w:rsidRPr="001606C9">
        <w:rPr>
          <w:rFonts w:asciiTheme="majorHAnsi" w:eastAsia="Calibri" w:hAnsiTheme="majorHAnsi" w:cs="Times New Roman"/>
          <w:i/>
          <w:szCs w:val="24"/>
          <w:lang w:val="en-US"/>
        </w:rPr>
        <w:t>De-c</w:t>
      </w:r>
      <w:r w:rsidRPr="001606C9">
        <w:rPr>
          <w:rFonts w:asciiTheme="majorHAnsi" w:eastAsia="Calibri" w:hAnsiTheme="majorHAnsi" w:cs="Times New Roman"/>
          <w:i/>
          <w:szCs w:val="24"/>
          <w:lang w:val="en-US"/>
        </w:rPr>
        <w:t>entring Western sexualities: Central and Eastern European perspectives</w:t>
      </w:r>
      <w:r w:rsidRPr="001606C9">
        <w:rPr>
          <w:rFonts w:asciiTheme="majorHAnsi" w:eastAsia="Calibri" w:hAnsiTheme="majorHAnsi" w:cs="Times New Roman"/>
          <w:szCs w:val="24"/>
          <w:lang w:val="en-US"/>
        </w:rPr>
        <w:t>. London and New York: Routledge.</w:t>
      </w:r>
    </w:p>
    <w:p w14:paraId="75C64152" w14:textId="7CCC2166"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Lamble, S. (2013) ‘Queer investments in punitiveness: Sexual citizenship, social movements and the expanding carceral state.’ </w:t>
      </w:r>
      <w:r w:rsidRPr="001606C9">
        <w:rPr>
          <w:rFonts w:asciiTheme="majorHAnsi" w:eastAsia="Cambria" w:hAnsiTheme="majorHAnsi" w:cs="Times New Roman"/>
          <w:i/>
          <w:szCs w:val="24"/>
          <w:lang w:val="en-US"/>
        </w:rPr>
        <w:t xml:space="preserve">In </w:t>
      </w:r>
      <w:r w:rsidRPr="001606C9">
        <w:rPr>
          <w:rFonts w:asciiTheme="majorHAnsi" w:eastAsia="Cambria" w:hAnsiTheme="majorHAnsi" w:cs="Times New Roman"/>
          <w:szCs w:val="24"/>
          <w:lang w:val="en-US"/>
        </w:rPr>
        <w:t>Haritaworn</w:t>
      </w:r>
      <w:r w:rsidR="00902176" w:rsidRPr="001606C9">
        <w:rPr>
          <w:rFonts w:asciiTheme="majorHAnsi" w:eastAsia="Cambria" w:hAnsiTheme="majorHAnsi" w:cs="Times New Roman"/>
          <w:szCs w:val="24"/>
          <w:lang w:val="en-US"/>
        </w:rPr>
        <w:t>,</w:t>
      </w:r>
      <w:r w:rsidRPr="001606C9">
        <w:rPr>
          <w:rFonts w:asciiTheme="majorHAnsi" w:eastAsia="Cambria" w:hAnsiTheme="majorHAnsi" w:cs="Times New Roman"/>
          <w:szCs w:val="24"/>
          <w:lang w:val="en-US"/>
        </w:rPr>
        <w:t xml:space="preserve"> J., Kuntsman</w:t>
      </w:r>
      <w:r w:rsidR="00902176" w:rsidRPr="001606C9">
        <w:rPr>
          <w:rFonts w:asciiTheme="majorHAnsi" w:eastAsia="Cambria" w:hAnsiTheme="majorHAnsi" w:cs="Times New Roman"/>
          <w:szCs w:val="24"/>
          <w:lang w:val="en-US"/>
        </w:rPr>
        <w:t xml:space="preserve">, A. &amp; </w:t>
      </w:r>
      <w:r w:rsidRPr="001606C9">
        <w:rPr>
          <w:rFonts w:asciiTheme="majorHAnsi" w:eastAsia="Cambria" w:hAnsiTheme="majorHAnsi" w:cs="Times New Roman"/>
          <w:szCs w:val="24"/>
          <w:lang w:val="en-US"/>
        </w:rPr>
        <w:t>Posocco</w:t>
      </w:r>
      <w:r w:rsidR="00902176" w:rsidRPr="001606C9">
        <w:rPr>
          <w:rFonts w:asciiTheme="majorHAnsi" w:eastAsia="Cambria" w:hAnsiTheme="majorHAnsi" w:cs="Times New Roman"/>
          <w:szCs w:val="24"/>
          <w:lang w:val="en-US"/>
        </w:rPr>
        <w:t>, S.</w:t>
      </w:r>
      <w:r w:rsidRPr="001606C9">
        <w:rPr>
          <w:rFonts w:asciiTheme="majorHAnsi" w:eastAsia="Cambria" w:hAnsiTheme="majorHAnsi" w:cs="Times New Roman"/>
          <w:szCs w:val="24"/>
          <w:lang w:val="en-US"/>
        </w:rPr>
        <w:t xml:space="preserve"> (eds.) </w:t>
      </w:r>
      <w:r w:rsidRPr="001606C9">
        <w:rPr>
          <w:rFonts w:asciiTheme="majorHAnsi" w:eastAsia="Cambria" w:hAnsiTheme="majorHAnsi" w:cs="Times New Roman"/>
          <w:i/>
          <w:szCs w:val="24"/>
          <w:lang w:val="en-US"/>
        </w:rPr>
        <w:t xml:space="preserve">Queer </w:t>
      </w:r>
      <w:r w:rsidR="00902176" w:rsidRPr="001606C9">
        <w:rPr>
          <w:rFonts w:asciiTheme="majorHAnsi" w:eastAsia="Cambria" w:hAnsiTheme="majorHAnsi" w:cs="Times New Roman"/>
          <w:i/>
          <w:szCs w:val="24"/>
          <w:lang w:val="en-US"/>
        </w:rPr>
        <w:t>n</w:t>
      </w:r>
      <w:r w:rsidRPr="001606C9">
        <w:rPr>
          <w:rFonts w:asciiTheme="majorHAnsi" w:eastAsia="Cambria" w:hAnsiTheme="majorHAnsi" w:cs="Times New Roman"/>
          <w:i/>
          <w:szCs w:val="24"/>
          <w:lang w:val="en-US"/>
        </w:rPr>
        <w:t>ecropolitics</w:t>
      </w:r>
      <w:r w:rsidR="00902176" w:rsidRPr="001606C9">
        <w:rPr>
          <w:rFonts w:asciiTheme="majorHAnsi" w:eastAsia="Cambria" w:hAnsiTheme="majorHAnsi" w:cs="Times New Roman"/>
          <w:szCs w:val="24"/>
          <w:lang w:val="en-US"/>
        </w:rPr>
        <w:t>. Abingdon: Routledge</w:t>
      </w:r>
      <w:r w:rsidRPr="001606C9">
        <w:rPr>
          <w:rFonts w:asciiTheme="majorHAnsi" w:eastAsia="Cambria" w:hAnsiTheme="majorHAnsi" w:cs="Times New Roman"/>
          <w:szCs w:val="24"/>
          <w:lang w:val="en-US"/>
        </w:rPr>
        <w:t>, pp. 151-171.</w:t>
      </w:r>
    </w:p>
    <w:p w14:paraId="0E2807C3" w14:textId="1FC4D2C8" w:rsidR="00D27D43" w:rsidRPr="001606C9" w:rsidRDefault="00D27D43" w:rsidP="00D27D43">
      <w:pPr>
        <w:spacing w:line="276" w:lineRule="auto"/>
        <w:rPr>
          <w:rFonts w:asciiTheme="majorHAnsi" w:hAnsiTheme="majorHAnsi"/>
          <w:lang w:val="en-US"/>
        </w:rPr>
      </w:pPr>
      <w:r>
        <w:rPr>
          <w:rFonts w:asciiTheme="majorHAnsi" w:hAnsiTheme="majorHAnsi"/>
          <w:lang w:val="en-US"/>
        </w:rPr>
        <w:t>Law</w:t>
      </w:r>
      <w:r w:rsidRPr="001606C9">
        <w:rPr>
          <w:rFonts w:asciiTheme="majorHAnsi" w:hAnsiTheme="majorHAnsi"/>
          <w:lang w:val="en-US"/>
        </w:rPr>
        <w:t xml:space="preserve">rence </w:t>
      </w:r>
      <w:r>
        <w:rPr>
          <w:rFonts w:asciiTheme="majorHAnsi" w:hAnsiTheme="majorHAnsi"/>
          <w:lang w:val="en-US"/>
        </w:rPr>
        <w:t>C.</w:t>
      </w:r>
      <w:r w:rsidRPr="001606C9">
        <w:rPr>
          <w:rFonts w:asciiTheme="majorHAnsi" w:hAnsiTheme="majorHAnsi"/>
          <w:lang w:val="en-US"/>
        </w:rPr>
        <w:t xml:space="preserve">M. (2005) ‘The European Union, immigration and inequality: “Albanian” labor in the political economy of rural Greece.’ </w:t>
      </w:r>
      <w:r>
        <w:rPr>
          <w:rFonts w:asciiTheme="majorHAnsi" w:hAnsiTheme="majorHAnsi"/>
          <w:lang w:val="en-US"/>
        </w:rPr>
        <w:t xml:space="preserve">PhD dissertation, City University of New York, </w:t>
      </w:r>
      <w:r w:rsidRPr="001606C9">
        <w:rPr>
          <w:rFonts w:asciiTheme="majorHAnsi" w:hAnsiTheme="majorHAnsi"/>
          <w:i/>
          <w:lang w:val="en-US"/>
        </w:rPr>
        <w:t>CUNY Academic Works</w:t>
      </w:r>
      <w:r w:rsidRPr="001606C9">
        <w:rPr>
          <w:rFonts w:asciiTheme="majorHAnsi" w:hAnsiTheme="majorHAnsi"/>
          <w:lang w:val="en-US"/>
        </w:rPr>
        <w:t xml:space="preserve"> </w:t>
      </w:r>
      <w:hyperlink r:id="rId66" w:history="1">
        <w:r w:rsidRPr="001606C9">
          <w:rPr>
            <w:rStyle w:val="Hyperlink"/>
            <w:rFonts w:asciiTheme="majorHAnsi" w:hAnsiTheme="majorHAnsi"/>
            <w:lang w:val="en-US"/>
          </w:rPr>
          <w:t>http://academicworks.cuny.edu/gc_etds/1753</w:t>
        </w:r>
      </w:hyperlink>
      <w:r w:rsidRPr="001606C9">
        <w:rPr>
          <w:rFonts w:asciiTheme="majorHAnsi" w:hAnsiTheme="majorHAnsi"/>
          <w:lang w:val="en-US"/>
        </w:rPr>
        <w:t xml:space="preserve"> </w:t>
      </w:r>
    </w:p>
    <w:p w14:paraId="51C4DAED" w14:textId="30BE790A" w:rsidR="00B00773" w:rsidRPr="001606C9" w:rsidRDefault="00D27D43" w:rsidP="00D27D43">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 </w:t>
      </w:r>
      <w:r w:rsidR="00B00773" w:rsidRPr="001606C9">
        <w:rPr>
          <w:rFonts w:asciiTheme="majorHAnsi" w:eastAsia="Calibri" w:hAnsiTheme="majorHAnsi" w:cs="Times New Roman"/>
          <w:szCs w:val="24"/>
          <w:lang w:val="en-US"/>
        </w:rPr>
        <w:t xml:space="preserve">Lefkaditou, A. (2017) ‘Observations on race and racism in Greece.’ </w:t>
      </w:r>
      <w:r w:rsidR="00B00773" w:rsidRPr="001606C9">
        <w:rPr>
          <w:rFonts w:asciiTheme="majorHAnsi" w:eastAsia="Calibri" w:hAnsiTheme="majorHAnsi" w:cs="Times New Roman"/>
          <w:i/>
          <w:szCs w:val="24"/>
          <w:lang w:val="en-US"/>
        </w:rPr>
        <w:t>Journal of Anthropological Sciences</w:t>
      </w:r>
      <w:r w:rsidR="00B00773" w:rsidRPr="001606C9">
        <w:rPr>
          <w:rFonts w:asciiTheme="majorHAnsi" w:eastAsia="Calibri" w:hAnsiTheme="majorHAnsi" w:cs="Times New Roman"/>
          <w:szCs w:val="24"/>
          <w:lang w:val="en-US"/>
        </w:rPr>
        <w:t xml:space="preserve"> 95: </w:t>
      </w:r>
      <w:r w:rsidR="0038581D" w:rsidRPr="001606C9">
        <w:rPr>
          <w:rFonts w:asciiTheme="majorHAnsi" w:eastAsia="Calibri" w:hAnsiTheme="majorHAnsi" w:cs="Times New Roman"/>
          <w:szCs w:val="24"/>
          <w:lang w:val="en-US"/>
        </w:rPr>
        <w:t xml:space="preserve">pp. </w:t>
      </w:r>
      <w:r w:rsidR="00B00773" w:rsidRPr="001606C9">
        <w:rPr>
          <w:rFonts w:asciiTheme="majorHAnsi" w:eastAsia="Calibri" w:hAnsiTheme="majorHAnsi" w:cs="Times New Roman"/>
          <w:szCs w:val="24"/>
          <w:lang w:val="en-US"/>
        </w:rPr>
        <w:t>329-338.</w:t>
      </w:r>
    </w:p>
    <w:p w14:paraId="080FA4EC" w14:textId="200224E7"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Leleki, A. (2017) ‘Διόρθωση ληξιαρχικής πράξης γέννησης τρανς ατόμων, λόγω «αλλαγής φύλου» χωρίς ιατρικά προαπαιτούμενα – Με αφορμή την ΕιρΑθ 1572/2016’ (‘Co</w:t>
      </w:r>
      <w:r w:rsidR="0038581D" w:rsidRPr="001606C9">
        <w:rPr>
          <w:rFonts w:asciiTheme="majorHAnsi" w:eastAsia="Cambria" w:hAnsiTheme="majorHAnsi" w:cs="Times New Roman"/>
          <w:szCs w:val="24"/>
          <w:lang w:val="en-US"/>
        </w:rPr>
        <w:t>rrection of birth regist</w:t>
      </w:r>
      <w:r w:rsidR="007D268F" w:rsidRPr="001606C9">
        <w:rPr>
          <w:rFonts w:asciiTheme="majorHAnsi" w:eastAsia="Cambria" w:hAnsiTheme="majorHAnsi" w:cs="Times New Roman"/>
          <w:szCs w:val="24"/>
          <w:lang w:val="en-US"/>
        </w:rPr>
        <w:t>ration a</w:t>
      </w:r>
      <w:r w:rsidRPr="001606C9">
        <w:rPr>
          <w:rFonts w:asciiTheme="majorHAnsi" w:eastAsia="Cambria" w:hAnsiTheme="majorHAnsi" w:cs="Times New Roman"/>
          <w:szCs w:val="24"/>
          <w:lang w:val="en-US"/>
        </w:rPr>
        <w:t>ct, due to “sex-change” without medical preconditions – On the occasion of decision 1572/2016</w:t>
      </w:r>
      <w:r w:rsidR="0038581D" w:rsidRPr="001606C9">
        <w:rPr>
          <w:rFonts w:asciiTheme="majorHAnsi" w:eastAsia="Cambria" w:hAnsiTheme="majorHAnsi" w:cs="Times New Roman"/>
          <w:szCs w:val="24"/>
          <w:lang w:val="en-US"/>
        </w:rPr>
        <w:t xml:space="preserve"> of the Athens District Court’).</w:t>
      </w:r>
      <w:r w:rsidRPr="001606C9">
        <w:rPr>
          <w:rFonts w:asciiTheme="majorHAnsi" w:eastAsia="Cambria" w:hAnsiTheme="majorHAnsi" w:cs="Times New Roman"/>
          <w:szCs w:val="24"/>
          <w:lang w:val="en-US"/>
        </w:rPr>
        <w:t xml:space="preserve"> </w:t>
      </w:r>
      <w:r w:rsidRPr="001606C9">
        <w:rPr>
          <w:rFonts w:asciiTheme="majorHAnsi" w:eastAsia="Cambria" w:hAnsiTheme="majorHAnsi" w:cs="Times New Roman"/>
          <w:i/>
          <w:szCs w:val="24"/>
          <w:lang w:val="en-US"/>
        </w:rPr>
        <w:t>Synigoros</w:t>
      </w:r>
      <w:r w:rsidR="00405E99" w:rsidRPr="001606C9">
        <w:rPr>
          <w:rFonts w:asciiTheme="majorHAnsi" w:eastAsia="Cambria" w:hAnsiTheme="majorHAnsi" w:cs="Times New Roman"/>
          <w:szCs w:val="24"/>
          <w:lang w:val="en-US"/>
        </w:rPr>
        <w:t xml:space="preserve"> </w:t>
      </w:r>
      <w:r w:rsidRPr="001606C9">
        <w:rPr>
          <w:rFonts w:asciiTheme="majorHAnsi" w:eastAsia="Cambria" w:hAnsiTheme="majorHAnsi" w:cs="Times New Roman"/>
          <w:szCs w:val="24"/>
          <w:lang w:val="en-US"/>
        </w:rPr>
        <w:t xml:space="preserve">119, pp. 32. </w:t>
      </w:r>
    </w:p>
    <w:p w14:paraId="5B3697A6" w14:textId="07F1B6D3"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Leontidou, L. (2012)</w:t>
      </w:r>
      <w:r w:rsidR="0038581D" w:rsidRPr="001606C9">
        <w:rPr>
          <w:rFonts w:asciiTheme="majorHAnsi" w:eastAsia="Cambria" w:hAnsiTheme="majorHAnsi" w:cs="Times New Roman"/>
          <w:szCs w:val="24"/>
          <w:lang w:val="en-US"/>
        </w:rPr>
        <w:t xml:space="preserve"> ‘Athens in the Mediterranean “M</w:t>
      </w:r>
      <w:r w:rsidRPr="001606C9">
        <w:rPr>
          <w:rFonts w:asciiTheme="majorHAnsi" w:eastAsia="Cambria" w:hAnsiTheme="majorHAnsi" w:cs="Times New Roman"/>
          <w:szCs w:val="24"/>
          <w:lang w:val="en-US"/>
        </w:rPr>
        <w:t>ovement of th</w:t>
      </w:r>
      <w:r w:rsidR="0038581D" w:rsidRPr="001606C9">
        <w:rPr>
          <w:rFonts w:asciiTheme="majorHAnsi" w:eastAsia="Cambria" w:hAnsiTheme="majorHAnsi" w:cs="Times New Roman"/>
          <w:szCs w:val="24"/>
          <w:lang w:val="en-US"/>
        </w:rPr>
        <w:t>e Piazzas”: Spontaneity in material and virtual public s</w:t>
      </w:r>
      <w:r w:rsidRPr="001606C9">
        <w:rPr>
          <w:rFonts w:asciiTheme="majorHAnsi" w:eastAsia="Cambria" w:hAnsiTheme="majorHAnsi" w:cs="Times New Roman"/>
          <w:szCs w:val="24"/>
          <w:lang w:val="en-US"/>
        </w:rPr>
        <w:t xml:space="preserve">paces.’ </w:t>
      </w:r>
      <w:r w:rsidRPr="001606C9">
        <w:rPr>
          <w:rFonts w:asciiTheme="majorHAnsi" w:eastAsia="Cambria" w:hAnsiTheme="majorHAnsi" w:cs="Times New Roman"/>
          <w:i/>
          <w:szCs w:val="24"/>
          <w:lang w:val="en-US"/>
        </w:rPr>
        <w:t>City: Analysis of Urban Trends, Culture, Th</w:t>
      </w:r>
      <w:r w:rsidR="0038581D" w:rsidRPr="001606C9">
        <w:rPr>
          <w:rFonts w:asciiTheme="majorHAnsi" w:eastAsia="Cambria" w:hAnsiTheme="majorHAnsi" w:cs="Times New Roman"/>
          <w:i/>
          <w:szCs w:val="24"/>
          <w:lang w:val="en-US"/>
        </w:rPr>
        <w:t>eory, Policy, Action</w:t>
      </w:r>
      <w:r w:rsidRPr="001606C9">
        <w:rPr>
          <w:rFonts w:asciiTheme="majorHAnsi" w:eastAsia="Cambria" w:hAnsiTheme="majorHAnsi" w:cs="Times New Roman"/>
          <w:szCs w:val="24"/>
          <w:lang w:val="en-US"/>
        </w:rPr>
        <w:t xml:space="preserve"> </w:t>
      </w:r>
      <w:r w:rsidR="0038581D" w:rsidRPr="001606C9">
        <w:rPr>
          <w:rFonts w:asciiTheme="majorHAnsi" w:eastAsia="Cambria" w:hAnsiTheme="majorHAnsi" w:cs="Times New Roman"/>
          <w:szCs w:val="24"/>
          <w:lang w:val="en-US"/>
        </w:rPr>
        <w:t>16</w:t>
      </w:r>
      <w:r w:rsidRPr="001606C9">
        <w:rPr>
          <w:rFonts w:asciiTheme="majorHAnsi" w:eastAsia="Cambria" w:hAnsiTheme="majorHAnsi" w:cs="Times New Roman"/>
          <w:szCs w:val="24"/>
          <w:lang w:val="en-US"/>
        </w:rPr>
        <w:t>(3), pp. 299–312.</w:t>
      </w:r>
    </w:p>
    <w:p w14:paraId="586491B2" w14:textId="3AE78557" w:rsidR="00B00773" w:rsidRPr="001606C9" w:rsidRDefault="0038581D"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Leontidou, L. (2014) ‘The crisis and its discourses: Quasi-Orientalist attacks on Southern urban s</w:t>
      </w:r>
      <w:r w:rsidR="00B00773" w:rsidRPr="001606C9">
        <w:rPr>
          <w:rFonts w:asciiTheme="majorHAnsi" w:eastAsia="Cambria" w:hAnsiTheme="majorHAnsi" w:cs="Times New Roman"/>
          <w:szCs w:val="24"/>
          <w:lang w:val="en-US"/>
        </w:rPr>
        <w:t>pontane</w:t>
      </w:r>
      <w:r w:rsidRPr="001606C9">
        <w:rPr>
          <w:rFonts w:asciiTheme="majorHAnsi" w:eastAsia="Cambria" w:hAnsiTheme="majorHAnsi" w:cs="Times New Roman"/>
          <w:szCs w:val="24"/>
          <w:lang w:val="en-US"/>
        </w:rPr>
        <w:t>ity, informality and joie de v</w:t>
      </w:r>
      <w:r w:rsidR="00B00773" w:rsidRPr="001606C9">
        <w:rPr>
          <w:rFonts w:asciiTheme="majorHAnsi" w:eastAsia="Cambria" w:hAnsiTheme="majorHAnsi" w:cs="Times New Roman"/>
          <w:szCs w:val="24"/>
          <w:lang w:val="en-US"/>
        </w:rPr>
        <w:t xml:space="preserve">ivre.’ </w:t>
      </w:r>
      <w:r w:rsidR="00B00773" w:rsidRPr="001606C9">
        <w:rPr>
          <w:rFonts w:asciiTheme="majorHAnsi" w:eastAsia="Cambria" w:hAnsiTheme="majorHAnsi" w:cs="Times New Roman"/>
          <w:i/>
          <w:szCs w:val="24"/>
          <w:lang w:val="en-US"/>
        </w:rPr>
        <w:t>City: Analysis of Urban Trends, Culture, Theory, Policy, Action</w:t>
      </w:r>
      <w:r w:rsidR="00B00773" w:rsidRPr="001606C9">
        <w:rPr>
          <w:rFonts w:asciiTheme="majorHAnsi" w:eastAsia="Cambria" w:hAnsiTheme="majorHAnsi" w:cs="Times New Roman"/>
          <w:szCs w:val="24"/>
          <w:lang w:val="en-US"/>
        </w:rPr>
        <w:t xml:space="preserve"> 18(4–5), pp. 546–557.</w:t>
      </w:r>
    </w:p>
    <w:p w14:paraId="25364410" w14:textId="7EE84FC1"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Mac Con Uladh, D. (2014) ‘Samaras close aide resigns over Golden Dawn contacts’. </w:t>
      </w:r>
      <w:r w:rsidR="0038581D" w:rsidRPr="001606C9">
        <w:rPr>
          <w:rFonts w:asciiTheme="majorHAnsi" w:eastAsia="Cambria" w:hAnsiTheme="majorHAnsi" w:cs="Times New Roman"/>
          <w:i/>
          <w:szCs w:val="24"/>
          <w:lang w:val="en-US"/>
        </w:rPr>
        <w:t xml:space="preserve">Enet English </w:t>
      </w:r>
      <w:r w:rsidR="0038581D" w:rsidRPr="001606C9">
        <w:rPr>
          <w:rFonts w:asciiTheme="majorHAnsi" w:eastAsia="Cambria" w:hAnsiTheme="majorHAnsi" w:cs="Times New Roman"/>
          <w:szCs w:val="24"/>
          <w:lang w:val="en-US"/>
        </w:rPr>
        <w:t>2</w:t>
      </w:r>
      <w:r w:rsidRPr="001606C9">
        <w:rPr>
          <w:rFonts w:asciiTheme="majorHAnsi" w:eastAsia="Cambria" w:hAnsiTheme="majorHAnsi" w:cs="Times New Roman"/>
          <w:i/>
          <w:szCs w:val="24"/>
          <w:lang w:val="en-US"/>
        </w:rPr>
        <w:t xml:space="preserve"> </w:t>
      </w:r>
      <w:r w:rsidRPr="001606C9">
        <w:rPr>
          <w:rFonts w:asciiTheme="majorHAnsi" w:eastAsia="Cambria" w:hAnsiTheme="majorHAnsi" w:cs="Times New Roman"/>
          <w:szCs w:val="24"/>
          <w:lang w:val="en-US"/>
        </w:rPr>
        <w:t xml:space="preserve">April </w:t>
      </w:r>
      <w:r w:rsidR="0038581D" w:rsidRPr="001606C9">
        <w:rPr>
          <w:rFonts w:asciiTheme="majorHAnsi" w:eastAsia="Cambria" w:hAnsiTheme="majorHAnsi" w:cs="Times New Roman"/>
          <w:szCs w:val="24"/>
          <w:lang w:val="en-US"/>
        </w:rPr>
        <w:t>[Accessed 3</w:t>
      </w:r>
      <w:r w:rsidRPr="001606C9">
        <w:rPr>
          <w:rFonts w:asciiTheme="majorHAnsi" w:eastAsia="Cambria" w:hAnsiTheme="majorHAnsi" w:cs="Times New Roman"/>
          <w:szCs w:val="24"/>
          <w:lang w:val="en-US"/>
        </w:rPr>
        <w:t xml:space="preserve"> January  2021] </w:t>
      </w:r>
      <w:hyperlink r:id="rId67" w:history="1">
        <w:r w:rsidRPr="001606C9">
          <w:rPr>
            <w:rFonts w:asciiTheme="majorHAnsi" w:eastAsia="Cambria" w:hAnsiTheme="majorHAnsi" w:cs="Times New Roman"/>
            <w:color w:val="0000FF"/>
            <w:szCs w:val="24"/>
            <w:u w:val="single"/>
            <w:lang w:val="en-US"/>
          </w:rPr>
          <w:t>http://www.enetenglish.gr/?i=news.en.politics&amp;id=1839</w:t>
        </w:r>
      </w:hyperlink>
      <w:r w:rsidRPr="001606C9">
        <w:rPr>
          <w:rFonts w:asciiTheme="majorHAnsi" w:eastAsia="Cambria" w:hAnsiTheme="majorHAnsi" w:cs="Times New Roman"/>
          <w:szCs w:val="24"/>
          <w:lang w:val="en-US"/>
        </w:rPr>
        <w:t xml:space="preserve"> </w:t>
      </w:r>
    </w:p>
    <w:p w14:paraId="07BD726F" w14:textId="77777777" w:rsidR="00D27D43" w:rsidRPr="001606C9" w:rsidRDefault="00D27D43" w:rsidP="00D27D43">
      <w:pPr>
        <w:spacing w:line="276" w:lineRule="auto"/>
        <w:rPr>
          <w:rFonts w:asciiTheme="majorHAnsi" w:hAnsiTheme="majorHAnsi"/>
        </w:rPr>
      </w:pPr>
      <w:r w:rsidRPr="001606C9">
        <w:rPr>
          <w:rFonts w:asciiTheme="majorHAnsi" w:hAnsiTheme="majorHAnsi"/>
          <w:lang w:val="en-US"/>
        </w:rPr>
        <w:t xml:space="preserve">Margaritis, G. (2005) </w:t>
      </w:r>
      <w:r w:rsidRPr="001606C9">
        <w:rPr>
          <w:rFonts w:asciiTheme="majorHAnsi" w:hAnsiTheme="majorHAnsi"/>
          <w:i/>
          <w:lang w:val="el-GR"/>
        </w:rPr>
        <w:t>Ανεπιθύμητοι συμπατριώτες</w:t>
      </w:r>
      <w:r w:rsidRPr="001606C9">
        <w:rPr>
          <w:rFonts w:asciiTheme="majorHAnsi" w:hAnsiTheme="majorHAnsi"/>
          <w:i/>
          <w:lang w:val="en-US"/>
        </w:rPr>
        <w:t xml:space="preserve">: </w:t>
      </w:r>
      <w:r w:rsidRPr="001606C9">
        <w:rPr>
          <w:rFonts w:asciiTheme="majorHAnsi" w:hAnsiTheme="majorHAnsi"/>
          <w:i/>
          <w:lang w:val="el-GR"/>
        </w:rPr>
        <w:t>Στοιχεία για την καταστροφή των μειονοτήτων στην Ελλάδα – Τσάμηδες, Εβραίοι (</w:t>
      </w:r>
      <w:r w:rsidRPr="001606C9">
        <w:rPr>
          <w:rFonts w:asciiTheme="majorHAnsi" w:hAnsiTheme="majorHAnsi"/>
          <w:i/>
          <w:lang w:val="en-US"/>
        </w:rPr>
        <w:t>Unwanted compatriots: Data for the destruction of minorities in Greece – Chams, Jews)</w:t>
      </w:r>
      <w:r w:rsidRPr="001606C9">
        <w:rPr>
          <w:rFonts w:asciiTheme="majorHAnsi" w:hAnsiTheme="majorHAnsi"/>
          <w:lang w:val="en-US"/>
        </w:rPr>
        <w:t>. Athens: Vivliorama.</w:t>
      </w:r>
      <w:r w:rsidRPr="001606C9">
        <w:rPr>
          <w:rFonts w:asciiTheme="majorHAnsi" w:hAnsiTheme="majorHAnsi"/>
        </w:rPr>
        <w:t xml:space="preserve"> </w:t>
      </w:r>
    </w:p>
    <w:p w14:paraId="2DDDF0F5" w14:textId="77777777"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Marinoudi, S. (2017) </w:t>
      </w:r>
      <w:r w:rsidRPr="001606C9">
        <w:rPr>
          <w:rFonts w:asciiTheme="majorHAnsi" w:eastAsia="Cambria" w:hAnsiTheme="majorHAnsi" w:cs="Times New Roman"/>
          <w:i/>
          <w:szCs w:val="24"/>
          <w:lang w:val="en-US"/>
        </w:rPr>
        <w:t xml:space="preserve">Η ζωή χωρίς εμένα: Έμφυλα υποκείμενα εντός και εκτός των κινηματικών χώρων (Life without me: Gendered subjects in and out of scenes of the movement). </w:t>
      </w:r>
      <w:r w:rsidRPr="001606C9">
        <w:rPr>
          <w:rFonts w:asciiTheme="majorHAnsi" w:eastAsia="Cambria" w:hAnsiTheme="majorHAnsi" w:cs="Times New Roman"/>
          <w:szCs w:val="24"/>
          <w:lang w:val="en-US"/>
        </w:rPr>
        <w:t>Athens: Futura</w:t>
      </w:r>
      <w:r w:rsidRPr="001606C9">
        <w:rPr>
          <w:rFonts w:asciiTheme="majorHAnsi" w:eastAsia="Cambria" w:hAnsiTheme="majorHAnsi" w:cs="Times New Roman"/>
          <w:i/>
          <w:szCs w:val="24"/>
          <w:lang w:val="en-US"/>
        </w:rPr>
        <w:t>.</w:t>
      </w:r>
    </w:p>
    <w:p w14:paraId="3671A3FF" w14:textId="0514F443"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Martin, M. (2013) ‘The rise of xenophobia and the migration crisis in Greece. The Council of Europe’s wake-up call: “Europe cannot afford to look away</w:t>
      </w:r>
      <w:r w:rsidR="0038581D" w:rsidRPr="001606C9">
        <w:rPr>
          <w:rFonts w:asciiTheme="majorHAnsi" w:eastAsia="Cambria" w:hAnsiTheme="majorHAnsi" w:cs="Times New Roman"/>
          <w:szCs w:val="24"/>
          <w:lang w:val="en-US"/>
        </w:rPr>
        <w:t>”</w:t>
      </w:r>
      <w:r w:rsidRPr="001606C9">
        <w:rPr>
          <w:rFonts w:asciiTheme="majorHAnsi" w:eastAsia="Cambria" w:hAnsiTheme="majorHAnsi" w:cs="Times New Roman"/>
          <w:szCs w:val="24"/>
          <w:lang w:val="en-US"/>
        </w:rPr>
        <w:t xml:space="preserve">.’ </w:t>
      </w:r>
      <w:r w:rsidRPr="001606C9">
        <w:rPr>
          <w:rFonts w:asciiTheme="majorHAnsi" w:eastAsia="Cambria" w:hAnsiTheme="majorHAnsi" w:cs="Times New Roman"/>
          <w:i/>
          <w:szCs w:val="24"/>
          <w:lang w:val="en-US"/>
        </w:rPr>
        <w:t>Statewatch</w:t>
      </w:r>
      <w:r w:rsidR="0038581D" w:rsidRPr="001606C9">
        <w:rPr>
          <w:rFonts w:asciiTheme="majorHAnsi" w:eastAsia="Cambria" w:hAnsiTheme="majorHAnsi" w:cs="Times New Roman"/>
          <w:szCs w:val="24"/>
          <w:lang w:val="en-US"/>
        </w:rPr>
        <w:t xml:space="preserve"> March, </w:t>
      </w:r>
      <w:r w:rsidRPr="001606C9">
        <w:rPr>
          <w:rFonts w:asciiTheme="majorHAnsi" w:eastAsia="Cambria" w:hAnsiTheme="majorHAnsi" w:cs="Times New Roman"/>
          <w:szCs w:val="24"/>
          <w:lang w:val="en-US"/>
        </w:rPr>
        <w:t xml:space="preserve">No 32572 </w:t>
      </w:r>
      <w:r w:rsidR="0038581D" w:rsidRPr="001606C9">
        <w:rPr>
          <w:rFonts w:asciiTheme="majorHAnsi" w:eastAsia="Cambria" w:hAnsiTheme="majorHAnsi" w:cs="Times New Roman"/>
          <w:szCs w:val="24"/>
          <w:lang w:val="en-US"/>
        </w:rPr>
        <w:t>[Accessed 3</w:t>
      </w:r>
      <w:r w:rsidRPr="001606C9">
        <w:rPr>
          <w:rFonts w:asciiTheme="majorHAnsi" w:eastAsia="Cambria" w:hAnsiTheme="majorHAnsi" w:cs="Times New Roman"/>
          <w:szCs w:val="24"/>
          <w:lang w:val="en-US"/>
        </w:rPr>
        <w:t xml:space="preserve"> January 2021] </w:t>
      </w:r>
      <w:hyperlink r:id="rId68" w:history="1">
        <w:r w:rsidRPr="001606C9">
          <w:rPr>
            <w:rFonts w:asciiTheme="majorHAnsi" w:eastAsia="Cambria" w:hAnsiTheme="majorHAnsi" w:cs="Times New Roman"/>
            <w:color w:val="0000FF"/>
            <w:szCs w:val="24"/>
            <w:u w:val="single"/>
            <w:lang w:val="en-US"/>
          </w:rPr>
          <w:t>http://www.statewatch.org/analyses/no-218-greece-coe.pdf</w:t>
        </w:r>
      </w:hyperlink>
      <w:r w:rsidRPr="001606C9">
        <w:rPr>
          <w:rFonts w:asciiTheme="majorHAnsi" w:eastAsia="Cambria" w:hAnsiTheme="majorHAnsi" w:cs="Times New Roman"/>
          <w:szCs w:val="24"/>
          <w:lang w:val="en-US"/>
        </w:rPr>
        <w:t xml:space="preserve"> </w:t>
      </w:r>
    </w:p>
    <w:p w14:paraId="40AD41EE" w14:textId="72DEF4B1"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lastRenderedPageBreak/>
        <w:t xml:space="preserve">Mavroudi, Z. (2013) </w:t>
      </w:r>
      <w:r w:rsidR="0038581D" w:rsidRPr="001606C9">
        <w:rPr>
          <w:rFonts w:asciiTheme="majorHAnsi" w:eastAsia="Cambria" w:hAnsiTheme="majorHAnsi" w:cs="Times New Roman"/>
          <w:i/>
          <w:szCs w:val="24"/>
          <w:lang w:val="en-US"/>
        </w:rPr>
        <w:t>Ruins: Chronicles of an HIV witch-h</w:t>
      </w:r>
      <w:r w:rsidRPr="001606C9">
        <w:rPr>
          <w:rFonts w:asciiTheme="majorHAnsi" w:eastAsia="Cambria" w:hAnsiTheme="majorHAnsi" w:cs="Times New Roman"/>
          <w:i/>
          <w:szCs w:val="24"/>
          <w:lang w:val="en-US"/>
        </w:rPr>
        <w:t xml:space="preserve">unt. </w:t>
      </w:r>
      <w:r w:rsidRPr="001606C9">
        <w:rPr>
          <w:rFonts w:asciiTheme="majorHAnsi" w:eastAsia="Cambria" w:hAnsiTheme="majorHAnsi" w:cs="Times New Roman"/>
          <w:szCs w:val="24"/>
          <w:lang w:val="en-US"/>
        </w:rPr>
        <w:t>[Acce</w:t>
      </w:r>
      <w:r w:rsidR="0038581D" w:rsidRPr="001606C9">
        <w:rPr>
          <w:rFonts w:asciiTheme="majorHAnsi" w:eastAsia="Cambria" w:hAnsiTheme="majorHAnsi" w:cs="Times New Roman"/>
          <w:szCs w:val="24"/>
          <w:lang w:val="en-US"/>
        </w:rPr>
        <w:t>ssed 2</w:t>
      </w:r>
      <w:r w:rsidRPr="001606C9">
        <w:rPr>
          <w:rFonts w:asciiTheme="majorHAnsi" w:eastAsia="Cambria" w:hAnsiTheme="majorHAnsi" w:cs="Times New Roman"/>
          <w:szCs w:val="24"/>
          <w:lang w:val="en-US"/>
        </w:rPr>
        <w:t xml:space="preserve"> January 2021] </w:t>
      </w:r>
      <w:hyperlink r:id="rId69" w:history="1">
        <w:r w:rsidRPr="001606C9">
          <w:rPr>
            <w:rFonts w:asciiTheme="majorHAnsi" w:eastAsia="Cambria" w:hAnsiTheme="majorHAnsi" w:cs="Times New Roman"/>
            <w:color w:val="0000FF"/>
            <w:szCs w:val="24"/>
            <w:u w:val="single"/>
            <w:lang w:val="en-US"/>
          </w:rPr>
          <w:t>https://ruins-documentary.com/en/</w:t>
        </w:r>
      </w:hyperlink>
      <w:r w:rsidRPr="001606C9">
        <w:rPr>
          <w:rFonts w:asciiTheme="majorHAnsi" w:eastAsia="Cambria" w:hAnsiTheme="majorHAnsi" w:cs="Times New Roman"/>
          <w:szCs w:val="24"/>
          <w:lang w:val="en-US"/>
        </w:rPr>
        <w:t xml:space="preserve"> </w:t>
      </w:r>
    </w:p>
    <w:p w14:paraId="51C72E90" w14:textId="3C0B7093"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color w:val="0000FF"/>
          <w:szCs w:val="24"/>
          <w:u w:val="single"/>
          <w:lang w:val="en-US"/>
        </w:rPr>
      </w:pPr>
      <w:r w:rsidRPr="001606C9">
        <w:rPr>
          <w:rFonts w:asciiTheme="majorHAnsi" w:eastAsia="Cambria" w:hAnsiTheme="majorHAnsi" w:cs="Times New Roman"/>
          <w:szCs w:val="24"/>
          <w:lang w:val="en-US"/>
        </w:rPr>
        <w:t xml:space="preserve">Meliggonis, G. (2013) ‘Συγκρούσεις στρατηγικής με φόντο το αντιρατσιστικό’ (‘Strategic clashes in view of the antiracist [bill]’). </w:t>
      </w:r>
      <w:r w:rsidRPr="001606C9">
        <w:rPr>
          <w:rFonts w:asciiTheme="majorHAnsi" w:eastAsia="Cambria" w:hAnsiTheme="majorHAnsi" w:cs="Times New Roman"/>
          <w:i/>
          <w:szCs w:val="24"/>
          <w:lang w:val="en-US"/>
        </w:rPr>
        <w:t>I Avgi</w:t>
      </w:r>
      <w:r w:rsidR="0038581D" w:rsidRPr="001606C9">
        <w:rPr>
          <w:rFonts w:asciiTheme="majorHAnsi" w:eastAsia="Cambria" w:hAnsiTheme="majorHAnsi" w:cs="Times New Roman"/>
          <w:szCs w:val="24"/>
          <w:lang w:val="en-US"/>
        </w:rPr>
        <w:t xml:space="preserve"> 26</w:t>
      </w:r>
      <w:r w:rsidRPr="001606C9">
        <w:rPr>
          <w:rFonts w:asciiTheme="majorHAnsi" w:eastAsia="Cambria" w:hAnsiTheme="majorHAnsi" w:cs="Times New Roman"/>
          <w:szCs w:val="24"/>
          <w:lang w:val="en-US"/>
        </w:rPr>
        <w:t xml:space="preserve"> May </w:t>
      </w:r>
      <w:r w:rsidR="0038581D" w:rsidRPr="001606C9">
        <w:rPr>
          <w:rFonts w:asciiTheme="majorHAnsi" w:eastAsia="Cambria" w:hAnsiTheme="majorHAnsi" w:cs="Times New Roman"/>
          <w:szCs w:val="24"/>
          <w:lang w:val="en-US"/>
        </w:rPr>
        <w:t>[Accessed 3</w:t>
      </w:r>
      <w:r w:rsidRPr="001606C9">
        <w:rPr>
          <w:rFonts w:asciiTheme="majorHAnsi" w:eastAsia="Cambria" w:hAnsiTheme="majorHAnsi" w:cs="Times New Roman"/>
          <w:szCs w:val="24"/>
          <w:lang w:val="en-US"/>
        </w:rPr>
        <w:t xml:space="preserve"> January 2021] </w:t>
      </w:r>
      <w:hyperlink r:id="rId70" w:history="1">
        <w:r w:rsidRPr="001606C9">
          <w:rPr>
            <w:rFonts w:asciiTheme="majorHAnsi" w:eastAsia="Cambria" w:hAnsiTheme="majorHAnsi" w:cs="Times New Roman"/>
            <w:color w:val="0000FF"/>
            <w:szCs w:val="24"/>
            <w:u w:val="single"/>
            <w:lang w:val="en-US"/>
          </w:rPr>
          <w:t>https://www.avgi.gr/article/10842/355082#</w:t>
        </w:r>
      </w:hyperlink>
    </w:p>
    <w:p w14:paraId="615221C1" w14:textId="5BC1FF35" w:rsidR="00B00773" w:rsidRPr="001606C9" w:rsidRDefault="0038581D"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Mihopoulou, A.</w:t>
      </w:r>
      <w:r w:rsidR="00B00773" w:rsidRPr="001606C9">
        <w:rPr>
          <w:rFonts w:asciiTheme="majorHAnsi" w:eastAsia="Cambria" w:hAnsiTheme="majorHAnsi" w:cs="Times New Roman"/>
          <w:szCs w:val="24"/>
          <w:lang w:val="en-US"/>
        </w:rPr>
        <w:t>E. (2006) ‘The Women’s Studies Group at the Aristotle University of Thessaloniki (1983-2003): Aspiring to intervene in the academia and the social e</w:t>
      </w:r>
      <w:r w:rsidRPr="001606C9">
        <w:rPr>
          <w:rFonts w:asciiTheme="majorHAnsi" w:eastAsia="Cambria" w:hAnsiTheme="majorHAnsi" w:cs="Times New Roman"/>
          <w:szCs w:val="24"/>
          <w:lang w:val="en-US"/>
        </w:rPr>
        <w:t>nvironment.’ Paper presented at</w:t>
      </w:r>
      <w:r w:rsidR="00B00773" w:rsidRPr="001606C9">
        <w:rPr>
          <w:rFonts w:asciiTheme="majorHAnsi" w:eastAsia="Cambria" w:hAnsiTheme="majorHAnsi" w:cs="Times New Roman"/>
          <w:szCs w:val="24"/>
          <w:lang w:val="en-US"/>
        </w:rPr>
        <w:t xml:space="preserve"> The International Conference on In</w:t>
      </w:r>
      <w:r w:rsidRPr="001606C9">
        <w:rPr>
          <w:rFonts w:asciiTheme="majorHAnsi" w:eastAsia="Cambria" w:hAnsiTheme="majorHAnsi" w:cs="Times New Roman"/>
          <w:szCs w:val="24"/>
          <w:lang w:val="en-US"/>
        </w:rPr>
        <w:t>terdisciplinary Social Sciences,</w:t>
      </w:r>
      <w:r w:rsidR="00B00773" w:rsidRPr="001606C9">
        <w:rPr>
          <w:rFonts w:asciiTheme="majorHAnsi" w:eastAsia="Cambria" w:hAnsiTheme="majorHAnsi" w:cs="Times New Roman"/>
          <w:szCs w:val="24"/>
          <w:lang w:val="en-US"/>
        </w:rPr>
        <w:t xml:space="preserve"> University</w:t>
      </w:r>
      <w:r w:rsidRPr="001606C9">
        <w:rPr>
          <w:rFonts w:asciiTheme="majorHAnsi" w:eastAsia="Cambria" w:hAnsiTheme="majorHAnsi" w:cs="Times New Roman"/>
          <w:szCs w:val="24"/>
          <w:lang w:val="en-US"/>
        </w:rPr>
        <w:t xml:space="preserve"> of the Aegean, Rhodes, Greece, </w:t>
      </w:r>
      <w:r w:rsidR="00B00773" w:rsidRPr="001606C9">
        <w:rPr>
          <w:rFonts w:asciiTheme="majorHAnsi" w:eastAsia="Cambria" w:hAnsiTheme="majorHAnsi" w:cs="Times New Roman"/>
          <w:szCs w:val="24"/>
          <w:lang w:val="en-US"/>
        </w:rPr>
        <w:t>18-21 July.</w:t>
      </w:r>
    </w:p>
    <w:p w14:paraId="017EC663" w14:textId="6C333CCA" w:rsidR="00D27D43" w:rsidRPr="001606C9" w:rsidRDefault="00D27D43" w:rsidP="00D27D43">
      <w:pPr>
        <w:spacing w:line="276" w:lineRule="auto"/>
        <w:rPr>
          <w:rFonts w:asciiTheme="majorHAnsi" w:hAnsiTheme="majorHAnsi"/>
          <w:lang w:val="en-US"/>
        </w:rPr>
      </w:pPr>
      <w:r w:rsidRPr="001606C9">
        <w:rPr>
          <w:rFonts w:asciiTheme="majorHAnsi" w:hAnsiTheme="majorHAnsi"/>
          <w:lang w:val="en-US"/>
        </w:rPr>
        <w:t xml:space="preserve">Mitsotakis, K. (2020) ‘Κυριάκος Μητσοτάκης για την καταδίκη της Χρυσής Αυγής’ (‘Kyriakos Mitsotakis for the conviction of Golden Dawn’). </w:t>
      </w:r>
      <w:r>
        <w:rPr>
          <w:rFonts w:asciiTheme="majorHAnsi" w:hAnsiTheme="majorHAnsi"/>
          <w:i/>
          <w:lang w:val="en-US"/>
        </w:rPr>
        <w:t xml:space="preserve">Iefimerida news </w:t>
      </w:r>
      <w:r>
        <w:rPr>
          <w:rFonts w:asciiTheme="majorHAnsi" w:hAnsiTheme="majorHAnsi"/>
          <w:lang w:val="en-US"/>
        </w:rPr>
        <w:t>7</w:t>
      </w:r>
      <w:r w:rsidRPr="001606C9">
        <w:rPr>
          <w:rFonts w:asciiTheme="majorHAnsi" w:hAnsiTheme="majorHAnsi"/>
          <w:i/>
          <w:lang w:val="en-US"/>
        </w:rPr>
        <w:t xml:space="preserve"> </w:t>
      </w:r>
      <w:r w:rsidRPr="001606C9">
        <w:rPr>
          <w:rFonts w:asciiTheme="majorHAnsi" w:hAnsiTheme="majorHAnsi"/>
          <w:lang w:val="en-US"/>
        </w:rPr>
        <w:t>October</w:t>
      </w:r>
      <w:r>
        <w:rPr>
          <w:rFonts w:asciiTheme="majorHAnsi" w:hAnsiTheme="majorHAnsi"/>
          <w:lang w:val="en-US"/>
        </w:rPr>
        <w:t xml:space="preserve"> [Accessed </w:t>
      </w:r>
      <w:r w:rsidRPr="001606C9">
        <w:rPr>
          <w:rFonts w:asciiTheme="majorHAnsi" w:hAnsiTheme="majorHAnsi"/>
          <w:lang w:val="en-US"/>
        </w:rPr>
        <w:t xml:space="preserve">3 February 2021] </w:t>
      </w:r>
      <w:hyperlink r:id="rId71" w:history="1">
        <w:r w:rsidRPr="001606C9">
          <w:rPr>
            <w:rStyle w:val="Hyperlink"/>
            <w:rFonts w:asciiTheme="majorHAnsi" w:hAnsiTheme="majorHAnsi"/>
            <w:lang w:val="en-US"/>
          </w:rPr>
          <w:t>https://www.youtube.com/watch?v=mEgtFAuIw38</w:t>
        </w:r>
      </w:hyperlink>
      <w:r w:rsidRPr="001606C9">
        <w:rPr>
          <w:rFonts w:asciiTheme="majorHAnsi" w:hAnsiTheme="majorHAnsi"/>
          <w:lang w:val="en-US"/>
        </w:rPr>
        <w:t xml:space="preserve"> </w:t>
      </w:r>
    </w:p>
    <w:p w14:paraId="26E5C1FB" w14:textId="2B425886"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color w:val="0000FF"/>
          <w:szCs w:val="24"/>
          <w:u w:val="single"/>
          <w:lang w:val="en-US"/>
        </w:rPr>
      </w:pPr>
      <w:r w:rsidRPr="001606C9">
        <w:rPr>
          <w:rFonts w:asciiTheme="majorHAnsi" w:eastAsia="Cambria" w:hAnsiTheme="majorHAnsi" w:cs="Times New Roman"/>
          <w:szCs w:val="24"/>
          <w:lang w:val="en-US"/>
        </w:rPr>
        <w:t xml:space="preserve">Mpotsi, K. (2014) ‘Άλλη μια διαπομπευμένη οροθετική λιγότερη’ (‘One more publicly humiliated seropositive woman less’). </w:t>
      </w:r>
      <w:r w:rsidRPr="001606C9">
        <w:rPr>
          <w:rFonts w:asciiTheme="majorHAnsi" w:eastAsia="Cambria" w:hAnsiTheme="majorHAnsi" w:cs="Times New Roman"/>
          <w:i/>
          <w:szCs w:val="24"/>
          <w:lang w:val="en-US"/>
        </w:rPr>
        <w:t>To Mov</w:t>
      </w:r>
      <w:r w:rsidR="0038581D" w:rsidRPr="001606C9">
        <w:rPr>
          <w:rFonts w:asciiTheme="majorHAnsi" w:eastAsia="Cambria" w:hAnsiTheme="majorHAnsi" w:cs="Times New Roman"/>
          <w:szCs w:val="24"/>
          <w:lang w:val="en-US"/>
        </w:rPr>
        <w:t xml:space="preserve"> 19</w:t>
      </w:r>
      <w:r w:rsidRPr="001606C9">
        <w:rPr>
          <w:rFonts w:asciiTheme="majorHAnsi" w:eastAsia="Cambria" w:hAnsiTheme="majorHAnsi" w:cs="Times New Roman"/>
          <w:szCs w:val="24"/>
          <w:lang w:val="en-US"/>
        </w:rPr>
        <w:t xml:space="preserve"> November </w:t>
      </w:r>
      <w:r w:rsidR="0038581D" w:rsidRPr="001606C9">
        <w:rPr>
          <w:rFonts w:asciiTheme="majorHAnsi" w:eastAsia="Cambria" w:hAnsiTheme="majorHAnsi" w:cs="Times New Roman"/>
          <w:szCs w:val="24"/>
          <w:lang w:val="en-US"/>
        </w:rPr>
        <w:t>[Accessed 3</w:t>
      </w:r>
      <w:r w:rsidRPr="001606C9">
        <w:rPr>
          <w:rFonts w:asciiTheme="majorHAnsi" w:eastAsia="Cambria" w:hAnsiTheme="majorHAnsi" w:cs="Times New Roman"/>
          <w:szCs w:val="24"/>
          <w:lang w:val="en-US"/>
        </w:rPr>
        <w:t xml:space="preserve"> January 2021]  </w:t>
      </w:r>
      <w:hyperlink r:id="rId72" w:history="1">
        <w:r w:rsidRPr="001606C9">
          <w:rPr>
            <w:rFonts w:asciiTheme="majorHAnsi" w:eastAsia="Cambria" w:hAnsiTheme="majorHAnsi" w:cs="Times New Roman"/>
            <w:color w:val="0000FF"/>
            <w:szCs w:val="24"/>
            <w:u w:val="single"/>
            <w:lang w:val="en-US"/>
          </w:rPr>
          <w:t>https://tomov.gr/2014/11/29/alli-mia-diapompeymeni-orothetiki-ligoteri/</w:t>
        </w:r>
      </w:hyperlink>
    </w:p>
    <w:p w14:paraId="574F7DFE" w14:textId="669FF2E9"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Pantelidou, K. (2018) ‘Φύλο και έννομες συνέπειες – Κριτικες παρατηρήσεις στο Ν 4491/2017 για τη νομική αναγνώριση ταυτότητας φυλου’ (‘Gender and legal consequences – Critical notes on Law 4491/2017 for the legal recogni</w:t>
      </w:r>
      <w:r w:rsidR="0038581D" w:rsidRPr="001606C9">
        <w:rPr>
          <w:rFonts w:asciiTheme="majorHAnsi" w:eastAsia="Cambria" w:hAnsiTheme="majorHAnsi" w:cs="Times New Roman"/>
          <w:szCs w:val="24"/>
          <w:lang w:val="en-US"/>
        </w:rPr>
        <w:t>tion of gender identity’).</w:t>
      </w:r>
      <w:r w:rsidRPr="001606C9">
        <w:rPr>
          <w:rFonts w:asciiTheme="majorHAnsi" w:eastAsia="Cambria" w:hAnsiTheme="majorHAnsi" w:cs="Times New Roman"/>
          <w:szCs w:val="24"/>
          <w:lang w:val="en-US"/>
        </w:rPr>
        <w:t xml:space="preserve"> </w:t>
      </w:r>
      <w:r w:rsidRPr="001606C9">
        <w:rPr>
          <w:rFonts w:asciiTheme="majorHAnsi" w:eastAsia="Cambria" w:hAnsiTheme="majorHAnsi" w:cs="Times New Roman"/>
          <w:i/>
          <w:szCs w:val="24"/>
          <w:lang w:val="en-US"/>
        </w:rPr>
        <w:t xml:space="preserve">Nomiko Vima </w:t>
      </w:r>
      <w:r w:rsidRPr="001606C9">
        <w:rPr>
          <w:rFonts w:asciiTheme="majorHAnsi" w:eastAsia="Cambria" w:hAnsiTheme="majorHAnsi" w:cs="Times New Roman"/>
          <w:szCs w:val="24"/>
          <w:lang w:val="en-US"/>
        </w:rPr>
        <w:t>(</w:t>
      </w:r>
      <w:r w:rsidRPr="001606C9">
        <w:rPr>
          <w:rFonts w:asciiTheme="majorHAnsi" w:eastAsia="Cambria" w:hAnsiTheme="majorHAnsi" w:cs="Times New Roman"/>
          <w:i/>
          <w:szCs w:val="24"/>
          <w:lang w:val="en-US"/>
        </w:rPr>
        <w:t>ΝοΒ</w:t>
      </w:r>
      <w:r w:rsidRPr="001606C9">
        <w:rPr>
          <w:rFonts w:asciiTheme="majorHAnsi" w:eastAsia="Cambria" w:hAnsiTheme="majorHAnsi" w:cs="Times New Roman"/>
          <w:szCs w:val="24"/>
          <w:lang w:val="en-US"/>
        </w:rPr>
        <w:t xml:space="preserve">), pp. 3. </w:t>
      </w:r>
    </w:p>
    <w:p w14:paraId="1FA161E0" w14:textId="3257EFE4"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Papadopoulou, C. (2020) </w:t>
      </w:r>
      <w:r w:rsidRPr="001606C9">
        <w:rPr>
          <w:rFonts w:asciiTheme="majorHAnsi" w:eastAsia="Calibri" w:hAnsiTheme="majorHAnsi" w:cs="Times New Roman"/>
          <w:szCs w:val="24"/>
          <w:lang w:val="el-GR"/>
        </w:rPr>
        <w:t>Όρθιος σε δημόσια θέα</w:t>
      </w:r>
      <w:r w:rsidRPr="001606C9">
        <w:rPr>
          <w:rFonts w:asciiTheme="majorHAnsi" w:eastAsia="Calibri" w:hAnsiTheme="majorHAnsi" w:cs="Times New Roman"/>
          <w:szCs w:val="24"/>
          <w:lang w:val="en-US"/>
        </w:rPr>
        <w:t xml:space="preserve">: </w:t>
      </w:r>
      <w:r w:rsidRPr="001606C9">
        <w:rPr>
          <w:rFonts w:asciiTheme="majorHAnsi" w:eastAsia="Calibri" w:hAnsiTheme="majorHAnsi" w:cs="Times New Roman"/>
          <w:szCs w:val="24"/>
          <w:lang w:val="el-GR"/>
        </w:rPr>
        <w:t>Η αγόρευση στη δίκη της Χρυσής Αυγής (</w:t>
      </w:r>
      <w:r w:rsidRPr="001606C9">
        <w:rPr>
          <w:rFonts w:asciiTheme="majorHAnsi" w:eastAsia="Calibri" w:hAnsiTheme="majorHAnsi" w:cs="Times New Roman"/>
          <w:i/>
          <w:szCs w:val="24"/>
          <w:lang w:val="en-US"/>
        </w:rPr>
        <w:t>Standing up in public view: The closing argument in Golden Dawn’s trial</w:t>
      </w:r>
      <w:r w:rsidRPr="001606C9">
        <w:rPr>
          <w:rFonts w:asciiTheme="majorHAnsi" w:eastAsia="Calibri" w:hAnsiTheme="majorHAnsi" w:cs="Times New Roman"/>
          <w:szCs w:val="24"/>
          <w:lang w:val="en-US"/>
        </w:rPr>
        <w:t>)</w:t>
      </w:r>
      <w:r w:rsidRPr="001606C9">
        <w:rPr>
          <w:rFonts w:asciiTheme="majorHAnsi" w:eastAsia="Calibri" w:hAnsiTheme="majorHAnsi" w:cs="Times New Roman"/>
          <w:i/>
          <w:szCs w:val="24"/>
          <w:lang w:val="en-US"/>
        </w:rPr>
        <w:t xml:space="preserve">. </w:t>
      </w:r>
      <w:r w:rsidRPr="001606C9">
        <w:rPr>
          <w:rFonts w:asciiTheme="majorHAnsi" w:eastAsia="Calibri" w:hAnsiTheme="majorHAnsi" w:cs="Times New Roman"/>
          <w:szCs w:val="24"/>
          <w:lang w:val="en-US"/>
        </w:rPr>
        <w:t>Athens: Polis.</w:t>
      </w:r>
    </w:p>
    <w:p w14:paraId="0D3497BC" w14:textId="4B0203D8" w:rsidR="00B00773" w:rsidRPr="001606C9" w:rsidRDefault="0038581D"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Papadopoulou, T.</w:t>
      </w:r>
      <w:r w:rsidR="00B00773" w:rsidRPr="001606C9">
        <w:rPr>
          <w:rFonts w:asciiTheme="majorHAnsi" w:eastAsia="Calibri" w:hAnsiTheme="majorHAnsi" w:cs="Times New Roman"/>
          <w:szCs w:val="24"/>
          <w:lang w:val="en-US"/>
        </w:rPr>
        <w:t xml:space="preserve">L. (2018) ‘Ο σεξουαλικός προσανατολισμός και η ταυτότητα του φύλου στο δίκαιο της Ευρωπαϊκής Ένωσης και στη νομολογία του ΔΕΕ’ (‘Sexual orientation and gender identity in European Union law and CJEU litigation’). </w:t>
      </w:r>
      <w:r w:rsidR="00B00773" w:rsidRPr="001606C9">
        <w:rPr>
          <w:rFonts w:asciiTheme="majorHAnsi" w:eastAsia="Calibri" w:hAnsiTheme="majorHAnsi" w:cs="Times New Roman"/>
          <w:i/>
          <w:szCs w:val="24"/>
          <w:lang w:val="en-US"/>
        </w:rPr>
        <w:t>In</w:t>
      </w:r>
      <w:r w:rsidR="00B00773" w:rsidRPr="001606C9">
        <w:rPr>
          <w:rFonts w:asciiTheme="majorHAnsi" w:eastAsia="Calibri" w:hAnsiTheme="majorHAnsi" w:cs="Times New Roman"/>
          <w:szCs w:val="24"/>
          <w:lang w:val="en-US"/>
        </w:rPr>
        <w:t xml:space="preserve"> Naskou-Perraki, P., Gaitenides</w:t>
      </w:r>
      <w:r w:rsidRPr="001606C9">
        <w:rPr>
          <w:rFonts w:asciiTheme="majorHAnsi" w:eastAsia="Calibri" w:hAnsiTheme="majorHAnsi" w:cs="Times New Roman"/>
          <w:szCs w:val="24"/>
          <w:lang w:val="en-US"/>
        </w:rPr>
        <w:t xml:space="preserve">, N. &amp; </w:t>
      </w:r>
      <w:r w:rsidR="00B00773" w:rsidRPr="001606C9">
        <w:rPr>
          <w:rFonts w:asciiTheme="majorHAnsi" w:eastAsia="Calibri" w:hAnsiTheme="majorHAnsi" w:cs="Times New Roman"/>
          <w:szCs w:val="24"/>
          <w:lang w:val="en-US"/>
        </w:rPr>
        <w:t>Katsoulis</w:t>
      </w:r>
      <w:r w:rsidRPr="001606C9">
        <w:rPr>
          <w:rFonts w:asciiTheme="majorHAnsi" w:eastAsia="Calibri" w:hAnsiTheme="majorHAnsi" w:cs="Times New Roman"/>
          <w:szCs w:val="24"/>
          <w:lang w:val="en-US"/>
        </w:rPr>
        <w:t>, S.</w:t>
      </w:r>
      <w:r w:rsidR="00B00773" w:rsidRPr="001606C9">
        <w:rPr>
          <w:rFonts w:asciiTheme="majorHAnsi" w:eastAsia="Calibri" w:hAnsiTheme="majorHAnsi" w:cs="Times New Roman"/>
          <w:szCs w:val="24"/>
          <w:lang w:val="en-US"/>
        </w:rPr>
        <w:t xml:space="preserve"> (eds.) </w:t>
      </w:r>
      <w:r w:rsidR="00B00773" w:rsidRPr="001606C9">
        <w:rPr>
          <w:rFonts w:asciiTheme="majorHAnsi" w:eastAsia="Calibri" w:hAnsiTheme="majorHAnsi" w:cs="Times New Roman"/>
          <w:i/>
          <w:szCs w:val="24"/>
          <w:lang w:val="en-US"/>
        </w:rPr>
        <w:t xml:space="preserve">Ευρωπαϊκές πολιτικές από και προς την προστασία θεμελιωδών δικαιωμάτων (European policies from and for the protection </w:t>
      </w:r>
      <w:r w:rsidRPr="001606C9">
        <w:rPr>
          <w:rFonts w:asciiTheme="majorHAnsi" w:eastAsia="Calibri" w:hAnsiTheme="majorHAnsi" w:cs="Times New Roman"/>
          <w:i/>
          <w:szCs w:val="24"/>
          <w:lang w:val="en-US"/>
        </w:rPr>
        <w:t xml:space="preserve">of </w:t>
      </w:r>
      <w:r w:rsidR="00B00773" w:rsidRPr="001606C9">
        <w:rPr>
          <w:rFonts w:asciiTheme="majorHAnsi" w:eastAsia="Calibri" w:hAnsiTheme="majorHAnsi" w:cs="Times New Roman"/>
          <w:i/>
          <w:szCs w:val="24"/>
          <w:lang w:val="en-US"/>
        </w:rPr>
        <w:t>fundamental rights).</w:t>
      </w:r>
      <w:r w:rsidR="00B00773" w:rsidRPr="001606C9">
        <w:rPr>
          <w:rFonts w:asciiTheme="majorHAnsi" w:eastAsia="Calibri" w:hAnsiTheme="majorHAnsi" w:cs="Times New Roman"/>
          <w:szCs w:val="24"/>
          <w:lang w:val="en-US"/>
        </w:rPr>
        <w:t xml:space="preserve"> Athens: Sakkoulas Publications, pp. 175-230.</w:t>
      </w:r>
    </w:p>
    <w:p w14:paraId="35ADB41B" w14:textId="5823D06F"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Papanagiotou, A. (2020) ‘Οι πολιτικές καταβολές μιας άρνησης: Σχόλιο για τη μη αναθεώρηση του άρθρου 5 § 2 του Συντάγματος’ (‘The political background of a disavowal: Comments on the rejection of the article 5 § 2 constitutional amendment’). </w:t>
      </w:r>
      <w:r w:rsidR="0038581D" w:rsidRPr="001606C9">
        <w:rPr>
          <w:rFonts w:asciiTheme="majorHAnsi" w:eastAsia="Calibri" w:hAnsiTheme="majorHAnsi" w:cs="Times New Roman"/>
          <w:i/>
          <w:szCs w:val="24"/>
          <w:lang w:val="en-US"/>
        </w:rPr>
        <w:t>Feministiqá</w:t>
      </w:r>
      <w:r w:rsidRPr="001606C9">
        <w:rPr>
          <w:rFonts w:asciiTheme="majorHAnsi" w:eastAsia="Calibri" w:hAnsiTheme="majorHAnsi" w:cs="Times New Roman"/>
          <w:i/>
          <w:szCs w:val="24"/>
          <w:lang w:val="en-US"/>
        </w:rPr>
        <w:t xml:space="preserve"> </w:t>
      </w:r>
      <w:r w:rsidR="00222BCC" w:rsidRPr="001606C9">
        <w:rPr>
          <w:rFonts w:asciiTheme="majorHAnsi" w:eastAsia="Calibri" w:hAnsiTheme="majorHAnsi" w:cs="Times New Roman"/>
          <w:szCs w:val="24"/>
          <w:lang w:val="en-US"/>
        </w:rPr>
        <w:t xml:space="preserve">3.  </w:t>
      </w:r>
      <w:hyperlink r:id="rId73" w:history="1">
        <w:r w:rsidR="00222BCC" w:rsidRPr="001606C9">
          <w:rPr>
            <w:rStyle w:val="Hyperlink"/>
            <w:rFonts w:asciiTheme="majorHAnsi" w:eastAsia="Calibri" w:hAnsiTheme="majorHAnsi" w:cs="Times New Roman"/>
            <w:szCs w:val="24"/>
            <w:lang w:val="en-US"/>
          </w:rPr>
          <w:t>https://feministiqa.net/oi-politikes-katavoles-mias-arnisis/</w:t>
        </w:r>
      </w:hyperlink>
      <w:r w:rsidR="00222BCC" w:rsidRPr="001606C9">
        <w:rPr>
          <w:rFonts w:asciiTheme="majorHAnsi" w:eastAsia="Calibri" w:hAnsiTheme="majorHAnsi" w:cs="Times New Roman"/>
          <w:szCs w:val="24"/>
          <w:lang w:val="en-US"/>
        </w:rPr>
        <w:t xml:space="preserve">  </w:t>
      </w:r>
    </w:p>
    <w:p w14:paraId="63E33B1C" w14:textId="48792039" w:rsidR="00B00773" w:rsidRPr="001606C9" w:rsidRDefault="00B00773" w:rsidP="003C4A0E">
      <w:pPr>
        <w:spacing w:line="276" w:lineRule="auto"/>
        <w:rPr>
          <w:rFonts w:asciiTheme="majorHAnsi" w:hAnsiTheme="majorHAnsi"/>
          <w:lang w:val="en-US"/>
        </w:rPr>
      </w:pPr>
      <w:r w:rsidRPr="001606C9">
        <w:rPr>
          <w:rFonts w:asciiTheme="majorHAnsi" w:eastAsia="Calibri" w:hAnsiTheme="majorHAnsi" w:cs="Times New Roman"/>
          <w:szCs w:val="24"/>
          <w:lang w:val="en-US"/>
        </w:rPr>
        <w:t xml:space="preserve">Papanikolaou, D. (2013) ‘Ομοφοβία, ρατσισμός και θανατοπολιτική’ (‘Homophobia, racism and thanatopolitics’). </w:t>
      </w:r>
      <w:r w:rsidRPr="001606C9">
        <w:rPr>
          <w:rFonts w:asciiTheme="majorHAnsi" w:eastAsia="Calibri" w:hAnsiTheme="majorHAnsi" w:cs="Times New Roman"/>
          <w:i/>
          <w:szCs w:val="24"/>
          <w:lang w:val="en-US"/>
        </w:rPr>
        <w:t>Avgi</w:t>
      </w:r>
      <w:r w:rsidR="0038581D" w:rsidRPr="001606C9">
        <w:rPr>
          <w:rFonts w:asciiTheme="majorHAnsi" w:eastAsia="Calibri" w:hAnsiTheme="majorHAnsi" w:cs="Times New Roman"/>
          <w:szCs w:val="24"/>
          <w:lang w:val="en-US"/>
        </w:rPr>
        <w:t xml:space="preserve"> 13</w:t>
      </w:r>
      <w:r w:rsidRPr="001606C9">
        <w:rPr>
          <w:rFonts w:asciiTheme="majorHAnsi" w:eastAsia="Calibri" w:hAnsiTheme="majorHAnsi" w:cs="Times New Roman"/>
          <w:szCs w:val="24"/>
          <w:lang w:val="en-US"/>
        </w:rPr>
        <w:t xml:space="preserve"> March </w:t>
      </w:r>
      <w:r w:rsidR="0038581D" w:rsidRPr="001606C9">
        <w:rPr>
          <w:rFonts w:asciiTheme="majorHAnsi" w:eastAsia="Calibri" w:hAnsiTheme="majorHAnsi" w:cs="Times New Roman"/>
          <w:szCs w:val="24"/>
          <w:lang w:val="en-US"/>
        </w:rPr>
        <w:t>[Accessed 7</w:t>
      </w:r>
      <w:r w:rsidRPr="001606C9">
        <w:rPr>
          <w:rFonts w:asciiTheme="majorHAnsi" w:eastAsia="Calibri" w:hAnsiTheme="majorHAnsi" w:cs="Times New Roman"/>
          <w:szCs w:val="24"/>
          <w:lang w:val="en-US"/>
        </w:rPr>
        <w:t xml:space="preserve"> January 2021] </w:t>
      </w:r>
      <w:hyperlink r:id="rId74" w:history="1">
        <w:r w:rsidRPr="001606C9">
          <w:rPr>
            <w:rStyle w:val="Hyperlink"/>
            <w:rFonts w:asciiTheme="majorHAnsi" w:hAnsiTheme="majorHAnsi"/>
            <w:lang w:val="en-US"/>
          </w:rPr>
          <w:t>https://www.avgi.gr/politiki/44437_omofobia-ratsismos-kai-thanatopolitiki</w:t>
        </w:r>
      </w:hyperlink>
    </w:p>
    <w:p w14:paraId="17AC22CD" w14:textId="77777777" w:rsidR="00DA7B5C" w:rsidRDefault="00DA7B5C">
      <w:pPr>
        <w:spacing w:after="0" w:line="240" w:lineRule="auto"/>
        <w:rPr>
          <w:rFonts w:asciiTheme="majorHAnsi" w:eastAsia="Cambria" w:hAnsiTheme="majorHAnsi" w:cs="Times New Roman"/>
          <w:szCs w:val="24"/>
          <w:lang w:val="en-US"/>
        </w:rPr>
      </w:pPr>
      <w:r>
        <w:rPr>
          <w:rFonts w:asciiTheme="majorHAnsi" w:eastAsia="Cambria" w:hAnsiTheme="majorHAnsi" w:cs="Times New Roman"/>
          <w:szCs w:val="24"/>
          <w:lang w:val="en-US"/>
        </w:rPr>
        <w:br w:type="page"/>
      </w:r>
    </w:p>
    <w:p w14:paraId="1F5F9011" w14:textId="575FF7A4"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lastRenderedPageBreak/>
        <w:t xml:space="preserve">Papanikolaou, D. (2018) ‘Critically queer and haunted: Greek identity, crisiscapes and doing queer history in the present.’ </w:t>
      </w:r>
      <w:r w:rsidRPr="001606C9">
        <w:rPr>
          <w:rFonts w:asciiTheme="majorHAnsi" w:eastAsia="Cambria" w:hAnsiTheme="majorHAnsi" w:cs="Times New Roman"/>
          <w:i/>
          <w:szCs w:val="24"/>
          <w:lang w:val="en-US"/>
        </w:rPr>
        <w:t xml:space="preserve">Journal of Greek Media and Culture </w:t>
      </w:r>
      <w:r w:rsidRPr="001606C9">
        <w:rPr>
          <w:rFonts w:asciiTheme="majorHAnsi" w:eastAsia="Cambria" w:hAnsiTheme="majorHAnsi" w:cs="Times New Roman"/>
          <w:szCs w:val="24"/>
          <w:lang w:val="en-US"/>
        </w:rPr>
        <w:t>4(2)</w:t>
      </w:r>
      <w:r w:rsidR="008740E8" w:rsidRPr="001606C9">
        <w:rPr>
          <w:rFonts w:asciiTheme="majorHAnsi" w:eastAsia="Cambria" w:hAnsiTheme="majorHAnsi" w:cs="Times New Roman"/>
          <w:szCs w:val="24"/>
          <w:lang w:val="en-US"/>
        </w:rPr>
        <w:t>,</w:t>
      </w:r>
      <w:r w:rsidRPr="001606C9">
        <w:rPr>
          <w:rFonts w:asciiTheme="majorHAnsi" w:eastAsia="Cambria" w:hAnsiTheme="majorHAnsi" w:cs="Times New Roman"/>
          <w:szCs w:val="24"/>
          <w:lang w:val="en-US"/>
        </w:rPr>
        <w:t xml:space="preserve"> pp. 167–186.</w:t>
      </w:r>
    </w:p>
    <w:p w14:paraId="3026AF6C" w14:textId="7DF560A3"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Papanikolaou, D. (2019) ‘«Θα πενθούμε πάντα σαν παιδιά...» Ρατσισμός, ομοφοβία και θανατοπολιτική· πάλι’ (‘“We will always mourn like children…” Racism, homophobia and thanatopolitics; again’). </w:t>
      </w:r>
      <w:r w:rsidRPr="001606C9">
        <w:rPr>
          <w:rFonts w:asciiTheme="majorHAnsi" w:eastAsia="Calibri" w:hAnsiTheme="majorHAnsi" w:cs="Times New Roman"/>
          <w:i/>
          <w:szCs w:val="24"/>
          <w:lang w:val="en-US"/>
        </w:rPr>
        <w:t>Feministiqá</w:t>
      </w:r>
      <w:r w:rsidRPr="001606C9">
        <w:rPr>
          <w:rFonts w:asciiTheme="majorHAnsi" w:eastAsia="Calibri" w:hAnsiTheme="majorHAnsi" w:cs="Times New Roman"/>
          <w:szCs w:val="24"/>
          <w:lang w:val="en-US"/>
        </w:rPr>
        <w:t xml:space="preserve"> 2. </w:t>
      </w:r>
      <w:hyperlink r:id="rId75" w:history="1">
        <w:r w:rsidR="00222BCC" w:rsidRPr="001606C9">
          <w:rPr>
            <w:rStyle w:val="Hyperlink"/>
            <w:rFonts w:asciiTheme="majorHAnsi" w:eastAsia="Calibri" w:hAnsiTheme="majorHAnsi" w:cs="Times New Roman"/>
            <w:szCs w:val="24"/>
            <w:lang w:val="en-US"/>
          </w:rPr>
          <w:t>http://feministiqa.net/ratsismos-omofovia-thanatopolitiki-pali/</w:t>
        </w:r>
      </w:hyperlink>
      <w:r w:rsidR="00222BCC" w:rsidRPr="001606C9">
        <w:rPr>
          <w:rFonts w:asciiTheme="majorHAnsi" w:eastAsia="Calibri" w:hAnsiTheme="majorHAnsi" w:cs="Times New Roman"/>
          <w:szCs w:val="24"/>
          <w:lang w:val="en-US"/>
        </w:rPr>
        <w:t xml:space="preserve">  </w:t>
      </w:r>
    </w:p>
    <w:p w14:paraId="57249481" w14:textId="3D49599D" w:rsidR="00B00773" w:rsidRPr="001606C9" w:rsidRDefault="008740E8" w:rsidP="00BB1FCB">
      <w:pPr>
        <w:widowControl w:val="0"/>
        <w:tabs>
          <w:tab w:val="left" w:pos="425"/>
          <w:tab w:val="left" w:pos="851"/>
          <w:tab w:val="left" w:pos="1276"/>
          <w:tab w:val="right" w:pos="9072"/>
        </w:tabs>
        <w:spacing w:line="276" w:lineRule="auto"/>
        <w:rPr>
          <w:rFonts w:asciiTheme="majorHAnsi" w:eastAsia="Calibri" w:hAnsiTheme="majorHAnsi" w:cs="Arial"/>
          <w:szCs w:val="24"/>
          <w:lang w:val="en-US"/>
        </w:rPr>
      </w:pPr>
      <w:r w:rsidRPr="001606C9">
        <w:rPr>
          <w:rFonts w:asciiTheme="majorHAnsi" w:eastAsia="Calibri" w:hAnsiTheme="majorHAnsi" w:cs="Arial"/>
          <w:szCs w:val="24"/>
          <w:lang w:val="en-US"/>
        </w:rPr>
        <w:t>Papanikolaou, P.</w:t>
      </w:r>
      <w:r w:rsidR="00B00773" w:rsidRPr="001606C9">
        <w:rPr>
          <w:rFonts w:asciiTheme="majorHAnsi" w:eastAsia="Calibri" w:hAnsiTheme="majorHAnsi" w:cs="Arial"/>
          <w:szCs w:val="24"/>
          <w:lang w:val="en-US"/>
        </w:rPr>
        <w:t xml:space="preserve">I. (2016) ‘Εγκλήματα </w:t>
      </w:r>
      <w:r w:rsidR="00B00773" w:rsidRPr="001606C9">
        <w:rPr>
          <w:rFonts w:asciiTheme="majorHAnsi" w:eastAsia="Calibri" w:hAnsiTheme="majorHAnsi" w:cs="Arial"/>
          <w:szCs w:val="24"/>
          <w:lang w:val="el-GR"/>
        </w:rPr>
        <w:t>μ</w:t>
      </w:r>
      <w:r w:rsidR="00B00773" w:rsidRPr="001606C9">
        <w:rPr>
          <w:rFonts w:asciiTheme="majorHAnsi" w:eastAsia="Calibri" w:hAnsiTheme="majorHAnsi" w:cs="Arial"/>
          <w:szCs w:val="24"/>
          <w:lang w:val="en-US"/>
        </w:rPr>
        <w:t xml:space="preserve">ίσους και οικονομική κρίση: Πόσο μαζί και πόσο χωριστά;’ (‘Hate crime and financial crisis: To what extent together and to what extent apart?’). </w:t>
      </w:r>
      <w:r w:rsidR="00B00773" w:rsidRPr="001606C9">
        <w:rPr>
          <w:rFonts w:asciiTheme="majorHAnsi" w:eastAsia="Calibri" w:hAnsiTheme="majorHAnsi" w:cs="Times New Roman"/>
          <w:i/>
          <w:szCs w:val="24"/>
          <w:lang w:val="en-US"/>
        </w:rPr>
        <w:t xml:space="preserve">In </w:t>
      </w:r>
      <w:r w:rsidR="00B00773" w:rsidRPr="001606C9">
        <w:rPr>
          <w:rFonts w:asciiTheme="majorHAnsi" w:eastAsia="Calibri" w:hAnsiTheme="majorHAnsi" w:cs="Times New Roman"/>
          <w:szCs w:val="24"/>
          <w:lang w:val="el-GR"/>
        </w:rPr>
        <w:t>Gasparinatou</w:t>
      </w:r>
      <w:r w:rsidRPr="001606C9">
        <w:rPr>
          <w:rFonts w:asciiTheme="majorHAnsi" w:eastAsia="Calibri" w:hAnsiTheme="majorHAnsi" w:cs="Times New Roman"/>
          <w:szCs w:val="24"/>
        </w:rPr>
        <w:t>,</w:t>
      </w:r>
      <w:r w:rsidR="00B00773" w:rsidRPr="001606C9">
        <w:rPr>
          <w:rFonts w:asciiTheme="majorHAnsi" w:eastAsia="Calibri" w:hAnsiTheme="majorHAnsi" w:cs="Times New Roman"/>
          <w:szCs w:val="24"/>
          <w:lang w:val="el-GR"/>
        </w:rPr>
        <w:t xml:space="preserve"> M. (ed</w:t>
      </w:r>
      <w:r w:rsidR="00B00773" w:rsidRPr="001606C9">
        <w:rPr>
          <w:rFonts w:asciiTheme="majorHAnsi" w:eastAsia="Calibri" w:hAnsiTheme="majorHAnsi" w:cs="Times New Roman"/>
          <w:i/>
          <w:szCs w:val="24"/>
          <w:lang w:val="el-GR"/>
        </w:rPr>
        <w:t>.)</w:t>
      </w:r>
      <w:r w:rsidR="00B00773" w:rsidRPr="001606C9">
        <w:rPr>
          <w:rFonts w:asciiTheme="majorHAnsi" w:eastAsia="Calibri" w:hAnsiTheme="majorHAnsi" w:cs="Times New Roman"/>
          <w:i/>
          <w:szCs w:val="24"/>
          <w:lang w:val="en-US"/>
        </w:rPr>
        <w:t xml:space="preserve"> Έ</w:t>
      </w:r>
      <w:r w:rsidR="00B00773" w:rsidRPr="001606C9">
        <w:rPr>
          <w:rFonts w:asciiTheme="majorHAnsi" w:eastAsia="Calibri" w:hAnsiTheme="majorHAnsi" w:cs="Times New Roman"/>
          <w:i/>
          <w:szCs w:val="24"/>
          <w:lang w:val="el-GR"/>
        </w:rPr>
        <w:t>γκλημα και ποινική καταστολή σε εποχή κρίσης. Τιμητικός τόμος για τον καθηγητή Νέστορα Κουράκη, Τόμος Α’ (</w:t>
      </w:r>
      <w:r w:rsidR="00B00773" w:rsidRPr="001606C9">
        <w:rPr>
          <w:rFonts w:asciiTheme="majorHAnsi" w:eastAsia="Calibri" w:hAnsiTheme="majorHAnsi" w:cs="Times New Roman"/>
          <w:i/>
          <w:szCs w:val="24"/>
          <w:lang w:val="en-US"/>
        </w:rPr>
        <w:t xml:space="preserve">Essays in honor of Professor Dr. Nestor Courakis, Volume I). </w:t>
      </w:r>
      <w:r w:rsidR="00B00773" w:rsidRPr="001606C9">
        <w:rPr>
          <w:rFonts w:asciiTheme="majorHAnsi" w:eastAsia="Calibri" w:hAnsiTheme="majorHAnsi" w:cs="Times New Roman"/>
          <w:szCs w:val="24"/>
          <w:lang w:val="en-US"/>
        </w:rPr>
        <w:t>Athens: Sakkoulas, pp. 1723-1758.</w:t>
      </w:r>
    </w:p>
    <w:p w14:paraId="316203A3" w14:textId="48218F3B" w:rsidR="00B00773" w:rsidRPr="001606C9" w:rsidRDefault="008740E8"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Papazisi, T</w:t>
      </w:r>
      <w:r w:rsidR="00B00773" w:rsidRPr="001606C9">
        <w:rPr>
          <w:rFonts w:asciiTheme="majorHAnsi" w:eastAsia="Calibri" w:hAnsiTheme="majorHAnsi" w:cs="Times New Roman"/>
          <w:szCs w:val="24"/>
          <w:lang w:val="en-US"/>
        </w:rPr>
        <w:t xml:space="preserve">. (2000) ‘Διαταραχή γένους: Νομικά προβλήματα του προσώπου’ (‘Gender disorder: Legal problems of the person’). </w:t>
      </w:r>
      <w:r w:rsidR="00B00773" w:rsidRPr="001606C9">
        <w:rPr>
          <w:rFonts w:asciiTheme="majorHAnsi" w:eastAsia="Calibri" w:hAnsiTheme="majorHAnsi" w:cs="Times New Roman"/>
          <w:i/>
          <w:szCs w:val="24"/>
          <w:lang w:val="en-US"/>
        </w:rPr>
        <w:t xml:space="preserve">Epistemoniki Epeterida Δ.Σ.Θ. </w:t>
      </w:r>
      <w:r w:rsidR="00B00773" w:rsidRPr="001606C9">
        <w:rPr>
          <w:rFonts w:asciiTheme="majorHAnsi" w:eastAsia="Calibri" w:hAnsiTheme="majorHAnsi" w:cs="Times New Roman"/>
          <w:szCs w:val="24"/>
          <w:lang w:val="en-US"/>
        </w:rPr>
        <w:t xml:space="preserve">21, pp. 119-131.  </w:t>
      </w:r>
    </w:p>
    <w:p w14:paraId="183257D6" w14:textId="46890A32" w:rsidR="00B00773" w:rsidRPr="001606C9" w:rsidRDefault="008740E8"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Papazisi, T</w:t>
      </w:r>
      <w:r w:rsidR="00B00773" w:rsidRPr="001606C9">
        <w:rPr>
          <w:rFonts w:asciiTheme="majorHAnsi" w:eastAsia="Calibri" w:hAnsiTheme="majorHAnsi" w:cs="Times New Roman"/>
          <w:szCs w:val="24"/>
          <w:lang w:val="en-US"/>
        </w:rPr>
        <w:t>. (2014) ‘Η ταυτότητα κοινωνικού φύλου στη νομοθεσία’ (</w:t>
      </w:r>
      <w:r w:rsidRPr="001606C9">
        <w:rPr>
          <w:rFonts w:asciiTheme="majorHAnsi" w:eastAsia="Calibri" w:hAnsiTheme="majorHAnsi" w:cs="Times New Roman"/>
          <w:szCs w:val="24"/>
          <w:lang w:val="en-US"/>
        </w:rPr>
        <w:t>‘</w:t>
      </w:r>
      <w:r w:rsidR="00B00773" w:rsidRPr="001606C9">
        <w:rPr>
          <w:rFonts w:asciiTheme="majorHAnsi" w:eastAsia="Calibri" w:hAnsiTheme="majorHAnsi" w:cs="Times New Roman"/>
          <w:szCs w:val="24"/>
          <w:lang w:val="en-US"/>
        </w:rPr>
        <w:t>Gender identity in legislation</w:t>
      </w:r>
      <w:r w:rsidRPr="001606C9">
        <w:rPr>
          <w:rFonts w:asciiTheme="majorHAnsi" w:eastAsia="Calibri" w:hAnsiTheme="majorHAnsi" w:cs="Times New Roman"/>
          <w:szCs w:val="24"/>
          <w:lang w:val="en-US"/>
        </w:rPr>
        <w:t>’</w:t>
      </w:r>
      <w:r w:rsidR="00B00773" w:rsidRPr="001606C9">
        <w:rPr>
          <w:rFonts w:asciiTheme="majorHAnsi" w:eastAsia="Calibri" w:hAnsiTheme="majorHAnsi" w:cs="Times New Roman"/>
          <w:szCs w:val="24"/>
          <w:lang w:val="en-US"/>
        </w:rPr>
        <w:t xml:space="preserve">). </w:t>
      </w:r>
      <w:r w:rsidR="00B00773" w:rsidRPr="001606C9">
        <w:rPr>
          <w:rFonts w:asciiTheme="majorHAnsi" w:eastAsia="Calibri" w:hAnsiTheme="majorHAnsi" w:cs="Times New Roman"/>
          <w:i/>
          <w:szCs w:val="24"/>
          <w:lang w:val="en-US"/>
        </w:rPr>
        <w:t>In</w:t>
      </w:r>
      <w:r w:rsidR="00B00773" w:rsidRPr="001606C9">
        <w:rPr>
          <w:rFonts w:asciiTheme="majorHAnsi" w:eastAsia="Calibri" w:hAnsiTheme="majorHAnsi" w:cs="Times New Roman"/>
          <w:szCs w:val="24"/>
          <w:lang w:val="en-US"/>
        </w:rPr>
        <w:t xml:space="preserve"> Kanellopoulou-Mpoti</w:t>
      </w:r>
      <w:r w:rsidRPr="001606C9">
        <w:rPr>
          <w:rFonts w:asciiTheme="majorHAnsi" w:eastAsia="Calibri" w:hAnsiTheme="majorHAnsi" w:cs="Times New Roman"/>
          <w:szCs w:val="24"/>
          <w:lang w:val="en-US"/>
        </w:rPr>
        <w:t xml:space="preserve">, M. and </w:t>
      </w:r>
      <w:r w:rsidR="00B00773" w:rsidRPr="001606C9">
        <w:rPr>
          <w:rFonts w:asciiTheme="majorHAnsi" w:eastAsia="Calibri" w:hAnsiTheme="majorHAnsi" w:cs="Times New Roman"/>
          <w:szCs w:val="24"/>
          <w:lang w:val="en-US"/>
        </w:rPr>
        <w:t>Panagopoulou-Koutnatzi</w:t>
      </w:r>
      <w:r w:rsidRPr="001606C9">
        <w:rPr>
          <w:rFonts w:asciiTheme="majorHAnsi" w:eastAsia="Calibri" w:hAnsiTheme="majorHAnsi" w:cs="Times New Roman"/>
          <w:szCs w:val="24"/>
          <w:lang w:val="en-US"/>
        </w:rPr>
        <w:t>, P.</w:t>
      </w:r>
      <w:r w:rsidR="00B00773" w:rsidRPr="001606C9">
        <w:rPr>
          <w:rFonts w:asciiTheme="majorHAnsi" w:eastAsia="Calibri" w:hAnsiTheme="majorHAnsi" w:cs="Times New Roman"/>
          <w:szCs w:val="24"/>
          <w:lang w:val="en-US"/>
        </w:rPr>
        <w:t xml:space="preserve"> (eds.) </w:t>
      </w:r>
      <w:r w:rsidR="00B00773" w:rsidRPr="001606C9">
        <w:rPr>
          <w:rFonts w:asciiTheme="majorHAnsi" w:eastAsia="Calibri" w:hAnsiTheme="majorHAnsi" w:cs="Times New Roman"/>
          <w:i/>
          <w:szCs w:val="24"/>
          <w:lang w:val="en-US"/>
        </w:rPr>
        <w:t>Βιοηθικοί προβληματισμοί (Bioethical questions)</w:t>
      </w:r>
      <w:r w:rsidR="00B00773" w:rsidRPr="001606C9">
        <w:rPr>
          <w:rFonts w:asciiTheme="majorHAnsi" w:eastAsia="Calibri" w:hAnsiTheme="majorHAnsi" w:cs="Times New Roman"/>
          <w:szCs w:val="24"/>
          <w:lang w:val="en-US"/>
        </w:rPr>
        <w:t>. Athens: Papazisis, pp. 796-811.</w:t>
      </w:r>
    </w:p>
    <w:p w14:paraId="5E607B7E" w14:textId="24F20B1F"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color w:val="0000FF"/>
          <w:szCs w:val="24"/>
          <w:u w:val="single"/>
          <w:lang w:val="en-US"/>
        </w:rPr>
      </w:pPr>
      <w:r w:rsidRPr="001606C9">
        <w:rPr>
          <w:rFonts w:asciiTheme="majorHAnsi" w:eastAsia="Cambria" w:hAnsiTheme="majorHAnsi" w:cs="Times New Roman"/>
          <w:szCs w:val="24"/>
          <w:lang w:val="en-US"/>
        </w:rPr>
        <w:t xml:space="preserve">Pavlou. M. (2009) </w:t>
      </w:r>
      <w:r w:rsidRPr="001606C9">
        <w:rPr>
          <w:rFonts w:asciiTheme="majorHAnsi" w:eastAsia="Cambria" w:hAnsiTheme="majorHAnsi" w:cs="Times New Roman"/>
          <w:i/>
          <w:szCs w:val="24"/>
          <w:lang w:val="en-US"/>
        </w:rPr>
        <w:t>Homophobia in Greece</w:t>
      </w:r>
      <w:r w:rsidR="008740E8" w:rsidRPr="001606C9">
        <w:rPr>
          <w:rFonts w:asciiTheme="majorHAnsi" w:eastAsia="Cambria" w:hAnsiTheme="majorHAnsi" w:cs="Times New Roman"/>
          <w:i/>
          <w:szCs w:val="24"/>
          <w:lang w:val="en-US"/>
        </w:rPr>
        <w:t>:</w:t>
      </w:r>
      <w:r w:rsidRPr="001606C9">
        <w:rPr>
          <w:rFonts w:asciiTheme="majorHAnsi" w:eastAsia="Cambria" w:hAnsiTheme="majorHAnsi" w:cs="Times New Roman"/>
          <w:i/>
          <w:szCs w:val="24"/>
          <w:lang w:val="en-US"/>
        </w:rPr>
        <w:t xml:space="preserve"> Country report</w:t>
      </w:r>
      <w:r w:rsidRPr="001606C9">
        <w:rPr>
          <w:rFonts w:asciiTheme="majorHAnsi" w:eastAsia="Cambria" w:hAnsiTheme="majorHAnsi" w:cs="Times New Roman"/>
          <w:szCs w:val="24"/>
          <w:lang w:val="en-US"/>
        </w:rPr>
        <w:t xml:space="preserve">. i‐RED, Institute </w:t>
      </w:r>
      <w:r w:rsidR="008740E8" w:rsidRPr="001606C9">
        <w:rPr>
          <w:rFonts w:asciiTheme="majorHAnsi" w:eastAsia="Cambria" w:hAnsiTheme="majorHAnsi" w:cs="Times New Roman"/>
          <w:szCs w:val="24"/>
          <w:lang w:val="en-US"/>
        </w:rPr>
        <w:t xml:space="preserve">for Rights Equality &amp; Diversity [Accessed </w:t>
      </w:r>
      <w:r w:rsidRPr="001606C9">
        <w:rPr>
          <w:rFonts w:asciiTheme="majorHAnsi" w:eastAsia="Cambria" w:hAnsiTheme="majorHAnsi" w:cs="Times New Roman"/>
          <w:szCs w:val="24"/>
          <w:lang w:val="en-US"/>
        </w:rPr>
        <w:t xml:space="preserve">2 January 2021] </w:t>
      </w:r>
      <w:hyperlink r:id="rId76" w:history="1">
        <w:r w:rsidRPr="001606C9">
          <w:rPr>
            <w:rFonts w:asciiTheme="majorHAnsi" w:eastAsia="Cambria" w:hAnsiTheme="majorHAnsi" w:cs="Times New Roman"/>
            <w:color w:val="0000FF"/>
            <w:szCs w:val="24"/>
            <w:u w:val="single"/>
            <w:lang w:val="en-US"/>
          </w:rPr>
          <w:t>http://www.i-red.eu/resources/publications-files/i-red_homophobia_in_greece2009--6.pdf</w:t>
        </w:r>
      </w:hyperlink>
    </w:p>
    <w:p w14:paraId="366E66F1" w14:textId="331F9A6E"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Peraki, V. (2017) ‘Παρατηρήσεις στην ΕιρΑθ 418/2016’ (‘Notes on decision 418/2016</w:t>
      </w:r>
      <w:r w:rsidR="008740E8" w:rsidRPr="001606C9">
        <w:rPr>
          <w:rFonts w:asciiTheme="majorHAnsi" w:eastAsia="Cambria" w:hAnsiTheme="majorHAnsi" w:cs="Times New Roman"/>
          <w:szCs w:val="24"/>
          <w:lang w:val="en-US"/>
        </w:rPr>
        <w:t xml:space="preserve"> of the Athens District Court’).</w:t>
      </w:r>
      <w:r w:rsidRPr="001606C9">
        <w:rPr>
          <w:rFonts w:asciiTheme="majorHAnsi" w:eastAsia="Cambria" w:hAnsiTheme="majorHAnsi" w:cs="Times New Roman"/>
          <w:szCs w:val="24"/>
          <w:lang w:val="en-US"/>
        </w:rPr>
        <w:t xml:space="preserve"> </w:t>
      </w:r>
      <w:r w:rsidRPr="001606C9">
        <w:rPr>
          <w:rFonts w:asciiTheme="majorHAnsi" w:eastAsia="Cambria" w:hAnsiTheme="majorHAnsi" w:cs="Times New Roman"/>
          <w:i/>
          <w:szCs w:val="24"/>
          <w:lang w:val="en-US"/>
        </w:rPr>
        <w:t>Nomiko Vima</w:t>
      </w:r>
      <w:r w:rsidRPr="001606C9">
        <w:rPr>
          <w:rFonts w:asciiTheme="majorHAnsi" w:eastAsia="Cambria" w:hAnsiTheme="majorHAnsi" w:cs="Times New Roman"/>
          <w:szCs w:val="24"/>
          <w:lang w:val="en-US"/>
        </w:rPr>
        <w:t xml:space="preserve"> (</w:t>
      </w:r>
      <w:r w:rsidRPr="001606C9">
        <w:rPr>
          <w:rFonts w:asciiTheme="majorHAnsi" w:eastAsia="Cambria" w:hAnsiTheme="majorHAnsi" w:cs="Times New Roman"/>
          <w:i/>
          <w:szCs w:val="24"/>
          <w:lang w:val="en-US"/>
        </w:rPr>
        <w:t>ΝοΒ</w:t>
      </w:r>
      <w:r w:rsidRPr="001606C9">
        <w:rPr>
          <w:rFonts w:asciiTheme="majorHAnsi" w:eastAsia="Cambria" w:hAnsiTheme="majorHAnsi" w:cs="Times New Roman"/>
          <w:szCs w:val="24"/>
          <w:lang w:val="en-US"/>
        </w:rPr>
        <w:t xml:space="preserve">), pp. 1639. </w:t>
      </w:r>
    </w:p>
    <w:p w14:paraId="4470010B" w14:textId="670E96D7"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Pietromarchi, V. (2020) ‘Protesters to defy gov’t ban on Athens Polytechnic uprising march.’ </w:t>
      </w:r>
      <w:r w:rsidRPr="001606C9">
        <w:rPr>
          <w:rFonts w:asciiTheme="majorHAnsi" w:eastAsia="Calibri" w:hAnsiTheme="majorHAnsi" w:cs="Times New Roman"/>
          <w:i/>
          <w:szCs w:val="24"/>
          <w:lang w:val="en-US"/>
        </w:rPr>
        <w:t>Aljazeera</w:t>
      </w:r>
      <w:r w:rsidR="008740E8" w:rsidRPr="001606C9">
        <w:rPr>
          <w:rFonts w:asciiTheme="majorHAnsi" w:eastAsia="Calibri" w:hAnsiTheme="majorHAnsi" w:cs="Times New Roman"/>
          <w:szCs w:val="24"/>
          <w:lang w:val="en-US"/>
        </w:rPr>
        <w:t xml:space="preserve"> 16</w:t>
      </w:r>
      <w:r w:rsidRPr="001606C9">
        <w:rPr>
          <w:rFonts w:asciiTheme="majorHAnsi" w:eastAsia="Calibri" w:hAnsiTheme="majorHAnsi" w:cs="Times New Roman"/>
          <w:szCs w:val="24"/>
          <w:lang w:val="en-US"/>
        </w:rPr>
        <w:t xml:space="preserve"> November </w:t>
      </w:r>
      <w:r w:rsidR="008740E8" w:rsidRPr="001606C9">
        <w:rPr>
          <w:rFonts w:asciiTheme="majorHAnsi" w:eastAsia="Calibri" w:hAnsiTheme="majorHAnsi" w:cs="Times New Roman"/>
          <w:szCs w:val="24"/>
          <w:lang w:val="en-US"/>
        </w:rPr>
        <w:t>[Accessed 7</w:t>
      </w:r>
      <w:r w:rsidRPr="001606C9">
        <w:rPr>
          <w:rFonts w:asciiTheme="majorHAnsi" w:eastAsia="Calibri" w:hAnsiTheme="majorHAnsi" w:cs="Times New Roman"/>
          <w:szCs w:val="24"/>
          <w:lang w:val="en-US"/>
        </w:rPr>
        <w:t xml:space="preserve"> January 2021] </w:t>
      </w:r>
      <w:hyperlink r:id="rId77" w:history="1">
        <w:r w:rsidRPr="001606C9">
          <w:rPr>
            <w:rStyle w:val="Hyperlink"/>
            <w:rFonts w:asciiTheme="majorHAnsi" w:eastAsia="Calibri" w:hAnsiTheme="majorHAnsi" w:cs="Times New Roman"/>
            <w:szCs w:val="24"/>
            <w:lang w:val="en-US"/>
          </w:rPr>
          <w:t>https://www.aljazeera.com/news/2020/11/16/greek-protests-coronavirus</w:t>
        </w:r>
      </w:hyperlink>
      <w:r w:rsidRPr="001606C9">
        <w:rPr>
          <w:rFonts w:asciiTheme="majorHAnsi" w:eastAsia="Calibri" w:hAnsiTheme="majorHAnsi" w:cs="Times New Roman"/>
          <w:szCs w:val="24"/>
          <w:lang w:val="en-US"/>
        </w:rPr>
        <w:t xml:space="preserve"> </w:t>
      </w:r>
    </w:p>
    <w:p w14:paraId="436B9EBB" w14:textId="4873A8A8"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Protovoulia Allileggyis Diokomenon Orothetikon Gynaikon (Solidarity Initiative for the Persecuted Seropositive Women) (2012) ‘Κυνήγι μαγισών στην Αθήνα της οικονομικής κρίσης. Η διαπόμπευση οροθετικών γυναικών και τρανς, χρήστριων και θυμάτων τράφικινγκ’ (‘Witch-hun</w:t>
      </w:r>
      <w:r w:rsidR="008740E8" w:rsidRPr="001606C9">
        <w:rPr>
          <w:rFonts w:asciiTheme="majorHAnsi" w:eastAsia="Cambria" w:hAnsiTheme="majorHAnsi" w:cs="Times New Roman"/>
          <w:szCs w:val="24"/>
          <w:lang w:val="en-US"/>
        </w:rPr>
        <w:t>t in Athens of financial crisis:</w:t>
      </w:r>
      <w:r w:rsidRPr="001606C9">
        <w:rPr>
          <w:rFonts w:asciiTheme="majorHAnsi" w:eastAsia="Cambria" w:hAnsiTheme="majorHAnsi" w:cs="Times New Roman"/>
          <w:szCs w:val="24"/>
          <w:lang w:val="en-US"/>
        </w:rPr>
        <w:t xml:space="preserve"> The shaming of seropositive women and trans, users and trafficking victims’)</w:t>
      </w:r>
      <w:r w:rsidR="008740E8" w:rsidRPr="001606C9">
        <w:rPr>
          <w:rFonts w:asciiTheme="majorHAnsi" w:eastAsia="Cambria" w:hAnsiTheme="majorHAnsi" w:cs="Times New Roman"/>
          <w:szCs w:val="24"/>
          <w:lang w:val="en-US"/>
        </w:rPr>
        <w:t>.</w:t>
      </w:r>
      <w:r w:rsidRPr="001606C9">
        <w:rPr>
          <w:rFonts w:asciiTheme="majorHAnsi" w:eastAsia="Cambria" w:hAnsiTheme="majorHAnsi" w:cs="Times New Roman"/>
          <w:szCs w:val="24"/>
          <w:lang w:val="en-US"/>
        </w:rPr>
        <w:t xml:space="preserve"> </w:t>
      </w:r>
      <w:r w:rsidRPr="001606C9">
        <w:rPr>
          <w:rFonts w:asciiTheme="majorHAnsi" w:eastAsia="Cambria" w:hAnsiTheme="majorHAnsi" w:cs="Times New Roman"/>
          <w:i/>
          <w:szCs w:val="24"/>
          <w:lang w:val="en-US"/>
        </w:rPr>
        <w:t>Protovoulia Allileggyis Diokomenon Orothetikon Gynaikon</w:t>
      </w:r>
      <w:r w:rsidR="008740E8" w:rsidRPr="001606C9">
        <w:rPr>
          <w:rFonts w:asciiTheme="majorHAnsi" w:eastAsia="Cambria" w:hAnsiTheme="majorHAnsi" w:cs="Times New Roman"/>
          <w:i/>
          <w:szCs w:val="24"/>
          <w:lang w:val="en-US"/>
        </w:rPr>
        <w:t xml:space="preserve"> </w:t>
      </w:r>
      <w:r w:rsidR="008740E8" w:rsidRPr="001606C9">
        <w:rPr>
          <w:rFonts w:asciiTheme="majorHAnsi" w:eastAsia="Cambria" w:hAnsiTheme="majorHAnsi" w:cs="Times New Roman"/>
          <w:szCs w:val="24"/>
          <w:lang w:val="en-US"/>
        </w:rPr>
        <w:t>27</w:t>
      </w:r>
      <w:r w:rsidRPr="001606C9">
        <w:rPr>
          <w:rFonts w:asciiTheme="majorHAnsi" w:eastAsia="Cambria" w:hAnsiTheme="majorHAnsi" w:cs="Times New Roman"/>
          <w:i/>
          <w:szCs w:val="24"/>
          <w:lang w:val="en-US"/>
        </w:rPr>
        <w:t xml:space="preserve"> </w:t>
      </w:r>
      <w:r w:rsidRPr="001606C9">
        <w:rPr>
          <w:rFonts w:asciiTheme="majorHAnsi" w:eastAsia="Cambria" w:hAnsiTheme="majorHAnsi" w:cs="Times New Roman"/>
          <w:szCs w:val="24"/>
          <w:lang w:val="en-US"/>
        </w:rPr>
        <w:t xml:space="preserve">October </w:t>
      </w:r>
      <w:r w:rsidR="008740E8" w:rsidRPr="001606C9">
        <w:rPr>
          <w:rFonts w:asciiTheme="majorHAnsi" w:eastAsia="Cambria" w:hAnsiTheme="majorHAnsi" w:cs="Times New Roman"/>
          <w:szCs w:val="24"/>
          <w:lang w:val="en-US"/>
        </w:rPr>
        <w:t>[Accessed 3</w:t>
      </w:r>
      <w:r w:rsidRPr="001606C9">
        <w:rPr>
          <w:rFonts w:asciiTheme="majorHAnsi" w:eastAsia="Cambria" w:hAnsiTheme="majorHAnsi" w:cs="Times New Roman"/>
          <w:szCs w:val="24"/>
          <w:lang w:val="en-US"/>
        </w:rPr>
        <w:t xml:space="preserve">January 2021] </w:t>
      </w:r>
      <w:hyperlink r:id="rId78" w:history="1">
        <w:r w:rsidRPr="001606C9">
          <w:rPr>
            <w:rStyle w:val="Hyperlink"/>
            <w:rFonts w:asciiTheme="majorHAnsi" w:eastAsia="Cambria" w:hAnsiTheme="majorHAnsi" w:cs="Times New Roman"/>
            <w:szCs w:val="24"/>
            <w:lang w:val="en-US"/>
          </w:rPr>
          <w:t>https://diokomenesorothetikes.wordpress.com/2012/10/27/%ce%ba%cf%85%ce%bd%ce%ae%ce%b3%ce%b9-%ce%bc%ce%b1%ce%b3%ce%b9%cf%83%cf%8e%ce%bd-%cf%83%cf%84%ce%b7%ce%bd-%ce%b1%ce%b8%ce%ae%ce%bd%ce%b1-%cf%84%ce%b7%cf%82-%ce%bf%ce%b9%ce%ba%ce%bf%ce%bd%ce%bf%ce%bc/</w:t>
        </w:r>
      </w:hyperlink>
      <w:r w:rsidRPr="001606C9">
        <w:rPr>
          <w:rFonts w:asciiTheme="majorHAnsi" w:eastAsia="Cambria" w:hAnsiTheme="majorHAnsi" w:cs="Times New Roman"/>
          <w:szCs w:val="24"/>
          <w:lang w:val="en-US"/>
        </w:rPr>
        <w:t xml:space="preserve"> </w:t>
      </w:r>
    </w:p>
    <w:p w14:paraId="51395562" w14:textId="77777777" w:rsidR="00DA7B5C" w:rsidRDefault="00DA7B5C">
      <w:pPr>
        <w:spacing w:after="0" w:line="240" w:lineRule="auto"/>
        <w:rPr>
          <w:rFonts w:asciiTheme="majorHAnsi" w:eastAsia="Cambria" w:hAnsiTheme="majorHAnsi" w:cs="Times New Roman"/>
          <w:szCs w:val="24"/>
          <w:lang w:val="en-US"/>
        </w:rPr>
      </w:pPr>
      <w:r>
        <w:rPr>
          <w:rFonts w:asciiTheme="majorHAnsi" w:eastAsia="Cambria" w:hAnsiTheme="majorHAnsi" w:cs="Times New Roman"/>
          <w:szCs w:val="24"/>
          <w:lang w:val="en-US"/>
        </w:rPr>
        <w:br w:type="page"/>
      </w:r>
    </w:p>
    <w:p w14:paraId="3583DBEA" w14:textId="7BCF0D2C" w:rsidR="003B66ED" w:rsidRPr="001606C9" w:rsidRDefault="003B66ED" w:rsidP="003B66ED">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lastRenderedPageBreak/>
        <w:t xml:space="preserve">Protovoulia Allileggyis Diokomenon Orothetikon Gynaikon (Solidarity Initiative for the Persecuted Seropositive Women) (2013) ‘Αυτοκτονία Μαρίας Θεοδωράκη στις φυλακές’ (‘Suicide of Maria Theodoraki in prison’). </w:t>
      </w:r>
      <w:r w:rsidRPr="001606C9">
        <w:rPr>
          <w:rFonts w:asciiTheme="majorHAnsi" w:eastAsia="Cambria" w:hAnsiTheme="majorHAnsi" w:cs="Times New Roman"/>
          <w:i/>
          <w:szCs w:val="24"/>
          <w:lang w:val="en-US"/>
        </w:rPr>
        <w:t xml:space="preserve">Protovoulia Allileggyis Diokomenon Orothetikon Gynaikon </w:t>
      </w:r>
      <w:r w:rsidRPr="001606C9">
        <w:rPr>
          <w:rFonts w:asciiTheme="majorHAnsi" w:eastAsia="Cambria" w:hAnsiTheme="majorHAnsi" w:cs="Times New Roman"/>
          <w:szCs w:val="24"/>
          <w:lang w:val="en-US"/>
        </w:rPr>
        <w:t>17</w:t>
      </w:r>
      <w:r w:rsidRPr="001606C9">
        <w:rPr>
          <w:rFonts w:asciiTheme="majorHAnsi" w:eastAsia="Cambria" w:hAnsiTheme="majorHAnsi" w:cs="Times New Roman"/>
          <w:i/>
          <w:szCs w:val="24"/>
          <w:lang w:val="en-US"/>
        </w:rPr>
        <w:t xml:space="preserve"> </w:t>
      </w:r>
      <w:r w:rsidRPr="001606C9">
        <w:rPr>
          <w:rFonts w:asciiTheme="majorHAnsi" w:eastAsia="Cambria" w:hAnsiTheme="majorHAnsi" w:cs="Times New Roman"/>
          <w:szCs w:val="24"/>
          <w:lang w:val="en-US"/>
        </w:rPr>
        <w:t xml:space="preserve">April [Accessed 3 January 2021] </w:t>
      </w:r>
      <w:hyperlink r:id="rId79" w:history="1">
        <w:r w:rsidRPr="001606C9">
          <w:rPr>
            <w:rFonts w:asciiTheme="majorHAnsi" w:eastAsia="Cambria" w:hAnsiTheme="majorHAnsi" w:cs="Times New Roman"/>
            <w:color w:val="0000FF"/>
            <w:szCs w:val="24"/>
            <w:u w:val="single"/>
            <w:lang w:val="en-US"/>
          </w:rPr>
          <w:t>https://diokomenesorothetikes.wordpress.com/2013/04/17/53/</w:t>
        </w:r>
      </w:hyperlink>
      <w:r w:rsidRPr="001606C9">
        <w:rPr>
          <w:rFonts w:asciiTheme="majorHAnsi" w:eastAsia="Cambria" w:hAnsiTheme="majorHAnsi" w:cs="Times New Roman"/>
          <w:szCs w:val="24"/>
          <w:lang w:val="en-US"/>
        </w:rPr>
        <w:t xml:space="preserve"> </w:t>
      </w:r>
    </w:p>
    <w:p w14:paraId="12B54ACC" w14:textId="7A0C8521"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Psarra, A. (2012a) ‘Οι Έλληνες οικογενειάρχες στις κάλπες’ (‘Greek family</w:t>
      </w:r>
      <w:r w:rsidR="008740E8" w:rsidRPr="001606C9">
        <w:rPr>
          <w:rFonts w:asciiTheme="majorHAnsi" w:eastAsia="Cambria" w:hAnsiTheme="majorHAnsi" w:cs="Times New Roman"/>
          <w:szCs w:val="24"/>
          <w:lang w:val="en-US"/>
        </w:rPr>
        <w:t xml:space="preserve"> men at the ballots’).</w:t>
      </w:r>
      <w:r w:rsidRPr="001606C9">
        <w:rPr>
          <w:rFonts w:asciiTheme="majorHAnsi" w:eastAsia="Cambria" w:hAnsiTheme="majorHAnsi" w:cs="Times New Roman"/>
          <w:szCs w:val="24"/>
          <w:lang w:val="en-US"/>
        </w:rPr>
        <w:t xml:space="preserve"> </w:t>
      </w:r>
      <w:r w:rsidRPr="001606C9">
        <w:rPr>
          <w:rFonts w:asciiTheme="majorHAnsi" w:eastAsia="Cambria" w:hAnsiTheme="majorHAnsi" w:cs="Times New Roman"/>
          <w:i/>
          <w:szCs w:val="24"/>
          <w:lang w:val="en-US"/>
        </w:rPr>
        <w:t>Enthemata</w:t>
      </w:r>
      <w:r w:rsidRPr="001606C9">
        <w:rPr>
          <w:rFonts w:asciiTheme="majorHAnsi" w:eastAsia="Cambria" w:hAnsiTheme="majorHAnsi" w:cs="Times New Roman"/>
          <w:szCs w:val="24"/>
          <w:lang w:val="en-US"/>
        </w:rPr>
        <w:t xml:space="preserve"> 29</w:t>
      </w:r>
      <w:r w:rsidR="008740E8" w:rsidRPr="001606C9">
        <w:rPr>
          <w:rFonts w:asciiTheme="majorHAnsi" w:eastAsia="Cambria" w:hAnsiTheme="majorHAnsi" w:cs="Times New Roman"/>
          <w:szCs w:val="24"/>
          <w:lang w:val="en-US"/>
        </w:rPr>
        <w:t xml:space="preserve"> </w:t>
      </w:r>
      <w:r w:rsidRPr="001606C9">
        <w:rPr>
          <w:rFonts w:asciiTheme="majorHAnsi" w:eastAsia="Cambria" w:hAnsiTheme="majorHAnsi" w:cs="Times New Roman"/>
          <w:szCs w:val="24"/>
          <w:lang w:val="en-US"/>
        </w:rPr>
        <w:t>April</w:t>
      </w:r>
      <w:r w:rsidRPr="001606C9">
        <w:rPr>
          <w:rFonts w:asciiTheme="majorHAnsi" w:eastAsia="Cambria" w:hAnsiTheme="majorHAnsi" w:cs="Times New Roman"/>
          <w:i/>
          <w:szCs w:val="24"/>
          <w:lang w:val="en-US"/>
        </w:rPr>
        <w:t xml:space="preserve"> </w:t>
      </w:r>
      <w:r w:rsidR="008740E8" w:rsidRPr="001606C9">
        <w:rPr>
          <w:rFonts w:asciiTheme="majorHAnsi" w:eastAsia="Cambria" w:hAnsiTheme="majorHAnsi" w:cs="Times New Roman"/>
          <w:szCs w:val="24"/>
          <w:lang w:val="en-US"/>
        </w:rPr>
        <w:t>[Accessed 2</w:t>
      </w:r>
      <w:r w:rsidRPr="001606C9">
        <w:rPr>
          <w:rFonts w:asciiTheme="majorHAnsi" w:eastAsia="Cambria" w:hAnsiTheme="majorHAnsi" w:cs="Times New Roman"/>
          <w:szCs w:val="24"/>
          <w:lang w:val="en-US"/>
        </w:rPr>
        <w:t xml:space="preserve"> January 2021] </w:t>
      </w:r>
      <w:hyperlink r:id="rId80" w:history="1">
        <w:r w:rsidRPr="001606C9">
          <w:rPr>
            <w:rFonts w:asciiTheme="majorHAnsi" w:eastAsia="Cambria" w:hAnsiTheme="majorHAnsi" w:cs="Times New Roman"/>
            <w:color w:val="0000FF"/>
            <w:szCs w:val="24"/>
            <w:u w:val="single"/>
            <w:lang w:val="en-US"/>
          </w:rPr>
          <w:t>https://enthemata.wordpress.com/2012/04/29/psarra-5/</w:t>
        </w:r>
      </w:hyperlink>
      <w:r w:rsidRPr="001606C9">
        <w:rPr>
          <w:rFonts w:asciiTheme="majorHAnsi" w:eastAsia="Cambria" w:hAnsiTheme="majorHAnsi" w:cs="Times New Roman"/>
          <w:szCs w:val="24"/>
          <w:lang w:val="en-US"/>
        </w:rPr>
        <w:t xml:space="preserve"> </w:t>
      </w:r>
    </w:p>
    <w:p w14:paraId="500325F0" w14:textId="36020E8C"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Psarra, A. (2012b) ‘Οροθετικές γυναίκες ή, μήπως, οροθετικοί λόγοι;’ (‘Seropositive women or, maybe, seropositive discourses?’)</w:t>
      </w:r>
      <w:r w:rsidR="008740E8" w:rsidRPr="001606C9">
        <w:rPr>
          <w:rFonts w:asciiTheme="majorHAnsi" w:eastAsia="Cambria" w:hAnsiTheme="majorHAnsi" w:cs="Times New Roman"/>
          <w:i/>
          <w:szCs w:val="24"/>
          <w:lang w:val="en-US"/>
        </w:rPr>
        <w:t xml:space="preserve">. Enthemata </w:t>
      </w:r>
      <w:r w:rsidR="008740E8" w:rsidRPr="001606C9">
        <w:rPr>
          <w:rFonts w:asciiTheme="majorHAnsi" w:eastAsia="Cambria" w:hAnsiTheme="majorHAnsi" w:cs="Times New Roman"/>
          <w:szCs w:val="24"/>
          <w:lang w:val="en-US"/>
        </w:rPr>
        <w:t>3</w:t>
      </w:r>
      <w:r w:rsidRPr="001606C9">
        <w:rPr>
          <w:rFonts w:asciiTheme="majorHAnsi" w:eastAsia="Cambria" w:hAnsiTheme="majorHAnsi" w:cs="Times New Roman"/>
          <w:i/>
          <w:szCs w:val="24"/>
          <w:lang w:val="en-US"/>
        </w:rPr>
        <w:t xml:space="preserve"> </w:t>
      </w:r>
      <w:r w:rsidRPr="001606C9">
        <w:rPr>
          <w:rFonts w:asciiTheme="majorHAnsi" w:eastAsia="Cambria" w:hAnsiTheme="majorHAnsi" w:cs="Times New Roman"/>
          <w:szCs w:val="24"/>
          <w:lang w:val="en-US"/>
        </w:rPr>
        <w:t xml:space="preserve">June </w:t>
      </w:r>
      <w:r w:rsidR="008740E8" w:rsidRPr="001606C9">
        <w:rPr>
          <w:rFonts w:asciiTheme="majorHAnsi" w:eastAsia="Cambria" w:hAnsiTheme="majorHAnsi" w:cs="Times New Roman"/>
          <w:szCs w:val="24"/>
          <w:lang w:val="en-US"/>
        </w:rPr>
        <w:t xml:space="preserve">[Accessed </w:t>
      </w:r>
      <w:r w:rsidRPr="001606C9">
        <w:rPr>
          <w:rFonts w:asciiTheme="majorHAnsi" w:eastAsia="Cambria" w:hAnsiTheme="majorHAnsi" w:cs="Times New Roman"/>
          <w:szCs w:val="24"/>
          <w:lang w:val="en-US"/>
        </w:rPr>
        <w:t xml:space="preserve">2 January 2021] </w:t>
      </w:r>
      <w:hyperlink r:id="rId81" w:history="1">
        <w:r w:rsidRPr="001606C9">
          <w:rPr>
            <w:rFonts w:asciiTheme="majorHAnsi" w:eastAsia="Cambria" w:hAnsiTheme="majorHAnsi" w:cs="Times New Roman"/>
            <w:color w:val="0000FF"/>
            <w:szCs w:val="24"/>
            <w:u w:val="single"/>
            <w:lang w:val="en-US"/>
          </w:rPr>
          <w:t>https://enthemata.wordpress.com/2012/06/03/agelica/</w:t>
        </w:r>
      </w:hyperlink>
      <w:r w:rsidRPr="001606C9">
        <w:rPr>
          <w:rFonts w:asciiTheme="majorHAnsi" w:eastAsia="Cambria" w:hAnsiTheme="majorHAnsi" w:cs="Times New Roman"/>
          <w:szCs w:val="24"/>
          <w:lang w:val="en-US"/>
        </w:rPr>
        <w:t xml:space="preserve"> </w:t>
      </w:r>
    </w:p>
    <w:p w14:paraId="23D33A03" w14:textId="77777777"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Psarras, D. (2015) </w:t>
      </w:r>
      <w:r w:rsidRPr="001606C9">
        <w:rPr>
          <w:rFonts w:asciiTheme="majorHAnsi" w:eastAsia="Calibri" w:hAnsiTheme="majorHAnsi" w:cs="Times New Roman"/>
          <w:i/>
          <w:szCs w:val="24"/>
          <w:lang w:val="en-US"/>
        </w:rPr>
        <w:t>Golden Dawn on trial</w:t>
      </w:r>
      <w:r w:rsidRPr="001606C9">
        <w:rPr>
          <w:rFonts w:asciiTheme="majorHAnsi" w:eastAsia="Calibri" w:hAnsiTheme="majorHAnsi" w:cs="Times New Roman"/>
          <w:szCs w:val="24"/>
          <w:lang w:val="en-US"/>
        </w:rPr>
        <w:t>. Athens: Rosa-Luxemburg-Stiftung.</w:t>
      </w:r>
    </w:p>
    <w:p w14:paraId="7965460D" w14:textId="77777777"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Rasku, M. (2007). </w:t>
      </w:r>
      <w:r w:rsidRPr="001606C9">
        <w:rPr>
          <w:rFonts w:asciiTheme="majorHAnsi" w:eastAsia="Calibri" w:hAnsiTheme="majorHAnsi" w:cs="Times New Roman"/>
          <w:i/>
          <w:iCs/>
          <w:szCs w:val="24"/>
          <w:lang w:val="en-US"/>
        </w:rPr>
        <w:t>On the border of East and West: Greek geopolitical narratives.</w:t>
      </w:r>
      <w:r w:rsidRPr="001606C9">
        <w:rPr>
          <w:rFonts w:asciiTheme="majorHAnsi" w:eastAsia="Calibri" w:hAnsiTheme="majorHAnsi" w:cs="Times New Roman"/>
          <w:szCs w:val="24"/>
          <w:lang w:val="en-US"/>
        </w:rPr>
        <w:t xml:space="preserve"> Jyväskylä: </w:t>
      </w:r>
      <w:r w:rsidRPr="001606C9">
        <w:rPr>
          <w:rFonts w:asciiTheme="majorHAnsi" w:eastAsia="Calibri" w:hAnsiTheme="majorHAnsi" w:cs="Times New Roman"/>
          <w:i/>
          <w:iCs/>
          <w:szCs w:val="24"/>
          <w:lang w:val="en-US"/>
        </w:rPr>
        <w:t xml:space="preserve"> </w:t>
      </w:r>
      <w:r w:rsidRPr="001606C9">
        <w:rPr>
          <w:rFonts w:asciiTheme="majorHAnsi" w:eastAsia="Calibri" w:hAnsiTheme="majorHAnsi" w:cs="Times New Roman"/>
          <w:szCs w:val="24"/>
          <w:lang w:val="en-US"/>
        </w:rPr>
        <w:t>University of Jyväskylä.</w:t>
      </w:r>
    </w:p>
    <w:p w14:paraId="3D3D4D12" w14:textId="583E8780"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Rethymniotaki, E., Maropoulou</w:t>
      </w:r>
      <w:r w:rsidR="008740E8" w:rsidRPr="001606C9">
        <w:rPr>
          <w:rFonts w:asciiTheme="majorHAnsi" w:eastAsia="Cambria" w:hAnsiTheme="majorHAnsi" w:cs="Times New Roman"/>
          <w:szCs w:val="24"/>
          <w:lang w:val="en-US"/>
        </w:rPr>
        <w:t>,</w:t>
      </w:r>
      <w:r w:rsidR="0043204D" w:rsidRPr="001606C9">
        <w:rPr>
          <w:rFonts w:asciiTheme="majorHAnsi" w:eastAsia="Cambria" w:hAnsiTheme="majorHAnsi" w:cs="Times New Roman"/>
          <w:szCs w:val="24"/>
          <w:lang w:val="en-US"/>
        </w:rPr>
        <w:t xml:space="preserve"> M.</w:t>
      </w:r>
      <w:r w:rsidR="009F503B" w:rsidRPr="001606C9">
        <w:rPr>
          <w:rFonts w:asciiTheme="majorHAnsi" w:eastAsia="Cambria" w:hAnsiTheme="majorHAnsi" w:cs="Times New Roman"/>
          <w:szCs w:val="24"/>
          <w:lang w:val="en-US"/>
        </w:rPr>
        <w:t xml:space="preserve"> &amp; </w:t>
      </w:r>
      <w:r w:rsidRPr="001606C9">
        <w:rPr>
          <w:rFonts w:asciiTheme="majorHAnsi" w:eastAsia="Cambria" w:hAnsiTheme="majorHAnsi" w:cs="Times New Roman"/>
          <w:szCs w:val="24"/>
          <w:lang w:val="en-US"/>
        </w:rPr>
        <w:t>Tsakistraki</w:t>
      </w:r>
      <w:r w:rsidR="009F503B" w:rsidRPr="001606C9">
        <w:rPr>
          <w:rFonts w:asciiTheme="majorHAnsi" w:eastAsia="Cambria" w:hAnsiTheme="majorHAnsi" w:cs="Times New Roman"/>
          <w:szCs w:val="24"/>
          <w:lang w:val="en-US"/>
        </w:rPr>
        <w:t>, C.</w:t>
      </w:r>
      <w:r w:rsidRPr="001606C9">
        <w:rPr>
          <w:rFonts w:asciiTheme="majorHAnsi" w:eastAsia="Cambria" w:hAnsiTheme="majorHAnsi" w:cs="Times New Roman"/>
          <w:szCs w:val="24"/>
          <w:lang w:val="en-US"/>
        </w:rPr>
        <w:t xml:space="preserve"> (2015) </w:t>
      </w:r>
      <w:r w:rsidRPr="001606C9">
        <w:rPr>
          <w:rFonts w:asciiTheme="majorHAnsi" w:eastAsia="Cambria" w:hAnsiTheme="majorHAnsi" w:cs="Times New Roman"/>
          <w:i/>
          <w:szCs w:val="24"/>
          <w:lang w:val="en-US"/>
        </w:rPr>
        <w:t>Φεμινισμός και</w:t>
      </w:r>
      <w:r w:rsidR="0043204D" w:rsidRPr="001606C9">
        <w:rPr>
          <w:rFonts w:asciiTheme="majorHAnsi" w:eastAsia="Cambria" w:hAnsiTheme="majorHAnsi" w:cs="Times New Roman"/>
          <w:i/>
          <w:szCs w:val="24"/>
          <w:lang w:val="en-US"/>
        </w:rPr>
        <w:t xml:space="preserve"> Δίκαιο (Feminism and l</w:t>
      </w:r>
      <w:r w:rsidRPr="001606C9">
        <w:rPr>
          <w:rFonts w:asciiTheme="majorHAnsi" w:eastAsia="Cambria" w:hAnsiTheme="majorHAnsi" w:cs="Times New Roman"/>
          <w:i/>
          <w:szCs w:val="24"/>
          <w:lang w:val="en-US"/>
        </w:rPr>
        <w:t>aw)</w:t>
      </w:r>
      <w:r w:rsidRPr="001606C9">
        <w:rPr>
          <w:rFonts w:asciiTheme="majorHAnsi" w:eastAsia="Cambria" w:hAnsiTheme="majorHAnsi" w:cs="Times New Roman"/>
          <w:szCs w:val="24"/>
          <w:lang w:val="en-US"/>
        </w:rPr>
        <w:t xml:space="preserve">. </w:t>
      </w:r>
      <w:r w:rsidR="001606C9">
        <w:rPr>
          <w:rFonts w:asciiTheme="majorHAnsi" w:eastAsia="Cambria" w:hAnsiTheme="majorHAnsi" w:cs="Times New Roman"/>
          <w:szCs w:val="24"/>
          <w:lang w:val="en-US"/>
        </w:rPr>
        <w:t xml:space="preserve">Athens: </w:t>
      </w:r>
      <w:r w:rsidRPr="001606C9">
        <w:rPr>
          <w:rFonts w:asciiTheme="majorHAnsi" w:eastAsia="Cambria" w:hAnsiTheme="majorHAnsi" w:cs="Times New Roman"/>
          <w:szCs w:val="24"/>
          <w:lang w:val="en-US"/>
        </w:rPr>
        <w:t>Ellinika Akadimaika Syggramata kai Voithimata.</w:t>
      </w:r>
      <w:r w:rsidR="001606C9" w:rsidRPr="001606C9">
        <w:rPr>
          <w:rFonts w:asciiTheme="majorHAnsi" w:eastAsia="Cambria" w:hAnsiTheme="majorHAnsi" w:cs="Times New Roman"/>
          <w:szCs w:val="24"/>
          <w:lang w:val="en-US"/>
        </w:rPr>
        <w:t xml:space="preserve"> </w:t>
      </w:r>
      <w:hyperlink r:id="rId82" w:history="1">
        <w:r w:rsidR="001606C9" w:rsidRPr="001606C9">
          <w:rPr>
            <w:rStyle w:val="Hyperlink"/>
            <w:rFonts w:asciiTheme="majorHAnsi" w:eastAsia="Times New Roman" w:hAnsiTheme="majorHAnsi" w:cs="Times New Roman"/>
          </w:rPr>
          <w:t>http://hdl.handle.net/11419/6177</w:t>
        </w:r>
      </w:hyperlink>
      <w:r w:rsidR="001606C9" w:rsidRPr="001606C9">
        <w:rPr>
          <w:rFonts w:asciiTheme="majorHAnsi" w:eastAsia="Times New Roman" w:hAnsiTheme="majorHAnsi" w:cs="Times New Roman"/>
        </w:rPr>
        <w:t xml:space="preserve"> </w:t>
      </w:r>
    </w:p>
    <w:p w14:paraId="73C27830" w14:textId="69B781FE" w:rsidR="00B00773" w:rsidRPr="001606C9" w:rsidRDefault="009F503B"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Riedel, B. (2009) ‘Stolen kisses: Homophobia as “r</w:t>
      </w:r>
      <w:r w:rsidR="00B00773" w:rsidRPr="001606C9">
        <w:rPr>
          <w:rFonts w:asciiTheme="majorHAnsi" w:eastAsia="Cambria" w:hAnsiTheme="majorHAnsi" w:cs="Times New Roman"/>
          <w:szCs w:val="24"/>
          <w:lang w:val="en-US"/>
        </w:rPr>
        <w:t>acism</w:t>
      </w:r>
      <w:r w:rsidRPr="001606C9">
        <w:rPr>
          <w:rFonts w:asciiTheme="majorHAnsi" w:eastAsia="Cambria" w:hAnsiTheme="majorHAnsi" w:cs="Times New Roman"/>
          <w:szCs w:val="24"/>
          <w:lang w:val="en-US"/>
        </w:rPr>
        <w:t>” in c</w:t>
      </w:r>
      <w:r w:rsidR="00B00773" w:rsidRPr="001606C9">
        <w:rPr>
          <w:rFonts w:asciiTheme="majorHAnsi" w:eastAsia="Cambria" w:hAnsiTheme="majorHAnsi" w:cs="Times New Roman"/>
          <w:szCs w:val="24"/>
          <w:lang w:val="en-US"/>
        </w:rPr>
        <w:t>ont</w:t>
      </w:r>
      <w:r w:rsidRPr="001606C9">
        <w:rPr>
          <w:rFonts w:asciiTheme="majorHAnsi" w:eastAsia="Cambria" w:hAnsiTheme="majorHAnsi" w:cs="Times New Roman"/>
          <w:szCs w:val="24"/>
          <w:lang w:val="en-US"/>
        </w:rPr>
        <w:t>emporary u</w:t>
      </w:r>
      <w:r w:rsidR="00B00773" w:rsidRPr="001606C9">
        <w:rPr>
          <w:rFonts w:asciiTheme="majorHAnsi" w:eastAsia="Cambria" w:hAnsiTheme="majorHAnsi" w:cs="Times New Roman"/>
          <w:szCs w:val="24"/>
          <w:lang w:val="en-US"/>
        </w:rPr>
        <w:t xml:space="preserve">rban Greece.’ </w:t>
      </w:r>
      <w:r w:rsidR="00B00773" w:rsidRPr="001606C9">
        <w:rPr>
          <w:rFonts w:asciiTheme="majorHAnsi" w:eastAsia="Cambria" w:hAnsiTheme="majorHAnsi" w:cs="Times New Roman"/>
          <w:i/>
          <w:szCs w:val="24"/>
          <w:lang w:val="en-US"/>
        </w:rPr>
        <w:t>In</w:t>
      </w:r>
      <w:r w:rsidR="00B00773" w:rsidRPr="001606C9">
        <w:rPr>
          <w:rFonts w:asciiTheme="majorHAnsi" w:eastAsia="Cambria" w:hAnsiTheme="majorHAnsi" w:cs="Times New Roman"/>
          <w:szCs w:val="24"/>
          <w:lang w:val="en-US"/>
        </w:rPr>
        <w:t xml:space="preserve"> Murray</w:t>
      </w:r>
      <w:r w:rsidRPr="001606C9">
        <w:rPr>
          <w:rFonts w:asciiTheme="majorHAnsi" w:eastAsia="Cambria" w:hAnsiTheme="majorHAnsi" w:cs="Times New Roman"/>
          <w:szCs w:val="24"/>
          <w:lang w:val="en-US"/>
        </w:rPr>
        <w:t>,</w:t>
      </w:r>
      <w:r w:rsidR="00B00773" w:rsidRPr="001606C9">
        <w:rPr>
          <w:rFonts w:asciiTheme="majorHAnsi" w:eastAsia="Cambria" w:hAnsiTheme="majorHAnsi" w:cs="Times New Roman"/>
          <w:szCs w:val="24"/>
          <w:lang w:val="en-US"/>
        </w:rPr>
        <w:t xml:space="preserve"> D. (ed.) </w:t>
      </w:r>
      <w:r w:rsidRPr="001606C9">
        <w:rPr>
          <w:rFonts w:asciiTheme="majorHAnsi" w:eastAsia="Cambria" w:hAnsiTheme="majorHAnsi" w:cs="Times New Roman"/>
          <w:i/>
          <w:szCs w:val="24"/>
          <w:lang w:val="en-US"/>
        </w:rPr>
        <w:t>Homophobias: Lust and loathing a</w:t>
      </w:r>
      <w:r w:rsidR="00B00773" w:rsidRPr="001606C9">
        <w:rPr>
          <w:rFonts w:asciiTheme="majorHAnsi" w:eastAsia="Cambria" w:hAnsiTheme="majorHAnsi" w:cs="Times New Roman"/>
          <w:i/>
          <w:szCs w:val="24"/>
          <w:lang w:val="en-US"/>
        </w:rPr>
        <w:t xml:space="preserve">cross </w:t>
      </w:r>
      <w:r w:rsidRPr="001606C9">
        <w:rPr>
          <w:rFonts w:asciiTheme="majorHAnsi" w:eastAsia="Cambria" w:hAnsiTheme="majorHAnsi" w:cs="Times New Roman"/>
          <w:i/>
          <w:szCs w:val="24"/>
          <w:lang w:val="en-US"/>
        </w:rPr>
        <w:t>t</w:t>
      </w:r>
      <w:r w:rsidR="00B00773" w:rsidRPr="001606C9">
        <w:rPr>
          <w:rFonts w:asciiTheme="majorHAnsi" w:eastAsia="Cambria" w:hAnsiTheme="majorHAnsi" w:cs="Times New Roman"/>
          <w:i/>
          <w:szCs w:val="24"/>
          <w:lang w:val="en-US"/>
        </w:rPr>
        <w:t xml:space="preserve">ime and </w:t>
      </w:r>
      <w:r w:rsidRPr="001606C9">
        <w:rPr>
          <w:rFonts w:asciiTheme="majorHAnsi" w:eastAsia="Cambria" w:hAnsiTheme="majorHAnsi" w:cs="Times New Roman"/>
          <w:i/>
          <w:szCs w:val="24"/>
          <w:lang w:val="en-US"/>
        </w:rPr>
        <w:t>s</w:t>
      </w:r>
      <w:r w:rsidR="00B00773" w:rsidRPr="001606C9">
        <w:rPr>
          <w:rFonts w:asciiTheme="majorHAnsi" w:eastAsia="Cambria" w:hAnsiTheme="majorHAnsi" w:cs="Times New Roman"/>
          <w:i/>
          <w:szCs w:val="24"/>
          <w:lang w:val="en-US"/>
        </w:rPr>
        <w:t>pace</w:t>
      </w:r>
      <w:r w:rsidR="00B00773" w:rsidRPr="001606C9">
        <w:rPr>
          <w:rFonts w:asciiTheme="majorHAnsi" w:eastAsia="Cambria" w:hAnsiTheme="majorHAnsi" w:cs="Times New Roman"/>
          <w:szCs w:val="24"/>
          <w:lang w:val="en-US"/>
        </w:rPr>
        <w:t xml:space="preserve">. </w:t>
      </w:r>
      <w:r w:rsidRPr="001606C9">
        <w:rPr>
          <w:rFonts w:asciiTheme="majorHAnsi" w:eastAsia="Cambria" w:hAnsiTheme="majorHAnsi" w:cs="Times New Roman"/>
          <w:szCs w:val="24"/>
          <w:lang w:val="en-US"/>
        </w:rPr>
        <w:t xml:space="preserve">Durham, NC: </w:t>
      </w:r>
      <w:r w:rsidR="00B00773" w:rsidRPr="001606C9">
        <w:rPr>
          <w:rFonts w:asciiTheme="majorHAnsi" w:eastAsia="Cambria" w:hAnsiTheme="majorHAnsi" w:cs="Times New Roman"/>
          <w:szCs w:val="24"/>
          <w:lang w:val="en-US"/>
        </w:rPr>
        <w:t>Duke University Press, pp. 82-102.</w:t>
      </w:r>
    </w:p>
    <w:p w14:paraId="0689C2AD" w14:textId="4BD97417"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Rigopoulos, D. (2019) ‘Judicial ruling a victory against hatred.’ </w:t>
      </w:r>
      <w:r w:rsidRPr="001606C9">
        <w:rPr>
          <w:rFonts w:asciiTheme="majorHAnsi" w:eastAsia="Calibri" w:hAnsiTheme="majorHAnsi" w:cs="Times New Roman"/>
          <w:i/>
          <w:szCs w:val="24"/>
          <w:lang w:val="en-US"/>
        </w:rPr>
        <w:t>Ekathimerini</w:t>
      </w:r>
      <w:r w:rsidR="009F503B" w:rsidRPr="001606C9">
        <w:rPr>
          <w:rFonts w:asciiTheme="majorHAnsi" w:eastAsia="Calibri" w:hAnsiTheme="majorHAnsi" w:cs="Times New Roman"/>
          <w:szCs w:val="24"/>
          <w:lang w:val="en-US"/>
        </w:rPr>
        <w:t xml:space="preserve"> 31</w:t>
      </w:r>
      <w:r w:rsidRPr="001606C9">
        <w:rPr>
          <w:rFonts w:asciiTheme="majorHAnsi" w:eastAsia="Calibri" w:hAnsiTheme="majorHAnsi" w:cs="Times New Roman"/>
          <w:szCs w:val="24"/>
          <w:lang w:val="en-US"/>
        </w:rPr>
        <w:t xml:space="preserve"> January </w:t>
      </w:r>
      <w:r w:rsidR="009F503B" w:rsidRPr="001606C9">
        <w:rPr>
          <w:rFonts w:asciiTheme="majorHAnsi" w:eastAsia="Calibri" w:hAnsiTheme="majorHAnsi" w:cs="Times New Roman"/>
          <w:szCs w:val="24"/>
          <w:lang w:val="en-US"/>
        </w:rPr>
        <w:t>[Accessed 7</w:t>
      </w:r>
      <w:r w:rsidRPr="001606C9">
        <w:rPr>
          <w:rFonts w:asciiTheme="majorHAnsi" w:eastAsia="Calibri" w:hAnsiTheme="majorHAnsi" w:cs="Times New Roman"/>
          <w:szCs w:val="24"/>
          <w:lang w:val="en-US"/>
        </w:rPr>
        <w:t xml:space="preserve"> January 2021] </w:t>
      </w:r>
      <w:hyperlink r:id="rId83" w:history="1">
        <w:r w:rsidRPr="001606C9">
          <w:rPr>
            <w:rStyle w:val="Hyperlink"/>
            <w:rFonts w:asciiTheme="majorHAnsi" w:eastAsia="Calibri" w:hAnsiTheme="majorHAnsi" w:cs="Times New Roman"/>
            <w:szCs w:val="24"/>
            <w:lang w:val="en-US"/>
          </w:rPr>
          <w:t>https://www.ekathimerini.com/237175/opinion/ekathimerini/comment/judicial-ruling-a-victory-against-hatred</w:t>
        </w:r>
      </w:hyperlink>
    </w:p>
    <w:p w14:paraId="6DFE166D" w14:textId="5753D9E8"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Roudometof, V. (2011) </w:t>
      </w:r>
      <w:r w:rsidR="009F503B" w:rsidRPr="001606C9">
        <w:rPr>
          <w:rFonts w:asciiTheme="majorHAnsi" w:eastAsia="Calibri" w:hAnsiTheme="majorHAnsi" w:cs="Times New Roman"/>
          <w:szCs w:val="24"/>
          <w:lang w:val="en-US"/>
        </w:rPr>
        <w:t>‘</w:t>
      </w:r>
      <w:r w:rsidRPr="001606C9">
        <w:rPr>
          <w:rFonts w:asciiTheme="majorHAnsi" w:eastAsia="Calibri" w:hAnsiTheme="majorHAnsi" w:cs="Times New Roman"/>
          <w:szCs w:val="24"/>
          <w:lang w:val="en-US"/>
        </w:rPr>
        <w:t>Eastern Orthodox Christianity and the uses of the past in contemporary Greece.</w:t>
      </w:r>
      <w:r w:rsidR="009F503B" w:rsidRPr="001606C9">
        <w:rPr>
          <w:rFonts w:asciiTheme="majorHAnsi" w:eastAsia="Calibri" w:hAnsiTheme="majorHAnsi" w:cs="Times New Roman"/>
          <w:szCs w:val="24"/>
          <w:lang w:val="en-US"/>
        </w:rPr>
        <w:t>’</w:t>
      </w:r>
      <w:r w:rsidRPr="001606C9">
        <w:rPr>
          <w:rFonts w:asciiTheme="majorHAnsi" w:eastAsia="Calibri" w:hAnsiTheme="majorHAnsi" w:cs="Times New Roman"/>
          <w:i/>
          <w:iCs/>
          <w:szCs w:val="24"/>
          <w:lang w:val="en-US"/>
        </w:rPr>
        <w:t> Religions </w:t>
      </w:r>
      <w:r w:rsidRPr="001606C9">
        <w:rPr>
          <w:rFonts w:asciiTheme="majorHAnsi" w:eastAsia="Calibri" w:hAnsiTheme="majorHAnsi" w:cs="Times New Roman"/>
          <w:iCs/>
          <w:szCs w:val="24"/>
          <w:lang w:val="en-US"/>
        </w:rPr>
        <w:t>2</w:t>
      </w:r>
      <w:r w:rsidRPr="001606C9">
        <w:rPr>
          <w:rFonts w:asciiTheme="majorHAnsi" w:eastAsia="Calibri" w:hAnsiTheme="majorHAnsi" w:cs="Times New Roman"/>
          <w:szCs w:val="24"/>
          <w:lang w:val="en-US"/>
        </w:rPr>
        <w:t xml:space="preserve">(2), pp. 95-113. </w:t>
      </w:r>
    </w:p>
    <w:p w14:paraId="47AF3A8D" w14:textId="5DDC748D"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Roufos, P. (2018) </w:t>
      </w:r>
      <w:r w:rsidR="009F503B" w:rsidRPr="001606C9">
        <w:rPr>
          <w:rFonts w:asciiTheme="majorHAnsi" w:eastAsia="Cambria" w:hAnsiTheme="majorHAnsi" w:cs="Times New Roman"/>
          <w:i/>
          <w:szCs w:val="24"/>
          <w:lang w:val="en-US"/>
        </w:rPr>
        <w:t>A happy future is a thing of the past: The Greek crisis and other d</w:t>
      </w:r>
      <w:r w:rsidRPr="001606C9">
        <w:rPr>
          <w:rFonts w:asciiTheme="majorHAnsi" w:eastAsia="Cambria" w:hAnsiTheme="majorHAnsi" w:cs="Times New Roman"/>
          <w:i/>
          <w:szCs w:val="24"/>
          <w:lang w:val="en-US"/>
        </w:rPr>
        <w:t>isasters</w:t>
      </w:r>
      <w:r w:rsidR="009F503B" w:rsidRPr="001606C9">
        <w:rPr>
          <w:rFonts w:asciiTheme="majorHAnsi" w:eastAsia="Cambria" w:hAnsiTheme="majorHAnsi" w:cs="Times New Roman"/>
          <w:szCs w:val="24"/>
          <w:lang w:val="en-US"/>
        </w:rPr>
        <w:t>.</w:t>
      </w:r>
      <w:r w:rsidRPr="001606C9">
        <w:rPr>
          <w:rFonts w:asciiTheme="majorHAnsi" w:eastAsia="Cambria" w:hAnsiTheme="majorHAnsi" w:cs="Times New Roman"/>
          <w:szCs w:val="24"/>
          <w:lang w:val="en-US"/>
        </w:rPr>
        <w:t xml:space="preserve"> London: Reaktion Books.</w:t>
      </w:r>
    </w:p>
    <w:p w14:paraId="2865FCE1" w14:textId="603E2A18" w:rsidR="00B00773" w:rsidRPr="001606C9" w:rsidRDefault="00B00773" w:rsidP="008505CB">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Rozakou, K. (2017) ‘Non recording the “European refugee crisis” in Greece: Navigating through irregular bureaucracy.’ </w:t>
      </w:r>
      <w:r w:rsidRPr="001606C9">
        <w:rPr>
          <w:rFonts w:asciiTheme="majorHAnsi" w:eastAsia="Cambria" w:hAnsiTheme="majorHAnsi" w:cs="Times New Roman"/>
          <w:i/>
          <w:szCs w:val="24"/>
          <w:lang w:val="en-US"/>
        </w:rPr>
        <w:t>Focaal—Journal of Global and Histor</w:t>
      </w:r>
      <w:r w:rsidR="009F503B" w:rsidRPr="001606C9">
        <w:rPr>
          <w:rFonts w:asciiTheme="majorHAnsi" w:eastAsia="Cambria" w:hAnsiTheme="majorHAnsi" w:cs="Times New Roman"/>
          <w:i/>
          <w:szCs w:val="24"/>
          <w:lang w:val="en-US"/>
        </w:rPr>
        <w:t>ical Anthropology</w:t>
      </w:r>
      <w:r w:rsidR="009F503B" w:rsidRPr="001606C9">
        <w:rPr>
          <w:rFonts w:asciiTheme="majorHAnsi" w:eastAsia="Cambria" w:hAnsiTheme="majorHAnsi" w:cs="Times New Roman"/>
          <w:szCs w:val="24"/>
          <w:lang w:val="en-US"/>
        </w:rPr>
        <w:t xml:space="preserve"> 77, pp. 36-</w:t>
      </w:r>
      <w:r w:rsidRPr="001606C9">
        <w:rPr>
          <w:rFonts w:asciiTheme="majorHAnsi" w:eastAsia="Cambria" w:hAnsiTheme="majorHAnsi" w:cs="Times New Roman"/>
          <w:szCs w:val="24"/>
          <w:lang w:val="en-US"/>
        </w:rPr>
        <w:t>49.</w:t>
      </w:r>
    </w:p>
    <w:p w14:paraId="6BA30C6B" w14:textId="658DDDC9"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RVRN (20</w:t>
      </w:r>
      <w:r w:rsidR="009F503B" w:rsidRPr="001606C9">
        <w:rPr>
          <w:rFonts w:asciiTheme="majorHAnsi" w:eastAsia="Cambria" w:hAnsiTheme="majorHAnsi" w:cs="Times New Roman"/>
          <w:szCs w:val="24"/>
          <w:lang w:val="en-US"/>
        </w:rPr>
        <w:t xml:space="preserve">13) ‘Ετήσια έκθεση 2012’ (‘2012 </w:t>
      </w:r>
      <w:r w:rsidRPr="001606C9">
        <w:rPr>
          <w:rFonts w:asciiTheme="majorHAnsi" w:eastAsia="Cambria" w:hAnsiTheme="majorHAnsi" w:cs="Times New Roman"/>
          <w:szCs w:val="24"/>
          <w:lang w:val="en-US"/>
        </w:rPr>
        <w:t>Annual Report</w:t>
      </w:r>
      <w:r w:rsidR="009F503B" w:rsidRPr="001606C9">
        <w:rPr>
          <w:rFonts w:asciiTheme="majorHAnsi" w:eastAsia="Cambria" w:hAnsiTheme="majorHAnsi" w:cs="Times New Roman"/>
          <w:szCs w:val="24"/>
          <w:lang w:val="en-US"/>
        </w:rPr>
        <w:t>’</w:t>
      </w:r>
      <w:r w:rsidRPr="001606C9">
        <w:rPr>
          <w:rFonts w:asciiTheme="majorHAnsi" w:eastAsia="Cambria" w:hAnsiTheme="majorHAnsi" w:cs="Times New Roman"/>
          <w:szCs w:val="24"/>
          <w:lang w:val="en-US"/>
        </w:rPr>
        <w:t xml:space="preserve">). </w:t>
      </w:r>
      <w:r w:rsidRPr="001606C9">
        <w:rPr>
          <w:rFonts w:asciiTheme="majorHAnsi" w:eastAsia="Cambria" w:hAnsiTheme="majorHAnsi" w:cs="Times New Roman"/>
          <w:i/>
          <w:szCs w:val="24"/>
          <w:lang w:val="en-US"/>
        </w:rPr>
        <w:t>Ra</w:t>
      </w:r>
      <w:r w:rsidR="009F503B" w:rsidRPr="001606C9">
        <w:rPr>
          <w:rFonts w:asciiTheme="majorHAnsi" w:eastAsia="Cambria" w:hAnsiTheme="majorHAnsi" w:cs="Times New Roman"/>
          <w:i/>
          <w:szCs w:val="24"/>
          <w:lang w:val="en-US"/>
        </w:rPr>
        <w:t xml:space="preserve">cist Violence Recording Network </w:t>
      </w:r>
      <w:r w:rsidR="009F503B" w:rsidRPr="001606C9">
        <w:rPr>
          <w:rFonts w:asciiTheme="majorHAnsi" w:eastAsia="Cambria" w:hAnsiTheme="majorHAnsi" w:cs="Times New Roman"/>
          <w:szCs w:val="24"/>
          <w:lang w:val="en-US"/>
        </w:rPr>
        <w:t>30</w:t>
      </w:r>
      <w:r w:rsidRPr="001606C9">
        <w:rPr>
          <w:rFonts w:asciiTheme="majorHAnsi" w:eastAsia="Cambria" w:hAnsiTheme="majorHAnsi" w:cs="Times New Roman"/>
          <w:i/>
          <w:szCs w:val="24"/>
          <w:lang w:val="en-US"/>
        </w:rPr>
        <w:t xml:space="preserve"> </w:t>
      </w:r>
      <w:r w:rsidRPr="001606C9">
        <w:rPr>
          <w:rFonts w:asciiTheme="majorHAnsi" w:eastAsia="Cambria" w:hAnsiTheme="majorHAnsi" w:cs="Times New Roman"/>
          <w:szCs w:val="24"/>
          <w:lang w:val="en-US"/>
        </w:rPr>
        <w:t xml:space="preserve">April </w:t>
      </w:r>
      <w:r w:rsidR="009F503B" w:rsidRPr="001606C9">
        <w:rPr>
          <w:rFonts w:asciiTheme="majorHAnsi" w:eastAsia="Cambria" w:hAnsiTheme="majorHAnsi" w:cs="Times New Roman"/>
          <w:szCs w:val="24"/>
          <w:lang w:val="en-US"/>
        </w:rPr>
        <w:t>[Accessed 3 January</w:t>
      </w:r>
      <w:r w:rsidRPr="001606C9">
        <w:rPr>
          <w:rFonts w:asciiTheme="majorHAnsi" w:eastAsia="Cambria" w:hAnsiTheme="majorHAnsi" w:cs="Times New Roman"/>
          <w:szCs w:val="24"/>
          <w:lang w:val="en-US"/>
        </w:rPr>
        <w:t xml:space="preserve"> 2021] </w:t>
      </w:r>
      <w:hyperlink r:id="rId84" w:history="1">
        <w:r w:rsidRPr="001606C9">
          <w:rPr>
            <w:rFonts w:asciiTheme="majorHAnsi" w:eastAsia="Cambria" w:hAnsiTheme="majorHAnsi" w:cs="Times New Roman"/>
            <w:color w:val="0000FF"/>
            <w:szCs w:val="24"/>
            <w:u w:val="single"/>
            <w:lang w:val="en-US"/>
          </w:rPr>
          <w:t>http://rvrn.org/2013/04/ετήσια-έκθεση-2012/</w:t>
        </w:r>
      </w:hyperlink>
      <w:r w:rsidRPr="001606C9">
        <w:rPr>
          <w:rFonts w:asciiTheme="majorHAnsi" w:eastAsia="Cambria" w:hAnsiTheme="majorHAnsi" w:cs="Times New Roman"/>
          <w:szCs w:val="24"/>
          <w:lang w:val="en-US"/>
        </w:rPr>
        <w:t xml:space="preserve"> </w:t>
      </w:r>
    </w:p>
    <w:p w14:paraId="22741989" w14:textId="77777777" w:rsidR="00DA7B5C" w:rsidRDefault="00DA7B5C">
      <w:pPr>
        <w:spacing w:after="0" w:line="240" w:lineRule="auto"/>
        <w:rPr>
          <w:rFonts w:asciiTheme="majorHAnsi" w:eastAsia="Cambria" w:hAnsiTheme="majorHAnsi" w:cs="Times New Roman"/>
          <w:szCs w:val="24"/>
          <w:lang w:val="en-US"/>
        </w:rPr>
      </w:pPr>
      <w:r>
        <w:rPr>
          <w:rFonts w:asciiTheme="majorHAnsi" w:eastAsia="Cambria" w:hAnsiTheme="majorHAnsi" w:cs="Times New Roman"/>
          <w:szCs w:val="24"/>
          <w:lang w:val="en-US"/>
        </w:rPr>
        <w:br w:type="page"/>
      </w:r>
    </w:p>
    <w:p w14:paraId="6920460D" w14:textId="78F9CE81"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lastRenderedPageBreak/>
        <w:t>RVRN (2014)</w:t>
      </w:r>
      <w:r w:rsidRPr="001606C9">
        <w:rPr>
          <w:rFonts w:asciiTheme="majorHAnsi" w:eastAsia="Cambria" w:hAnsiTheme="majorHAnsi" w:cs="Times New Roman"/>
          <w:i/>
          <w:szCs w:val="24"/>
          <w:lang w:val="en-US"/>
        </w:rPr>
        <w:t xml:space="preserve"> ‘</w:t>
      </w:r>
      <w:r w:rsidRPr="001606C9">
        <w:rPr>
          <w:rFonts w:asciiTheme="majorHAnsi" w:eastAsia="Cambria" w:hAnsiTheme="majorHAnsi" w:cs="Times New Roman"/>
          <w:szCs w:val="24"/>
          <w:lang w:val="en-US"/>
        </w:rPr>
        <w:t>2013 Annual report.’</w:t>
      </w:r>
      <w:r w:rsidRPr="001606C9">
        <w:rPr>
          <w:rFonts w:asciiTheme="majorHAnsi" w:eastAsia="Cambria" w:hAnsiTheme="majorHAnsi" w:cs="Times New Roman"/>
          <w:i/>
          <w:szCs w:val="24"/>
          <w:lang w:val="en-US"/>
        </w:rPr>
        <w:t xml:space="preserve"> Ra</w:t>
      </w:r>
      <w:r w:rsidR="009F503B" w:rsidRPr="001606C9">
        <w:rPr>
          <w:rFonts w:asciiTheme="majorHAnsi" w:eastAsia="Cambria" w:hAnsiTheme="majorHAnsi" w:cs="Times New Roman"/>
          <w:i/>
          <w:szCs w:val="24"/>
          <w:lang w:val="en-US"/>
        </w:rPr>
        <w:t xml:space="preserve">cist Violence Recording Network </w:t>
      </w:r>
      <w:r w:rsidR="009F503B" w:rsidRPr="001606C9">
        <w:rPr>
          <w:rFonts w:asciiTheme="majorHAnsi" w:eastAsia="Cambria" w:hAnsiTheme="majorHAnsi" w:cs="Times New Roman"/>
          <w:szCs w:val="24"/>
          <w:lang w:val="en-US"/>
        </w:rPr>
        <w:t>3</w:t>
      </w:r>
      <w:r w:rsidRPr="001606C9">
        <w:rPr>
          <w:rFonts w:asciiTheme="majorHAnsi" w:eastAsia="Cambria" w:hAnsiTheme="majorHAnsi" w:cs="Times New Roman"/>
          <w:i/>
          <w:szCs w:val="24"/>
          <w:lang w:val="en-US"/>
        </w:rPr>
        <w:t xml:space="preserve"> </w:t>
      </w:r>
      <w:r w:rsidRPr="001606C9">
        <w:rPr>
          <w:rFonts w:asciiTheme="majorHAnsi" w:eastAsia="Cambria" w:hAnsiTheme="majorHAnsi" w:cs="Times New Roman"/>
          <w:szCs w:val="24"/>
          <w:lang w:val="en-US"/>
        </w:rPr>
        <w:t xml:space="preserve">April [Accessed </w:t>
      </w:r>
      <w:r w:rsidR="009F503B" w:rsidRPr="001606C9">
        <w:rPr>
          <w:rFonts w:asciiTheme="majorHAnsi" w:eastAsia="Cambria" w:hAnsiTheme="majorHAnsi" w:cs="Times New Roman"/>
          <w:szCs w:val="24"/>
          <w:lang w:val="en-US"/>
        </w:rPr>
        <w:t>3</w:t>
      </w:r>
      <w:r w:rsidRPr="001606C9">
        <w:rPr>
          <w:rFonts w:asciiTheme="majorHAnsi" w:eastAsia="Cambria" w:hAnsiTheme="majorHAnsi" w:cs="Times New Roman"/>
          <w:szCs w:val="24"/>
          <w:lang w:val="en-US"/>
        </w:rPr>
        <w:t xml:space="preserve"> January 2021] </w:t>
      </w:r>
      <w:hyperlink r:id="rId85" w:history="1">
        <w:r w:rsidRPr="001606C9">
          <w:rPr>
            <w:rFonts w:asciiTheme="majorHAnsi" w:eastAsia="Cambria" w:hAnsiTheme="majorHAnsi" w:cs="Times New Roman"/>
            <w:color w:val="0000FF"/>
            <w:szCs w:val="24"/>
            <w:u w:val="single"/>
            <w:lang w:val="en-US"/>
          </w:rPr>
          <w:t>http://rvrn.org/2014/04/2013-annual-report/</w:t>
        </w:r>
      </w:hyperlink>
      <w:r w:rsidRPr="001606C9">
        <w:rPr>
          <w:rFonts w:asciiTheme="majorHAnsi" w:eastAsia="Cambria" w:hAnsiTheme="majorHAnsi" w:cs="Times New Roman"/>
          <w:szCs w:val="24"/>
          <w:lang w:val="en-US"/>
        </w:rPr>
        <w:t xml:space="preserve"> </w:t>
      </w:r>
    </w:p>
    <w:p w14:paraId="162C5131" w14:textId="0183B50F"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Sharpe, A. (2002) </w:t>
      </w:r>
      <w:r w:rsidRPr="001606C9">
        <w:rPr>
          <w:rFonts w:asciiTheme="majorHAnsi" w:eastAsia="Cambria" w:hAnsiTheme="majorHAnsi" w:cs="Times New Roman"/>
          <w:i/>
          <w:iCs/>
          <w:szCs w:val="24"/>
          <w:lang w:val="en-US"/>
        </w:rPr>
        <w:t>Transgender jurisprudence: Dysphoric bodies of law</w:t>
      </w:r>
      <w:r w:rsidR="0043204D" w:rsidRPr="001606C9">
        <w:rPr>
          <w:rFonts w:asciiTheme="majorHAnsi" w:eastAsia="Cambria" w:hAnsiTheme="majorHAnsi" w:cs="Times New Roman"/>
          <w:iCs/>
          <w:szCs w:val="24"/>
          <w:lang w:val="en-US"/>
        </w:rPr>
        <w:t>.</w:t>
      </w:r>
      <w:r w:rsidRPr="001606C9">
        <w:rPr>
          <w:rFonts w:asciiTheme="majorHAnsi" w:eastAsia="Cambria" w:hAnsiTheme="majorHAnsi" w:cs="Times New Roman"/>
          <w:i/>
          <w:iCs/>
          <w:szCs w:val="24"/>
          <w:lang w:val="en-US"/>
        </w:rPr>
        <w:t xml:space="preserve"> </w:t>
      </w:r>
      <w:r w:rsidRPr="001606C9">
        <w:rPr>
          <w:rFonts w:asciiTheme="majorHAnsi" w:eastAsia="Cambria" w:hAnsiTheme="majorHAnsi" w:cs="Times New Roman"/>
          <w:iCs/>
          <w:szCs w:val="24"/>
          <w:lang w:val="en-US"/>
        </w:rPr>
        <w:t>London: Cavendish</w:t>
      </w:r>
      <w:r w:rsidRPr="001606C9">
        <w:rPr>
          <w:rFonts w:asciiTheme="majorHAnsi" w:eastAsia="Cambria" w:hAnsiTheme="majorHAnsi" w:cs="Times New Roman"/>
          <w:szCs w:val="24"/>
          <w:lang w:val="en-US"/>
        </w:rPr>
        <w:t>.</w:t>
      </w:r>
    </w:p>
    <w:p w14:paraId="3D3390EE" w14:textId="1AE52CCC"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Sharpe, A. (2018) </w:t>
      </w:r>
      <w:r w:rsidR="0043204D" w:rsidRPr="001606C9">
        <w:rPr>
          <w:rFonts w:asciiTheme="majorHAnsi" w:eastAsia="Cambria" w:hAnsiTheme="majorHAnsi" w:cs="Times New Roman"/>
          <w:i/>
          <w:szCs w:val="24"/>
          <w:lang w:val="en-US"/>
        </w:rPr>
        <w:t>Sexual intimacy and gender identity 'f</w:t>
      </w:r>
      <w:r w:rsidRPr="001606C9">
        <w:rPr>
          <w:rFonts w:asciiTheme="majorHAnsi" w:eastAsia="Cambria" w:hAnsiTheme="majorHAnsi" w:cs="Times New Roman"/>
          <w:i/>
          <w:szCs w:val="24"/>
          <w:lang w:val="en-US"/>
        </w:rPr>
        <w:t>raud': Reframi</w:t>
      </w:r>
      <w:r w:rsidR="0043204D" w:rsidRPr="001606C9">
        <w:rPr>
          <w:rFonts w:asciiTheme="majorHAnsi" w:eastAsia="Cambria" w:hAnsiTheme="majorHAnsi" w:cs="Times New Roman"/>
          <w:i/>
          <w:szCs w:val="24"/>
          <w:lang w:val="en-US"/>
        </w:rPr>
        <w:t>ng the legal and</w:t>
      </w:r>
      <w:r w:rsidRPr="001606C9">
        <w:rPr>
          <w:rFonts w:asciiTheme="majorHAnsi" w:eastAsia="Cambria" w:hAnsiTheme="majorHAnsi" w:cs="Times New Roman"/>
          <w:i/>
          <w:szCs w:val="24"/>
          <w:lang w:val="en-US"/>
        </w:rPr>
        <w:t xml:space="preserve"> </w:t>
      </w:r>
      <w:r w:rsidR="0043204D" w:rsidRPr="001606C9">
        <w:rPr>
          <w:rFonts w:asciiTheme="majorHAnsi" w:eastAsia="Cambria" w:hAnsiTheme="majorHAnsi" w:cs="Times New Roman"/>
          <w:i/>
          <w:szCs w:val="24"/>
          <w:lang w:val="en-US"/>
        </w:rPr>
        <w:t>ethical d</w:t>
      </w:r>
      <w:r w:rsidRPr="001606C9">
        <w:rPr>
          <w:rFonts w:asciiTheme="majorHAnsi" w:eastAsia="Cambria" w:hAnsiTheme="majorHAnsi" w:cs="Times New Roman"/>
          <w:i/>
          <w:szCs w:val="24"/>
          <w:lang w:val="en-US"/>
        </w:rPr>
        <w:t xml:space="preserve">ebate. </w:t>
      </w:r>
      <w:r w:rsidRPr="001606C9">
        <w:rPr>
          <w:rFonts w:asciiTheme="majorHAnsi" w:eastAsia="Cambria" w:hAnsiTheme="majorHAnsi" w:cs="Times New Roman"/>
          <w:szCs w:val="24"/>
          <w:lang w:val="en-US"/>
        </w:rPr>
        <w:t xml:space="preserve">London: Routledge. </w:t>
      </w:r>
    </w:p>
    <w:p w14:paraId="7E4BC2EA" w14:textId="13D5B62E"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Shevchenko</w:t>
      </w:r>
      <w:r w:rsidR="0043204D" w:rsidRPr="001606C9">
        <w:rPr>
          <w:rFonts w:asciiTheme="majorHAnsi" w:eastAsia="Cambria" w:hAnsiTheme="majorHAnsi" w:cs="Times New Roman"/>
          <w:szCs w:val="24"/>
          <w:lang w:val="en-US"/>
        </w:rPr>
        <w:t xml:space="preserve">, V. &amp; </w:t>
      </w:r>
      <w:r w:rsidRPr="001606C9">
        <w:rPr>
          <w:rFonts w:asciiTheme="majorHAnsi" w:eastAsia="Cambria" w:hAnsiTheme="majorHAnsi" w:cs="Times New Roman"/>
          <w:szCs w:val="24"/>
          <w:lang w:val="en-US"/>
        </w:rPr>
        <w:t>Athanasoulia</w:t>
      </w:r>
      <w:r w:rsidR="0043204D" w:rsidRPr="001606C9">
        <w:rPr>
          <w:rFonts w:asciiTheme="majorHAnsi" w:eastAsia="Cambria" w:hAnsiTheme="majorHAnsi" w:cs="Times New Roman"/>
          <w:szCs w:val="24"/>
          <w:lang w:val="en-US"/>
        </w:rPr>
        <w:t>, S. (2012) ‘Greece wrestles with rise in h</w:t>
      </w:r>
      <w:r w:rsidRPr="001606C9">
        <w:rPr>
          <w:rFonts w:asciiTheme="majorHAnsi" w:eastAsia="Cambria" w:hAnsiTheme="majorHAnsi" w:cs="Times New Roman"/>
          <w:szCs w:val="24"/>
          <w:lang w:val="en-US"/>
        </w:rPr>
        <w:t xml:space="preserve">ate </w:t>
      </w:r>
      <w:r w:rsidR="0043204D" w:rsidRPr="001606C9">
        <w:rPr>
          <w:rFonts w:asciiTheme="majorHAnsi" w:eastAsia="Cambria" w:hAnsiTheme="majorHAnsi" w:cs="Times New Roman"/>
          <w:szCs w:val="24"/>
          <w:lang w:val="en-US"/>
        </w:rPr>
        <w:t>c</w:t>
      </w:r>
      <w:r w:rsidRPr="001606C9">
        <w:rPr>
          <w:rFonts w:asciiTheme="majorHAnsi" w:eastAsia="Cambria" w:hAnsiTheme="majorHAnsi" w:cs="Times New Roman"/>
          <w:szCs w:val="24"/>
          <w:lang w:val="en-US"/>
        </w:rPr>
        <w:t xml:space="preserve">rime.’ </w:t>
      </w:r>
      <w:r w:rsidR="0043204D" w:rsidRPr="001606C9">
        <w:rPr>
          <w:rFonts w:asciiTheme="majorHAnsi" w:eastAsia="Cambria" w:hAnsiTheme="majorHAnsi" w:cs="Times New Roman"/>
          <w:i/>
          <w:szCs w:val="24"/>
          <w:lang w:val="en-US"/>
        </w:rPr>
        <w:t xml:space="preserve">BBC </w:t>
      </w:r>
      <w:r w:rsidR="0043204D" w:rsidRPr="001606C9">
        <w:rPr>
          <w:rFonts w:asciiTheme="majorHAnsi" w:eastAsia="Cambria" w:hAnsiTheme="majorHAnsi" w:cs="Times New Roman"/>
          <w:szCs w:val="24"/>
          <w:lang w:val="en-US"/>
        </w:rPr>
        <w:t>18</w:t>
      </w:r>
      <w:r w:rsidRPr="001606C9">
        <w:rPr>
          <w:rFonts w:asciiTheme="majorHAnsi" w:eastAsia="Cambria" w:hAnsiTheme="majorHAnsi" w:cs="Times New Roman"/>
          <w:i/>
          <w:szCs w:val="24"/>
          <w:lang w:val="en-US"/>
        </w:rPr>
        <w:t xml:space="preserve"> </w:t>
      </w:r>
      <w:r w:rsidRPr="001606C9">
        <w:rPr>
          <w:rFonts w:asciiTheme="majorHAnsi" w:eastAsia="Cambria" w:hAnsiTheme="majorHAnsi" w:cs="Times New Roman"/>
          <w:szCs w:val="24"/>
          <w:lang w:val="en-US"/>
        </w:rPr>
        <w:t xml:space="preserve">September </w:t>
      </w:r>
      <w:r w:rsidR="0043204D" w:rsidRPr="001606C9">
        <w:rPr>
          <w:rFonts w:asciiTheme="majorHAnsi" w:eastAsia="Cambria" w:hAnsiTheme="majorHAnsi" w:cs="Times New Roman"/>
          <w:szCs w:val="24"/>
          <w:lang w:val="en-US"/>
        </w:rPr>
        <w:t xml:space="preserve">[Accessed 3 </w:t>
      </w:r>
      <w:r w:rsidRPr="001606C9">
        <w:rPr>
          <w:rFonts w:asciiTheme="majorHAnsi" w:eastAsia="Cambria" w:hAnsiTheme="majorHAnsi" w:cs="Times New Roman"/>
          <w:szCs w:val="24"/>
          <w:lang w:val="en-US"/>
        </w:rPr>
        <w:t xml:space="preserve">January 2021] </w:t>
      </w:r>
      <w:hyperlink r:id="rId86" w:history="1">
        <w:r w:rsidRPr="001606C9">
          <w:rPr>
            <w:rFonts w:asciiTheme="majorHAnsi" w:eastAsia="Cambria" w:hAnsiTheme="majorHAnsi" w:cs="Times New Roman"/>
            <w:color w:val="0000FF"/>
            <w:szCs w:val="24"/>
            <w:u w:val="single"/>
            <w:lang w:val="en-US"/>
          </w:rPr>
          <w:t>https://www.bbc.com/news/world-europe-19606136</w:t>
        </w:r>
      </w:hyperlink>
      <w:r w:rsidRPr="001606C9">
        <w:rPr>
          <w:rFonts w:asciiTheme="majorHAnsi" w:eastAsia="Cambria" w:hAnsiTheme="majorHAnsi" w:cs="Times New Roman"/>
          <w:szCs w:val="24"/>
          <w:lang w:val="en-US"/>
        </w:rPr>
        <w:t xml:space="preserve"> </w:t>
      </w:r>
    </w:p>
    <w:p w14:paraId="3B817DA6" w14:textId="0F1EE844" w:rsidR="00B00773" w:rsidRPr="001606C9" w:rsidRDefault="0043204D"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Simeio website [Accessed 2</w:t>
      </w:r>
      <w:r w:rsidR="00B00773" w:rsidRPr="001606C9">
        <w:rPr>
          <w:rFonts w:asciiTheme="majorHAnsi" w:eastAsia="Calibri" w:hAnsiTheme="majorHAnsi" w:cs="Times New Roman"/>
          <w:szCs w:val="24"/>
          <w:lang w:val="en-US"/>
        </w:rPr>
        <w:t xml:space="preserve"> January 2021] </w:t>
      </w:r>
      <w:hyperlink r:id="rId87" w:history="1">
        <w:r w:rsidR="00B00773" w:rsidRPr="001606C9">
          <w:rPr>
            <w:rStyle w:val="Hyperlink"/>
            <w:rFonts w:asciiTheme="majorHAnsi" w:eastAsia="Calibri" w:hAnsiTheme="majorHAnsi" w:cs="Times New Roman"/>
            <w:szCs w:val="24"/>
            <w:lang w:val="en-US"/>
          </w:rPr>
          <w:t>https://simeio.org.gr/</w:t>
        </w:r>
      </w:hyperlink>
      <w:r w:rsidR="00B00773" w:rsidRPr="001606C9">
        <w:rPr>
          <w:rFonts w:asciiTheme="majorHAnsi" w:eastAsia="Calibri" w:hAnsiTheme="majorHAnsi" w:cs="Times New Roman"/>
          <w:szCs w:val="24"/>
          <w:lang w:val="en-US"/>
        </w:rPr>
        <w:t xml:space="preserve"> </w:t>
      </w:r>
    </w:p>
    <w:p w14:paraId="71BE1FD8" w14:textId="292B3AA6"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Smith, H. (2013) ‘Greek coalition in crisis talks over anti-racism bill.’ </w:t>
      </w:r>
      <w:r w:rsidRPr="001606C9">
        <w:rPr>
          <w:rFonts w:asciiTheme="majorHAnsi" w:eastAsia="Cambria" w:hAnsiTheme="majorHAnsi" w:cs="Times New Roman"/>
          <w:i/>
          <w:szCs w:val="24"/>
          <w:lang w:val="en-US"/>
        </w:rPr>
        <w:t>The Guardian</w:t>
      </w:r>
      <w:r w:rsidR="0043204D" w:rsidRPr="001606C9">
        <w:rPr>
          <w:rFonts w:asciiTheme="majorHAnsi" w:eastAsia="Cambria" w:hAnsiTheme="majorHAnsi" w:cs="Times New Roman"/>
          <w:szCs w:val="24"/>
          <w:lang w:val="en-US"/>
        </w:rPr>
        <w:t xml:space="preserve"> 27</w:t>
      </w:r>
      <w:r w:rsidRPr="001606C9">
        <w:rPr>
          <w:rFonts w:asciiTheme="majorHAnsi" w:eastAsia="Cambria" w:hAnsiTheme="majorHAnsi" w:cs="Times New Roman"/>
          <w:szCs w:val="24"/>
          <w:lang w:val="en-US"/>
        </w:rPr>
        <w:t xml:space="preserve"> May </w:t>
      </w:r>
      <w:r w:rsidR="0043204D" w:rsidRPr="001606C9">
        <w:rPr>
          <w:rFonts w:asciiTheme="majorHAnsi" w:eastAsia="Cambria" w:hAnsiTheme="majorHAnsi" w:cs="Times New Roman"/>
          <w:szCs w:val="24"/>
          <w:lang w:val="en-US"/>
        </w:rPr>
        <w:t>[Accessed 3</w:t>
      </w:r>
      <w:r w:rsidRPr="001606C9">
        <w:rPr>
          <w:rFonts w:asciiTheme="majorHAnsi" w:eastAsia="Cambria" w:hAnsiTheme="majorHAnsi" w:cs="Times New Roman"/>
          <w:szCs w:val="24"/>
          <w:lang w:val="en-US"/>
        </w:rPr>
        <w:t xml:space="preserve"> January 2021] </w:t>
      </w:r>
      <w:hyperlink r:id="rId88" w:history="1">
        <w:r w:rsidRPr="001606C9">
          <w:rPr>
            <w:rFonts w:asciiTheme="majorHAnsi" w:eastAsia="Cambria" w:hAnsiTheme="majorHAnsi" w:cs="Times New Roman"/>
            <w:color w:val="0000FF"/>
            <w:szCs w:val="24"/>
            <w:u w:val="single"/>
            <w:lang w:val="en-US"/>
          </w:rPr>
          <w:t>https://www.theguardian.com/world/2013/may/27/greek-coalition-talks-anti-racism-bill</w:t>
        </w:r>
      </w:hyperlink>
      <w:r w:rsidRPr="001606C9">
        <w:rPr>
          <w:rFonts w:asciiTheme="majorHAnsi" w:eastAsia="Cambria" w:hAnsiTheme="majorHAnsi" w:cs="Times New Roman"/>
          <w:szCs w:val="24"/>
          <w:lang w:val="en-US"/>
        </w:rPr>
        <w:t xml:space="preserve"> </w:t>
      </w:r>
    </w:p>
    <w:p w14:paraId="25D899CE" w14:textId="0AF0E19B" w:rsidR="00B00773" w:rsidRPr="001606C9" w:rsidRDefault="0043204D" w:rsidP="003C4A0E">
      <w:pPr>
        <w:widowControl w:val="0"/>
        <w:tabs>
          <w:tab w:val="left" w:pos="425"/>
          <w:tab w:val="left" w:pos="851"/>
          <w:tab w:val="left" w:pos="1276"/>
          <w:tab w:val="right" w:pos="9072"/>
        </w:tabs>
        <w:spacing w:line="276" w:lineRule="auto"/>
        <w:rPr>
          <w:rFonts w:asciiTheme="majorHAnsi" w:eastAsia="Cambria" w:hAnsiTheme="majorHAnsi" w:cs="Times New Roman"/>
          <w:color w:val="0000FF"/>
          <w:szCs w:val="24"/>
          <w:u w:val="single"/>
          <w:lang w:val="en-US"/>
        </w:rPr>
      </w:pPr>
      <w:r w:rsidRPr="001606C9">
        <w:rPr>
          <w:rFonts w:asciiTheme="majorHAnsi" w:eastAsia="Cambria" w:hAnsiTheme="majorHAnsi" w:cs="Times New Roman"/>
          <w:szCs w:val="24"/>
          <w:lang w:val="en-US"/>
        </w:rPr>
        <w:t>Smith, H. (2014) ‘Greek l</w:t>
      </w:r>
      <w:r w:rsidR="00B00773" w:rsidRPr="001606C9">
        <w:rPr>
          <w:rFonts w:asciiTheme="majorHAnsi" w:eastAsia="Cambria" w:hAnsiTheme="majorHAnsi" w:cs="Times New Roman"/>
          <w:szCs w:val="24"/>
          <w:lang w:val="en-US"/>
        </w:rPr>
        <w:t>aws</w:t>
      </w:r>
      <w:r w:rsidRPr="001606C9">
        <w:rPr>
          <w:rFonts w:asciiTheme="majorHAnsi" w:eastAsia="Cambria" w:hAnsiTheme="majorHAnsi" w:cs="Times New Roman"/>
          <w:szCs w:val="24"/>
          <w:lang w:val="en-US"/>
        </w:rPr>
        <w:t xml:space="preserve"> 'fall short' as racist and h</w:t>
      </w:r>
      <w:r w:rsidR="00B00773" w:rsidRPr="001606C9">
        <w:rPr>
          <w:rFonts w:asciiTheme="majorHAnsi" w:eastAsia="Cambria" w:hAnsiTheme="majorHAnsi" w:cs="Times New Roman"/>
          <w:szCs w:val="24"/>
          <w:lang w:val="en-US"/>
        </w:rPr>
        <w:t xml:space="preserve">omophobic </w:t>
      </w:r>
      <w:r w:rsidRPr="001606C9">
        <w:rPr>
          <w:rFonts w:asciiTheme="majorHAnsi" w:eastAsia="Cambria" w:hAnsiTheme="majorHAnsi" w:cs="Times New Roman"/>
          <w:szCs w:val="24"/>
          <w:lang w:val="en-US"/>
        </w:rPr>
        <w:t>violence s</w:t>
      </w:r>
      <w:r w:rsidR="00B00773" w:rsidRPr="001606C9">
        <w:rPr>
          <w:rFonts w:asciiTheme="majorHAnsi" w:eastAsia="Cambria" w:hAnsiTheme="majorHAnsi" w:cs="Times New Roman"/>
          <w:szCs w:val="24"/>
          <w:lang w:val="en-US"/>
        </w:rPr>
        <w:t xml:space="preserve">urges.’ </w:t>
      </w:r>
      <w:r w:rsidR="00B00773" w:rsidRPr="001606C9">
        <w:rPr>
          <w:rFonts w:asciiTheme="majorHAnsi" w:eastAsia="Cambria" w:hAnsiTheme="majorHAnsi" w:cs="Times New Roman"/>
          <w:i/>
          <w:szCs w:val="24"/>
          <w:lang w:val="en-US"/>
        </w:rPr>
        <w:t>The Guardian</w:t>
      </w:r>
      <w:r w:rsidRPr="001606C9">
        <w:rPr>
          <w:rFonts w:asciiTheme="majorHAnsi" w:eastAsia="Cambria" w:hAnsiTheme="majorHAnsi" w:cs="Times New Roman"/>
          <w:szCs w:val="24"/>
          <w:lang w:val="en-US"/>
        </w:rPr>
        <w:t xml:space="preserve"> 7</w:t>
      </w:r>
      <w:r w:rsidR="00B00773" w:rsidRPr="001606C9">
        <w:rPr>
          <w:rFonts w:asciiTheme="majorHAnsi" w:eastAsia="Cambria" w:hAnsiTheme="majorHAnsi" w:cs="Times New Roman"/>
          <w:szCs w:val="24"/>
          <w:lang w:val="en-US"/>
        </w:rPr>
        <w:t xml:space="preserve"> September </w:t>
      </w:r>
      <w:r w:rsidRPr="001606C9">
        <w:rPr>
          <w:rFonts w:asciiTheme="majorHAnsi" w:eastAsia="Cambria" w:hAnsiTheme="majorHAnsi" w:cs="Times New Roman"/>
          <w:szCs w:val="24"/>
          <w:lang w:val="en-US"/>
        </w:rPr>
        <w:t>[Accessed 3</w:t>
      </w:r>
      <w:r w:rsidR="00B00773" w:rsidRPr="001606C9">
        <w:rPr>
          <w:rFonts w:asciiTheme="majorHAnsi" w:eastAsia="Cambria" w:hAnsiTheme="majorHAnsi" w:cs="Times New Roman"/>
          <w:szCs w:val="24"/>
          <w:lang w:val="en-US"/>
        </w:rPr>
        <w:t xml:space="preserve"> January 2021] </w:t>
      </w:r>
      <w:hyperlink r:id="rId89" w:history="1">
        <w:r w:rsidR="00B00773" w:rsidRPr="001606C9">
          <w:rPr>
            <w:rFonts w:asciiTheme="majorHAnsi" w:eastAsia="Cambria" w:hAnsiTheme="majorHAnsi" w:cs="Times New Roman"/>
            <w:color w:val="0000FF"/>
            <w:szCs w:val="24"/>
            <w:u w:val="single"/>
            <w:lang w:val="en-US"/>
          </w:rPr>
          <w:t>https://www.theguardian.com/world/2014/sep/07/greek-laws-anti-discrimination-racist-homophobic</w:t>
        </w:r>
      </w:hyperlink>
    </w:p>
    <w:p w14:paraId="019142E4" w14:textId="3F3616C8"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Sotiropoulos, V. (2014) ‘Η μεγάλη περιπέτεια της αντιρατσιστικής νομοθεσίας΄ (‘The long adventure of the antiracist legislation’). </w:t>
      </w:r>
      <w:r w:rsidRPr="001606C9">
        <w:rPr>
          <w:rFonts w:asciiTheme="majorHAnsi" w:eastAsia="Calibri" w:hAnsiTheme="majorHAnsi" w:cs="Times New Roman"/>
          <w:i/>
          <w:szCs w:val="24"/>
          <w:lang w:val="en-US"/>
        </w:rPr>
        <w:t>E-Lawyer</w:t>
      </w:r>
      <w:r w:rsidR="0043204D" w:rsidRPr="001606C9">
        <w:rPr>
          <w:rFonts w:asciiTheme="majorHAnsi" w:eastAsia="Calibri" w:hAnsiTheme="majorHAnsi" w:cs="Times New Roman"/>
          <w:szCs w:val="24"/>
          <w:lang w:val="en-US"/>
        </w:rPr>
        <w:t xml:space="preserve"> 23</w:t>
      </w:r>
      <w:r w:rsidRPr="001606C9">
        <w:rPr>
          <w:rFonts w:asciiTheme="majorHAnsi" w:eastAsia="Cambria" w:hAnsiTheme="majorHAnsi" w:cs="Times New Roman"/>
          <w:szCs w:val="24"/>
          <w:lang w:val="en-US"/>
        </w:rPr>
        <w:t xml:space="preserve"> </w:t>
      </w:r>
      <w:r w:rsidRPr="001606C9">
        <w:rPr>
          <w:rFonts w:asciiTheme="majorHAnsi" w:eastAsia="Calibri" w:hAnsiTheme="majorHAnsi" w:cs="Times New Roman"/>
          <w:szCs w:val="24"/>
          <w:lang w:val="en-US"/>
        </w:rPr>
        <w:t xml:space="preserve">August </w:t>
      </w:r>
      <w:r w:rsidR="0043204D" w:rsidRPr="001606C9">
        <w:rPr>
          <w:rFonts w:asciiTheme="majorHAnsi" w:eastAsia="Cambria" w:hAnsiTheme="majorHAnsi" w:cs="Times New Roman"/>
          <w:szCs w:val="24"/>
          <w:lang w:val="en-US"/>
        </w:rPr>
        <w:t xml:space="preserve">[Accessed 7 </w:t>
      </w:r>
      <w:r w:rsidRPr="001606C9">
        <w:rPr>
          <w:rFonts w:asciiTheme="majorHAnsi" w:eastAsia="Cambria" w:hAnsiTheme="majorHAnsi" w:cs="Times New Roman"/>
          <w:szCs w:val="24"/>
          <w:lang w:val="en-US"/>
        </w:rPr>
        <w:t xml:space="preserve">January 2021] </w:t>
      </w:r>
      <w:hyperlink r:id="rId90" w:history="1">
        <w:r w:rsidRPr="001606C9">
          <w:rPr>
            <w:rFonts w:asciiTheme="majorHAnsi" w:eastAsia="Cambria" w:hAnsiTheme="majorHAnsi" w:cs="Times New Roman"/>
            <w:color w:val="0000FF"/>
            <w:szCs w:val="24"/>
            <w:u w:val="single"/>
            <w:lang w:val="en-US"/>
          </w:rPr>
          <w:t>http://elawyer.blogspot.com/2014/08/blog-post_23.html</w:t>
        </w:r>
      </w:hyperlink>
      <w:r w:rsidRPr="001606C9">
        <w:rPr>
          <w:rFonts w:asciiTheme="majorHAnsi" w:eastAsia="Cambria" w:hAnsiTheme="majorHAnsi" w:cs="Times New Roman"/>
          <w:szCs w:val="24"/>
          <w:lang w:val="en-US"/>
        </w:rPr>
        <w:t xml:space="preserve"> </w:t>
      </w:r>
    </w:p>
    <w:p w14:paraId="3CBFCA25" w14:textId="35517247"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Arial"/>
          <w:szCs w:val="24"/>
          <w:lang w:val="en-US"/>
        </w:rPr>
        <w:t xml:space="preserve">Spade, D. (2008) </w:t>
      </w:r>
      <w:r w:rsidR="0043204D" w:rsidRPr="001606C9">
        <w:rPr>
          <w:rFonts w:asciiTheme="majorHAnsi" w:eastAsia="Calibri" w:hAnsiTheme="majorHAnsi" w:cs="Arial"/>
          <w:szCs w:val="24"/>
          <w:lang w:val="en-US"/>
        </w:rPr>
        <w:t>‘</w:t>
      </w:r>
      <w:r w:rsidRPr="001606C9">
        <w:rPr>
          <w:rFonts w:asciiTheme="majorHAnsi" w:eastAsia="Calibri" w:hAnsiTheme="majorHAnsi" w:cs="Arial"/>
          <w:szCs w:val="24"/>
          <w:lang w:val="en-US"/>
        </w:rPr>
        <w:t>Documenting gender.</w:t>
      </w:r>
      <w:r w:rsidR="0043204D" w:rsidRPr="001606C9">
        <w:rPr>
          <w:rFonts w:asciiTheme="majorHAnsi" w:eastAsia="Calibri" w:hAnsiTheme="majorHAnsi" w:cs="Arial"/>
          <w:szCs w:val="24"/>
          <w:lang w:val="en-US"/>
        </w:rPr>
        <w:t>’</w:t>
      </w:r>
      <w:r w:rsidR="0043204D" w:rsidRPr="001606C9">
        <w:rPr>
          <w:rFonts w:asciiTheme="majorHAnsi" w:eastAsia="Calibri" w:hAnsiTheme="majorHAnsi" w:cs="Arial"/>
          <w:i/>
          <w:iCs/>
          <w:szCs w:val="24"/>
          <w:lang w:val="en-US"/>
        </w:rPr>
        <w:t xml:space="preserve"> Hastings Law Journal </w:t>
      </w:r>
      <w:r w:rsidRPr="001606C9">
        <w:rPr>
          <w:rFonts w:asciiTheme="majorHAnsi" w:eastAsia="Calibri" w:hAnsiTheme="majorHAnsi" w:cs="Arial"/>
          <w:iCs/>
          <w:szCs w:val="24"/>
          <w:lang w:val="en-US"/>
        </w:rPr>
        <w:t>59</w:t>
      </w:r>
      <w:r w:rsidRPr="001606C9">
        <w:rPr>
          <w:rFonts w:asciiTheme="majorHAnsi" w:eastAsia="Calibri" w:hAnsiTheme="majorHAnsi" w:cs="Arial"/>
          <w:szCs w:val="24"/>
          <w:lang w:val="en-US"/>
        </w:rPr>
        <w:t>(4), pp. 731-841.</w:t>
      </w:r>
    </w:p>
    <w:p w14:paraId="24BAB274" w14:textId="6C361F08"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Arial"/>
          <w:szCs w:val="24"/>
          <w:lang w:val="en-US"/>
        </w:rPr>
      </w:pPr>
      <w:r w:rsidRPr="001606C9">
        <w:rPr>
          <w:rFonts w:asciiTheme="majorHAnsi" w:eastAsia="Calibri" w:hAnsiTheme="majorHAnsi" w:cs="Arial"/>
          <w:szCs w:val="24"/>
          <w:lang w:val="en-US"/>
        </w:rPr>
        <w:t xml:space="preserve">Spade, D. [2009] (2015) </w:t>
      </w:r>
      <w:r w:rsidRPr="001606C9">
        <w:rPr>
          <w:rFonts w:asciiTheme="majorHAnsi" w:eastAsia="Calibri" w:hAnsiTheme="majorHAnsi" w:cs="Arial"/>
          <w:i/>
          <w:szCs w:val="24"/>
          <w:lang w:val="en-US"/>
        </w:rPr>
        <w:t>Normal life: Administrative viol</w:t>
      </w:r>
      <w:r w:rsidR="0043204D" w:rsidRPr="001606C9">
        <w:rPr>
          <w:rFonts w:asciiTheme="majorHAnsi" w:eastAsia="Calibri" w:hAnsiTheme="majorHAnsi" w:cs="Arial"/>
          <w:i/>
          <w:szCs w:val="24"/>
          <w:lang w:val="en-US"/>
        </w:rPr>
        <w:t>ence, critical trans politics, and</w:t>
      </w:r>
      <w:r w:rsidRPr="001606C9">
        <w:rPr>
          <w:rFonts w:asciiTheme="majorHAnsi" w:eastAsia="Calibri" w:hAnsiTheme="majorHAnsi" w:cs="Arial"/>
          <w:i/>
          <w:szCs w:val="24"/>
          <w:lang w:val="en-US"/>
        </w:rPr>
        <w:t xml:space="preserve"> the limits of law. </w:t>
      </w:r>
      <w:r w:rsidRPr="001606C9">
        <w:rPr>
          <w:rFonts w:asciiTheme="majorHAnsi" w:eastAsia="Calibri" w:hAnsiTheme="majorHAnsi" w:cs="Arial"/>
          <w:szCs w:val="24"/>
          <w:lang w:val="en-US"/>
        </w:rPr>
        <w:t>2nd ed</w:t>
      </w:r>
      <w:r w:rsidRPr="001606C9">
        <w:rPr>
          <w:rFonts w:asciiTheme="majorHAnsi" w:eastAsia="Calibri" w:hAnsiTheme="majorHAnsi" w:cs="Arial"/>
          <w:i/>
          <w:szCs w:val="24"/>
          <w:lang w:val="en-US"/>
        </w:rPr>
        <w:t xml:space="preserve">. </w:t>
      </w:r>
      <w:r w:rsidRPr="001606C9">
        <w:rPr>
          <w:rFonts w:asciiTheme="majorHAnsi" w:eastAsia="Calibri" w:hAnsiTheme="majorHAnsi" w:cs="Arial"/>
          <w:szCs w:val="24"/>
          <w:lang w:val="en-US"/>
        </w:rPr>
        <w:t>Durham</w:t>
      </w:r>
      <w:r w:rsidR="0043204D" w:rsidRPr="001606C9">
        <w:rPr>
          <w:rFonts w:asciiTheme="majorHAnsi" w:eastAsia="Calibri" w:hAnsiTheme="majorHAnsi" w:cs="Arial"/>
          <w:szCs w:val="24"/>
          <w:lang w:val="en-US"/>
        </w:rPr>
        <w:t>, NC</w:t>
      </w:r>
      <w:r w:rsidRPr="001606C9">
        <w:rPr>
          <w:rFonts w:asciiTheme="majorHAnsi" w:eastAsia="Calibri" w:hAnsiTheme="majorHAnsi" w:cs="Arial"/>
          <w:szCs w:val="24"/>
          <w:lang w:val="en-US"/>
        </w:rPr>
        <w:t>: Duke University Press.</w:t>
      </w:r>
    </w:p>
    <w:p w14:paraId="295CD63F" w14:textId="450D49DB"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Stavrakak</w:t>
      </w:r>
      <w:r w:rsidR="0043204D" w:rsidRPr="001606C9">
        <w:rPr>
          <w:rFonts w:asciiTheme="majorHAnsi" w:eastAsia="Cambria" w:hAnsiTheme="majorHAnsi" w:cs="Times New Roman"/>
          <w:szCs w:val="24"/>
          <w:lang w:val="en-US"/>
        </w:rPr>
        <w:t>is, Y. (2003) ‘Politics and religion: On the “politicization” of Greek church d</w:t>
      </w:r>
      <w:r w:rsidRPr="001606C9">
        <w:rPr>
          <w:rFonts w:asciiTheme="majorHAnsi" w:eastAsia="Cambria" w:hAnsiTheme="majorHAnsi" w:cs="Times New Roman"/>
          <w:szCs w:val="24"/>
          <w:lang w:val="en-US"/>
        </w:rPr>
        <w:t xml:space="preserve">iscourse.’ </w:t>
      </w:r>
      <w:r w:rsidRPr="001606C9">
        <w:rPr>
          <w:rFonts w:asciiTheme="majorHAnsi" w:eastAsia="Cambria" w:hAnsiTheme="majorHAnsi" w:cs="Times New Roman"/>
          <w:i/>
          <w:szCs w:val="24"/>
          <w:lang w:val="en-US"/>
        </w:rPr>
        <w:t>Journal of Modern Greek Studies</w:t>
      </w:r>
      <w:r w:rsidRPr="001606C9">
        <w:rPr>
          <w:rFonts w:asciiTheme="majorHAnsi" w:eastAsia="Cambria" w:hAnsiTheme="majorHAnsi" w:cs="Times New Roman"/>
          <w:szCs w:val="24"/>
          <w:lang w:val="en-US"/>
        </w:rPr>
        <w:t xml:space="preserve"> 21, pp. 153-181.</w:t>
      </w:r>
    </w:p>
    <w:p w14:paraId="6993FB03" w14:textId="47EFCABC" w:rsidR="00B00773" w:rsidRPr="001606C9" w:rsidRDefault="00B00773" w:rsidP="003B42B3">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Stychin, C. F. (2003) </w:t>
      </w:r>
      <w:r w:rsidRPr="001606C9">
        <w:rPr>
          <w:rFonts w:asciiTheme="majorHAnsi" w:eastAsia="Calibri" w:hAnsiTheme="majorHAnsi" w:cs="Times New Roman"/>
          <w:i/>
          <w:szCs w:val="24"/>
          <w:lang w:val="en-US"/>
        </w:rPr>
        <w:t>Governing sexuality: The changing politics of citizenship and law reform</w:t>
      </w:r>
      <w:r w:rsidRPr="001606C9">
        <w:rPr>
          <w:rFonts w:asciiTheme="majorHAnsi" w:eastAsia="Calibri" w:hAnsiTheme="majorHAnsi" w:cs="Times New Roman"/>
          <w:szCs w:val="24"/>
          <w:lang w:val="en-US"/>
        </w:rPr>
        <w:t>. Oxford: Hart</w:t>
      </w:r>
      <w:r w:rsidR="0043204D" w:rsidRPr="001606C9">
        <w:rPr>
          <w:rFonts w:asciiTheme="majorHAnsi" w:eastAsia="Calibri" w:hAnsiTheme="majorHAnsi" w:cs="Times New Roman"/>
          <w:szCs w:val="24"/>
          <w:lang w:val="en-US"/>
        </w:rPr>
        <w:t xml:space="preserve"> Publishing</w:t>
      </w:r>
      <w:r w:rsidRPr="001606C9">
        <w:rPr>
          <w:rFonts w:asciiTheme="majorHAnsi" w:eastAsia="Calibri" w:hAnsiTheme="majorHAnsi" w:cs="Times New Roman"/>
          <w:szCs w:val="24"/>
          <w:lang w:val="en-US"/>
        </w:rPr>
        <w:t>.</w:t>
      </w:r>
    </w:p>
    <w:p w14:paraId="6D1190E8" w14:textId="03311CB1"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Symeonidou-Kastanidou, E. (2016) ‘Η ποινική αντιμετώπιση του ρατσισμού και της ξενοφοβίας στην Ελλάδα’ (‘The penal handling of racism and xenophobia in Greece’). </w:t>
      </w:r>
      <w:r w:rsidRPr="001606C9">
        <w:rPr>
          <w:rFonts w:asciiTheme="majorHAnsi" w:eastAsia="Calibri" w:hAnsiTheme="majorHAnsi" w:cs="Times New Roman"/>
          <w:i/>
          <w:szCs w:val="24"/>
          <w:lang w:val="en-US"/>
        </w:rPr>
        <w:t xml:space="preserve">In </w:t>
      </w:r>
      <w:r w:rsidRPr="001606C9">
        <w:rPr>
          <w:rFonts w:asciiTheme="majorHAnsi" w:eastAsia="Calibri" w:hAnsiTheme="majorHAnsi" w:cs="Times New Roman"/>
          <w:szCs w:val="24"/>
          <w:lang w:val="el-GR"/>
        </w:rPr>
        <w:t>Gasparinatou</w:t>
      </w:r>
      <w:r w:rsidR="00A27C6B" w:rsidRPr="001606C9">
        <w:rPr>
          <w:rFonts w:asciiTheme="majorHAnsi" w:eastAsia="Calibri" w:hAnsiTheme="majorHAnsi" w:cs="Times New Roman"/>
          <w:szCs w:val="24"/>
        </w:rPr>
        <w:t>,</w:t>
      </w:r>
      <w:r w:rsidRPr="001606C9">
        <w:rPr>
          <w:rFonts w:asciiTheme="majorHAnsi" w:eastAsia="Calibri" w:hAnsiTheme="majorHAnsi" w:cs="Times New Roman"/>
          <w:szCs w:val="24"/>
          <w:lang w:val="el-GR"/>
        </w:rPr>
        <w:t xml:space="preserve"> M. (ed</w:t>
      </w:r>
      <w:r w:rsidRPr="001606C9">
        <w:rPr>
          <w:rFonts w:asciiTheme="majorHAnsi" w:eastAsia="Calibri" w:hAnsiTheme="majorHAnsi" w:cs="Times New Roman"/>
          <w:i/>
          <w:szCs w:val="24"/>
          <w:lang w:val="el-GR"/>
        </w:rPr>
        <w:t>.)</w:t>
      </w:r>
      <w:r w:rsidRPr="001606C9">
        <w:rPr>
          <w:rFonts w:asciiTheme="majorHAnsi" w:eastAsia="Calibri" w:hAnsiTheme="majorHAnsi" w:cs="Times New Roman"/>
          <w:i/>
          <w:szCs w:val="24"/>
          <w:lang w:val="en-US"/>
        </w:rPr>
        <w:t xml:space="preserve"> Έ</w:t>
      </w:r>
      <w:r w:rsidRPr="001606C9">
        <w:rPr>
          <w:rFonts w:asciiTheme="majorHAnsi" w:eastAsia="Calibri" w:hAnsiTheme="majorHAnsi" w:cs="Times New Roman"/>
          <w:i/>
          <w:szCs w:val="24"/>
          <w:lang w:val="el-GR"/>
        </w:rPr>
        <w:t>γκλημα και ποινική καταστολή σε εποχή κρίσης. Τιμητικός τόμος για τον καθηγητή Νέστορα Κουράκη, Τόμος Α’ (</w:t>
      </w:r>
      <w:r w:rsidRPr="001606C9">
        <w:rPr>
          <w:rFonts w:asciiTheme="majorHAnsi" w:eastAsia="Calibri" w:hAnsiTheme="majorHAnsi" w:cs="Times New Roman"/>
          <w:i/>
          <w:szCs w:val="24"/>
          <w:lang w:val="en-US"/>
        </w:rPr>
        <w:t xml:space="preserve">Essays in honor of Professor Dr. Nestor Courakis, Volume I). </w:t>
      </w:r>
      <w:r w:rsidRPr="001606C9">
        <w:rPr>
          <w:rFonts w:asciiTheme="majorHAnsi" w:eastAsia="Calibri" w:hAnsiTheme="majorHAnsi" w:cs="Times New Roman"/>
          <w:szCs w:val="24"/>
          <w:lang w:val="en-US"/>
        </w:rPr>
        <w:t>Athens: Sakkoulas, pp. 1649-1682.</w:t>
      </w:r>
    </w:p>
    <w:p w14:paraId="55F106EC" w14:textId="66C2C061"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color w:val="0000FF"/>
          <w:szCs w:val="24"/>
          <w:u w:val="single"/>
          <w:lang w:val="en-US"/>
        </w:rPr>
      </w:pPr>
      <w:r w:rsidRPr="001606C9">
        <w:rPr>
          <w:rFonts w:asciiTheme="majorHAnsi" w:eastAsia="Cambria" w:hAnsiTheme="majorHAnsi" w:cs="Times New Roman"/>
          <w:szCs w:val="24"/>
          <w:lang w:val="en-US"/>
        </w:rPr>
        <w:t xml:space="preserve">TGEU (2013) ‘Transgender women detained to “improve city” image of Thessaloniki.’ </w:t>
      </w:r>
      <w:r w:rsidR="00A27C6B" w:rsidRPr="001606C9">
        <w:rPr>
          <w:rFonts w:asciiTheme="majorHAnsi" w:eastAsia="Cambria" w:hAnsiTheme="majorHAnsi" w:cs="Times New Roman"/>
          <w:i/>
          <w:szCs w:val="24"/>
          <w:lang w:val="en-US"/>
        </w:rPr>
        <w:t xml:space="preserve">TGEU </w:t>
      </w:r>
      <w:r w:rsidR="00A27C6B" w:rsidRPr="001606C9">
        <w:rPr>
          <w:rFonts w:asciiTheme="majorHAnsi" w:eastAsia="Cambria" w:hAnsiTheme="majorHAnsi" w:cs="Times New Roman"/>
          <w:szCs w:val="24"/>
          <w:lang w:val="en-US"/>
        </w:rPr>
        <w:t>12</w:t>
      </w:r>
      <w:r w:rsidRPr="001606C9">
        <w:rPr>
          <w:rFonts w:asciiTheme="majorHAnsi" w:eastAsia="Cambria" w:hAnsiTheme="majorHAnsi" w:cs="Times New Roman"/>
          <w:i/>
          <w:szCs w:val="24"/>
          <w:lang w:val="en-US"/>
        </w:rPr>
        <w:t xml:space="preserve"> </w:t>
      </w:r>
      <w:r w:rsidRPr="001606C9">
        <w:rPr>
          <w:rFonts w:asciiTheme="majorHAnsi" w:eastAsia="Cambria" w:hAnsiTheme="majorHAnsi" w:cs="Times New Roman"/>
          <w:szCs w:val="24"/>
          <w:lang w:val="en-US"/>
        </w:rPr>
        <w:t xml:space="preserve">July </w:t>
      </w:r>
      <w:r w:rsidR="00A27C6B" w:rsidRPr="001606C9">
        <w:rPr>
          <w:rFonts w:asciiTheme="majorHAnsi" w:eastAsia="Cambria" w:hAnsiTheme="majorHAnsi" w:cs="Times New Roman"/>
          <w:szCs w:val="24"/>
          <w:lang w:val="en-US"/>
        </w:rPr>
        <w:t xml:space="preserve">[Accessed 3 </w:t>
      </w:r>
      <w:r w:rsidRPr="001606C9">
        <w:rPr>
          <w:rFonts w:asciiTheme="majorHAnsi" w:eastAsia="Cambria" w:hAnsiTheme="majorHAnsi" w:cs="Times New Roman"/>
          <w:szCs w:val="24"/>
          <w:lang w:val="en-US"/>
        </w:rPr>
        <w:t xml:space="preserve">January 2021]  </w:t>
      </w:r>
      <w:hyperlink r:id="rId91" w:history="1">
        <w:r w:rsidRPr="001606C9">
          <w:rPr>
            <w:rFonts w:asciiTheme="majorHAnsi" w:eastAsia="Cambria" w:hAnsiTheme="majorHAnsi" w:cs="Times New Roman"/>
            <w:color w:val="0000FF"/>
            <w:szCs w:val="24"/>
            <w:u w:val="single"/>
            <w:lang w:val="en-US"/>
          </w:rPr>
          <w:t>https://tgeu.org/tgeu-statement-on-transgender-arrests-to-improve-image-of-thessaloniki/</w:t>
        </w:r>
      </w:hyperlink>
    </w:p>
    <w:p w14:paraId="1AA36247" w14:textId="407CD39C"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lastRenderedPageBreak/>
        <w:t>T</w:t>
      </w:r>
      <w:r w:rsidR="00A27C6B" w:rsidRPr="001606C9">
        <w:rPr>
          <w:rFonts w:asciiTheme="majorHAnsi" w:eastAsia="Cambria" w:hAnsiTheme="majorHAnsi" w:cs="Times New Roman"/>
          <w:szCs w:val="24"/>
          <w:lang w:val="en-US"/>
        </w:rPr>
        <w:t>he Economist (2013) ‘The Greek far r</w:t>
      </w:r>
      <w:r w:rsidRPr="001606C9">
        <w:rPr>
          <w:rFonts w:asciiTheme="majorHAnsi" w:eastAsia="Cambria" w:hAnsiTheme="majorHAnsi" w:cs="Times New Roman"/>
          <w:szCs w:val="24"/>
          <w:lang w:val="en-US"/>
        </w:rPr>
        <w:t xml:space="preserve">ight. Racist </w:t>
      </w:r>
      <w:r w:rsidR="00A27C6B" w:rsidRPr="001606C9">
        <w:rPr>
          <w:rFonts w:asciiTheme="majorHAnsi" w:eastAsia="Cambria" w:hAnsiTheme="majorHAnsi" w:cs="Times New Roman"/>
          <w:szCs w:val="24"/>
          <w:lang w:val="en-US"/>
        </w:rPr>
        <w:t>dilemmas: Greece needs a more robust anti-racism l</w:t>
      </w:r>
      <w:r w:rsidRPr="001606C9">
        <w:rPr>
          <w:rFonts w:asciiTheme="majorHAnsi" w:eastAsia="Cambria" w:hAnsiTheme="majorHAnsi" w:cs="Times New Roman"/>
          <w:szCs w:val="24"/>
          <w:lang w:val="en-US"/>
        </w:rPr>
        <w:t xml:space="preserve">aw.’ </w:t>
      </w:r>
      <w:r w:rsidRPr="001606C9">
        <w:rPr>
          <w:rFonts w:asciiTheme="majorHAnsi" w:eastAsia="Cambria" w:hAnsiTheme="majorHAnsi" w:cs="Times New Roman"/>
          <w:i/>
          <w:szCs w:val="24"/>
          <w:lang w:val="en-US"/>
        </w:rPr>
        <w:t>The Economist</w:t>
      </w:r>
      <w:r w:rsidR="00A27C6B" w:rsidRPr="001606C9">
        <w:rPr>
          <w:rFonts w:asciiTheme="majorHAnsi" w:eastAsia="Cambria" w:hAnsiTheme="majorHAnsi" w:cs="Times New Roman"/>
          <w:szCs w:val="24"/>
          <w:lang w:val="en-US"/>
        </w:rPr>
        <w:t xml:space="preserve"> 22</w:t>
      </w:r>
      <w:r w:rsidRPr="001606C9">
        <w:rPr>
          <w:rFonts w:asciiTheme="majorHAnsi" w:eastAsia="Cambria" w:hAnsiTheme="majorHAnsi" w:cs="Times New Roman"/>
          <w:szCs w:val="24"/>
          <w:lang w:val="en-US"/>
        </w:rPr>
        <w:t xml:space="preserve"> June </w:t>
      </w:r>
      <w:r w:rsidR="00A27C6B" w:rsidRPr="001606C9">
        <w:rPr>
          <w:rFonts w:asciiTheme="majorHAnsi" w:eastAsia="Cambria" w:hAnsiTheme="majorHAnsi" w:cs="Times New Roman"/>
          <w:szCs w:val="24"/>
          <w:lang w:val="en-US"/>
        </w:rPr>
        <w:t xml:space="preserve">[Accessed 3 </w:t>
      </w:r>
      <w:r w:rsidRPr="001606C9">
        <w:rPr>
          <w:rFonts w:asciiTheme="majorHAnsi" w:eastAsia="Cambria" w:hAnsiTheme="majorHAnsi" w:cs="Times New Roman"/>
          <w:szCs w:val="24"/>
          <w:lang w:val="en-US"/>
        </w:rPr>
        <w:t xml:space="preserve">January 2021] </w:t>
      </w:r>
      <w:hyperlink r:id="rId92" w:history="1">
        <w:r w:rsidRPr="001606C9">
          <w:rPr>
            <w:rFonts w:asciiTheme="majorHAnsi" w:eastAsia="Cambria" w:hAnsiTheme="majorHAnsi" w:cs="Times New Roman"/>
            <w:color w:val="0000FF"/>
            <w:szCs w:val="24"/>
            <w:u w:val="single"/>
            <w:lang w:val="en-US"/>
          </w:rPr>
          <w:t>https://www.economist.com/europe/2013/06/22/racist-dilemmas</w:t>
        </w:r>
      </w:hyperlink>
      <w:r w:rsidRPr="001606C9">
        <w:rPr>
          <w:rFonts w:asciiTheme="majorHAnsi" w:eastAsia="Cambria" w:hAnsiTheme="majorHAnsi" w:cs="Times New Roman"/>
          <w:szCs w:val="24"/>
          <w:lang w:val="en-US"/>
        </w:rPr>
        <w:t xml:space="preserve"> </w:t>
      </w:r>
    </w:p>
    <w:p w14:paraId="08FE0FC5" w14:textId="133F0864" w:rsidR="00B00773" w:rsidRPr="001606C9" w:rsidRDefault="00A27C6B"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Theofilopoulos, T. (2015</w:t>
      </w:r>
      <w:r w:rsidR="00B00773" w:rsidRPr="001606C9">
        <w:rPr>
          <w:rFonts w:asciiTheme="majorHAnsi" w:eastAsia="Cambria" w:hAnsiTheme="majorHAnsi" w:cs="Times New Roman"/>
          <w:szCs w:val="24"/>
          <w:lang w:val="en-US"/>
        </w:rPr>
        <w:t xml:space="preserve">) </w:t>
      </w:r>
      <w:r w:rsidR="00B00773" w:rsidRPr="001606C9">
        <w:rPr>
          <w:rFonts w:asciiTheme="majorHAnsi" w:eastAsia="Cambria" w:hAnsiTheme="majorHAnsi" w:cs="Times New Roman"/>
          <w:i/>
          <w:szCs w:val="24"/>
          <w:lang w:val="en-US"/>
        </w:rPr>
        <w:t xml:space="preserve">Ομοφοβική, τρανσφοβική βία και διακρίσεις στην Ελλάδα: Έκθεση αποτελεσμάτων Έργου «Πες το σ’ εμάς» 01/04/2014 - 30/11/2015 (Homophobic, transphobic violence and discrimination in Greece: Outcome report of the project “Tell us” 01/04/2014-30/11/2015) </w:t>
      </w:r>
      <w:r w:rsidR="00B00773" w:rsidRPr="001606C9">
        <w:rPr>
          <w:rFonts w:asciiTheme="majorHAnsi" w:eastAsia="Cambria" w:hAnsiTheme="majorHAnsi" w:cs="Times New Roman"/>
          <w:szCs w:val="24"/>
          <w:lang w:val="en-US"/>
        </w:rPr>
        <w:t>Athens: Colour Youth.</w:t>
      </w:r>
    </w:p>
    <w:p w14:paraId="15AFA11B" w14:textId="35932A41" w:rsidR="00B00773" w:rsidRPr="001606C9" w:rsidRDefault="00A27C6B"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Theofilopoulos, T</w:t>
      </w:r>
      <w:r w:rsidR="00B00773" w:rsidRPr="001606C9">
        <w:rPr>
          <w:rFonts w:asciiTheme="majorHAnsi" w:eastAsia="Cambria" w:hAnsiTheme="majorHAnsi" w:cs="Times New Roman"/>
          <w:szCs w:val="24"/>
          <w:lang w:val="en-US"/>
        </w:rPr>
        <w:t>. (2016) ‘Ταυτότητα φύλου και πρόσβαση στην αγορά εργασίας’ (‘Gender identity and access to the employment market’). Paper presented in the conference: Η διάσταση του φύλου στην κοινωνική πολιτική και κοινωνιολογία (The gender aspect i</w:t>
      </w:r>
      <w:r w:rsidRPr="001606C9">
        <w:rPr>
          <w:rFonts w:asciiTheme="majorHAnsi" w:eastAsia="Cambria" w:hAnsiTheme="majorHAnsi" w:cs="Times New Roman"/>
          <w:szCs w:val="24"/>
          <w:lang w:val="en-US"/>
        </w:rPr>
        <w:t>n social policy and sociology), Athens, 7 October</w:t>
      </w:r>
      <w:r w:rsidR="00B00773" w:rsidRPr="001606C9">
        <w:rPr>
          <w:rFonts w:asciiTheme="majorHAnsi" w:eastAsia="Cambria" w:hAnsiTheme="majorHAnsi" w:cs="Times New Roman"/>
          <w:szCs w:val="24"/>
          <w:lang w:val="en-US"/>
        </w:rPr>
        <w:t>.</w:t>
      </w:r>
    </w:p>
    <w:p w14:paraId="0DC4468E" w14:textId="29DFC723" w:rsidR="00B00773" w:rsidRPr="001606C9" w:rsidRDefault="00A27C6B"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Theofilopoulos, T</w:t>
      </w:r>
      <w:r w:rsidR="00B00773" w:rsidRPr="001606C9">
        <w:rPr>
          <w:rFonts w:asciiTheme="majorHAnsi" w:eastAsia="Cambria" w:hAnsiTheme="majorHAnsi" w:cs="Times New Roman"/>
          <w:szCs w:val="24"/>
          <w:lang w:val="en-US"/>
        </w:rPr>
        <w:t>. (2018) ‘Η κοινωνία των πολιτών και οι εχθροί της: Aνθρωπιστικές οργανώσεις και εξτρεμιστική δεξιά στην Ελλάδα της κρίσης’ (‘Civil society and its enemies: Humanitarian organisations and extreme right-wing in the Greece of crisis’). Paper presented at: The sixth conference of th</w:t>
      </w:r>
      <w:r w:rsidRPr="001606C9">
        <w:rPr>
          <w:rFonts w:asciiTheme="majorHAnsi" w:eastAsia="Cambria" w:hAnsiTheme="majorHAnsi" w:cs="Times New Roman"/>
          <w:szCs w:val="24"/>
          <w:lang w:val="en-US"/>
        </w:rPr>
        <w:t>e Hellenic Sociological Society, Charokopeio University, Athens,</w:t>
      </w:r>
      <w:r w:rsidR="00B00773" w:rsidRPr="001606C9">
        <w:rPr>
          <w:rFonts w:asciiTheme="majorHAnsi" w:eastAsia="Cambria" w:hAnsiTheme="majorHAnsi" w:cs="Times New Roman"/>
          <w:szCs w:val="24"/>
          <w:lang w:val="en-US"/>
        </w:rPr>
        <w:t xml:space="preserve"> 2</w:t>
      </w:r>
      <w:r w:rsidRPr="001606C9">
        <w:rPr>
          <w:rFonts w:asciiTheme="majorHAnsi" w:eastAsia="Cambria" w:hAnsiTheme="majorHAnsi" w:cs="Times New Roman"/>
          <w:szCs w:val="24"/>
          <w:lang w:val="en-US"/>
        </w:rPr>
        <w:t>9-31</w:t>
      </w:r>
      <w:r w:rsidR="00B00773" w:rsidRPr="001606C9">
        <w:rPr>
          <w:rFonts w:asciiTheme="majorHAnsi" w:eastAsia="Cambria" w:hAnsiTheme="majorHAnsi" w:cs="Times New Roman"/>
          <w:szCs w:val="24"/>
          <w:lang w:val="en-US"/>
        </w:rPr>
        <w:t xml:space="preserve"> March.  </w:t>
      </w:r>
    </w:p>
    <w:p w14:paraId="3DD35C79" w14:textId="225A31F4" w:rsidR="00B00773" w:rsidRPr="001606C9" w:rsidRDefault="0047261C"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Tsarnas, V. (2017</w:t>
      </w:r>
      <w:r w:rsidR="00B00773" w:rsidRPr="001606C9">
        <w:rPr>
          <w:rFonts w:asciiTheme="majorHAnsi" w:eastAsia="Cambria" w:hAnsiTheme="majorHAnsi" w:cs="Times New Roman"/>
          <w:szCs w:val="24"/>
          <w:lang w:val="en-US"/>
        </w:rPr>
        <w:t xml:space="preserve">) ‘Submission to the European Commission against Racism and Intolerance (ECRI) on Greece by GHM, MRG-G and SOKADRE.’ </w:t>
      </w:r>
      <w:r w:rsidR="00B00773" w:rsidRPr="001606C9">
        <w:rPr>
          <w:rFonts w:asciiTheme="majorHAnsi" w:eastAsia="Cambria" w:hAnsiTheme="majorHAnsi" w:cs="Times New Roman"/>
          <w:i/>
          <w:szCs w:val="24"/>
          <w:lang w:val="en-US"/>
        </w:rPr>
        <w:t>Greek Helsinki Monitor</w:t>
      </w:r>
      <w:r w:rsidR="00B00773" w:rsidRPr="001606C9">
        <w:rPr>
          <w:rFonts w:asciiTheme="majorHAnsi" w:eastAsia="Cambria" w:hAnsiTheme="majorHAnsi" w:cs="Times New Roman"/>
          <w:szCs w:val="24"/>
          <w:lang w:val="en-US"/>
        </w:rPr>
        <w:t xml:space="preserve"> </w:t>
      </w:r>
      <w:r w:rsidRPr="001606C9">
        <w:rPr>
          <w:rFonts w:asciiTheme="majorHAnsi" w:eastAsia="Cambria" w:hAnsiTheme="majorHAnsi" w:cs="Times New Roman"/>
          <w:szCs w:val="24"/>
          <w:lang w:val="en-US"/>
        </w:rPr>
        <w:t xml:space="preserve">27 </w:t>
      </w:r>
      <w:r w:rsidR="00B00773" w:rsidRPr="001606C9">
        <w:rPr>
          <w:rFonts w:asciiTheme="majorHAnsi" w:eastAsia="Cambria" w:hAnsiTheme="majorHAnsi" w:cs="Times New Roman"/>
          <w:szCs w:val="24"/>
          <w:lang w:val="en-US"/>
        </w:rPr>
        <w:t xml:space="preserve">February </w:t>
      </w:r>
      <w:r w:rsidRPr="001606C9">
        <w:rPr>
          <w:rFonts w:asciiTheme="majorHAnsi" w:eastAsia="Cambria" w:hAnsiTheme="majorHAnsi" w:cs="Times New Roman"/>
          <w:szCs w:val="24"/>
          <w:lang w:val="en-US"/>
        </w:rPr>
        <w:t>[Accessed 3</w:t>
      </w:r>
      <w:r w:rsidR="00B00773" w:rsidRPr="001606C9">
        <w:rPr>
          <w:rFonts w:asciiTheme="majorHAnsi" w:eastAsia="Cambria" w:hAnsiTheme="majorHAnsi" w:cs="Times New Roman"/>
          <w:szCs w:val="24"/>
          <w:lang w:val="en-US"/>
        </w:rPr>
        <w:t xml:space="preserve"> January 2021]  </w:t>
      </w:r>
      <w:hyperlink r:id="rId93" w:history="1">
        <w:r w:rsidR="00B00773" w:rsidRPr="001606C9">
          <w:rPr>
            <w:rFonts w:asciiTheme="majorHAnsi" w:eastAsia="Cambria" w:hAnsiTheme="majorHAnsi" w:cs="Times New Roman"/>
            <w:color w:val="0000FF"/>
            <w:szCs w:val="24"/>
            <w:u w:val="single"/>
            <w:lang w:val="en-US"/>
          </w:rPr>
          <w:t>https://greekhelsinki.wordpress.com/2017/02/27/1-34/</w:t>
        </w:r>
      </w:hyperlink>
      <w:r w:rsidR="00B00773" w:rsidRPr="001606C9">
        <w:rPr>
          <w:rFonts w:asciiTheme="majorHAnsi" w:eastAsia="Cambria" w:hAnsiTheme="majorHAnsi" w:cs="Times New Roman"/>
          <w:szCs w:val="24"/>
          <w:lang w:val="en-US"/>
        </w:rPr>
        <w:t xml:space="preserve"> </w:t>
      </w:r>
    </w:p>
    <w:p w14:paraId="708F7235" w14:textId="77A0E52E"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Tsilimp</w:t>
      </w:r>
      <w:r w:rsidR="0047261C" w:rsidRPr="001606C9">
        <w:rPr>
          <w:rFonts w:asciiTheme="majorHAnsi" w:eastAsia="Cambria" w:hAnsiTheme="majorHAnsi" w:cs="Times New Roman"/>
          <w:szCs w:val="24"/>
          <w:lang w:val="en-US"/>
        </w:rPr>
        <w:t xml:space="preserve">ounidi, M. (2016) </w:t>
      </w:r>
      <w:r w:rsidR="0047261C" w:rsidRPr="001606C9">
        <w:rPr>
          <w:rFonts w:asciiTheme="majorHAnsi" w:eastAsia="Cambria" w:hAnsiTheme="majorHAnsi" w:cs="Times New Roman"/>
          <w:i/>
          <w:szCs w:val="24"/>
          <w:lang w:val="en-US"/>
        </w:rPr>
        <w:t>Sociology of c</w:t>
      </w:r>
      <w:r w:rsidRPr="001606C9">
        <w:rPr>
          <w:rFonts w:asciiTheme="majorHAnsi" w:eastAsia="Cambria" w:hAnsiTheme="majorHAnsi" w:cs="Times New Roman"/>
          <w:i/>
          <w:szCs w:val="24"/>
          <w:lang w:val="en-US"/>
        </w:rPr>
        <w:t>risis: Visualising urban austerity</w:t>
      </w:r>
      <w:r w:rsidRPr="001606C9">
        <w:rPr>
          <w:rFonts w:asciiTheme="majorHAnsi" w:eastAsia="Cambria" w:hAnsiTheme="majorHAnsi" w:cs="Times New Roman"/>
          <w:szCs w:val="24"/>
          <w:lang w:val="en-US"/>
        </w:rPr>
        <w:t xml:space="preserve">. London: Routledge. </w:t>
      </w:r>
    </w:p>
    <w:p w14:paraId="4A1D5CCE" w14:textId="087AD397" w:rsidR="00B00773" w:rsidRPr="001606C9" w:rsidRDefault="0047261C"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Tsilimpounidi, M. &amp; </w:t>
      </w:r>
      <w:r w:rsidR="00B00773" w:rsidRPr="001606C9">
        <w:rPr>
          <w:rFonts w:asciiTheme="majorHAnsi" w:eastAsia="Cambria" w:hAnsiTheme="majorHAnsi" w:cs="Times New Roman"/>
          <w:szCs w:val="24"/>
          <w:lang w:val="en-US"/>
        </w:rPr>
        <w:t>Walsh</w:t>
      </w:r>
      <w:r w:rsidRPr="001606C9">
        <w:rPr>
          <w:rFonts w:asciiTheme="majorHAnsi" w:eastAsia="Cambria" w:hAnsiTheme="majorHAnsi" w:cs="Times New Roman"/>
          <w:szCs w:val="24"/>
          <w:lang w:val="en-US"/>
        </w:rPr>
        <w:t>, A.</w:t>
      </w:r>
      <w:r w:rsidR="00B00773" w:rsidRPr="001606C9">
        <w:rPr>
          <w:rFonts w:asciiTheme="majorHAnsi" w:eastAsia="Cambria" w:hAnsiTheme="majorHAnsi" w:cs="Times New Roman"/>
          <w:szCs w:val="24"/>
          <w:lang w:val="en-US"/>
        </w:rPr>
        <w:t xml:space="preserve"> (eds.) (2014) </w:t>
      </w:r>
      <w:r w:rsidRPr="001606C9">
        <w:rPr>
          <w:rFonts w:asciiTheme="majorHAnsi" w:eastAsia="Cambria" w:hAnsiTheme="majorHAnsi" w:cs="Times New Roman"/>
          <w:i/>
          <w:szCs w:val="24"/>
          <w:lang w:val="en-US"/>
        </w:rPr>
        <w:t>Remapping c</w:t>
      </w:r>
      <w:r w:rsidR="00B00773" w:rsidRPr="001606C9">
        <w:rPr>
          <w:rFonts w:asciiTheme="majorHAnsi" w:eastAsia="Cambria" w:hAnsiTheme="majorHAnsi" w:cs="Times New Roman"/>
          <w:i/>
          <w:szCs w:val="24"/>
          <w:lang w:val="en-US"/>
        </w:rPr>
        <w:t>ri</w:t>
      </w:r>
      <w:r w:rsidRPr="001606C9">
        <w:rPr>
          <w:rFonts w:asciiTheme="majorHAnsi" w:eastAsia="Cambria" w:hAnsiTheme="majorHAnsi" w:cs="Times New Roman"/>
          <w:i/>
          <w:szCs w:val="24"/>
          <w:lang w:val="en-US"/>
        </w:rPr>
        <w:t>sis: A g</w:t>
      </w:r>
      <w:r w:rsidR="00B00773" w:rsidRPr="001606C9">
        <w:rPr>
          <w:rFonts w:asciiTheme="majorHAnsi" w:eastAsia="Cambria" w:hAnsiTheme="majorHAnsi" w:cs="Times New Roman"/>
          <w:i/>
          <w:szCs w:val="24"/>
          <w:lang w:val="en-US"/>
        </w:rPr>
        <w:t>uide to Athens.</w:t>
      </w:r>
      <w:r w:rsidR="00B00773" w:rsidRPr="001606C9">
        <w:rPr>
          <w:rFonts w:asciiTheme="majorHAnsi" w:eastAsia="Cambria" w:hAnsiTheme="majorHAnsi" w:cs="Times New Roman"/>
          <w:szCs w:val="24"/>
          <w:lang w:val="en-US"/>
        </w:rPr>
        <w:t xml:space="preserve"> London: Zero Books.</w:t>
      </w:r>
    </w:p>
    <w:p w14:paraId="637E26EC" w14:textId="06E94C56"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Tsirou</w:t>
      </w:r>
      <w:r w:rsidR="0047261C" w:rsidRPr="001606C9">
        <w:rPr>
          <w:rFonts w:asciiTheme="majorHAnsi" w:eastAsia="Cambria" w:hAnsiTheme="majorHAnsi" w:cs="Times New Roman"/>
          <w:szCs w:val="24"/>
          <w:lang w:val="en-US"/>
        </w:rPr>
        <w:t>, S.</w:t>
      </w:r>
      <w:r w:rsidRPr="001606C9">
        <w:rPr>
          <w:rFonts w:asciiTheme="majorHAnsi" w:eastAsia="Cambria" w:hAnsiTheme="majorHAnsi" w:cs="Times New Roman"/>
          <w:szCs w:val="24"/>
          <w:lang w:val="en-US"/>
        </w:rPr>
        <w:t xml:space="preserve">S. (2019) </w:t>
      </w:r>
      <w:r w:rsidRPr="001606C9">
        <w:rPr>
          <w:rFonts w:asciiTheme="majorHAnsi" w:eastAsia="Cambria" w:hAnsiTheme="majorHAnsi" w:cs="Times New Roman"/>
          <w:i/>
          <w:szCs w:val="24"/>
          <w:lang w:val="en-US"/>
        </w:rPr>
        <w:t>Η νομική αναγνώριση της ταυτότητας φύλου (Legal recognition of gender identity)</w:t>
      </w:r>
      <w:r w:rsidRPr="001606C9">
        <w:rPr>
          <w:rFonts w:asciiTheme="majorHAnsi" w:eastAsia="Cambria" w:hAnsiTheme="majorHAnsi" w:cs="Times New Roman"/>
          <w:szCs w:val="24"/>
          <w:lang w:val="en-US"/>
        </w:rPr>
        <w:t xml:space="preserve">. Athens: Nominki Bibliothiki. </w:t>
      </w:r>
    </w:p>
    <w:p w14:paraId="79A80EA3" w14:textId="13B24B6D" w:rsidR="00B00773" w:rsidRPr="001606C9" w:rsidRDefault="0047261C"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Tsoukala, P. (2007) ‘Gender and the law: Notes for a c</w:t>
      </w:r>
      <w:r w:rsidR="00B00773" w:rsidRPr="001606C9">
        <w:rPr>
          <w:rFonts w:asciiTheme="majorHAnsi" w:eastAsia="Cambria" w:hAnsiTheme="majorHAnsi" w:cs="Times New Roman"/>
          <w:szCs w:val="24"/>
          <w:lang w:val="en-US"/>
        </w:rPr>
        <w:t>onversation.</w:t>
      </w:r>
      <w:r w:rsidRPr="001606C9">
        <w:rPr>
          <w:rFonts w:asciiTheme="majorHAnsi" w:eastAsia="Cambria" w:hAnsiTheme="majorHAnsi" w:cs="Times New Roman"/>
          <w:szCs w:val="24"/>
          <w:lang w:val="en-US"/>
        </w:rPr>
        <w:t>’</w:t>
      </w:r>
      <w:r w:rsidR="00B00773" w:rsidRPr="001606C9">
        <w:rPr>
          <w:rFonts w:asciiTheme="majorHAnsi" w:eastAsia="Cambria" w:hAnsiTheme="majorHAnsi" w:cs="Times New Roman"/>
          <w:szCs w:val="24"/>
          <w:lang w:val="en-US"/>
        </w:rPr>
        <w:t xml:space="preserve"> </w:t>
      </w:r>
      <w:r w:rsidR="00B00773" w:rsidRPr="001606C9">
        <w:rPr>
          <w:rFonts w:asciiTheme="majorHAnsi" w:eastAsia="Cambria" w:hAnsiTheme="majorHAnsi" w:cs="Times New Roman"/>
          <w:i/>
          <w:szCs w:val="24"/>
          <w:lang w:val="en-US"/>
        </w:rPr>
        <w:t>In</w:t>
      </w:r>
      <w:r w:rsidR="00B00773" w:rsidRPr="001606C9">
        <w:rPr>
          <w:rFonts w:asciiTheme="majorHAnsi" w:eastAsia="Cambria" w:hAnsiTheme="majorHAnsi" w:cs="Times New Roman"/>
          <w:szCs w:val="24"/>
          <w:lang w:val="en-US"/>
        </w:rPr>
        <w:t xml:space="preserve"> Papageorgiou</w:t>
      </w:r>
      <w:r w:rsidRPr="001606C9">
        <w:rPr>
          <w:rFonts w:asciiTheme="majorHAnsi" w:eastAsia="Cambria" w:hAnsiTheme="majorHAnsi" w:cs="Times New Roman"/>
          <w:szCs w:val="24"/>
          <w:lang w:val="en-US"/>
        </w:rPr>
        <w:t>,</w:t>
      </w:r>
      <w:r w:rsidR="00B00773" w:rsidRPr="001606C9">
        <w:rPr>
          <w:rFonts w:asciiTheme="majorHAnsi" w:eastAsia="Cambria" w:hAnsiTheme="majorHAnsi" w:cs="Times New Roman"/>
          <w:szCs w:val="24"/>
          <w:lang w:val="en-US"/>
        </w:rPr>
        <w:t xml:space="preserve"> G. (ed.) </w:t>
      </w:r>
      <w:r w:rsidRPr="001606C9">
        <w:rPr>
          <w:rFonts w:asciiTheme="majorHAnsi" w:eastAsia="Cambria" w:hAnsiTheme="majorHAnsi" w:cs="Times New Roman"/>
          <w:i/>
          <w:szCs w:val="24"/>
          <w:lang w:val="en-US"/>
        </w:rPr>
        <w:t>Gendering t</w:t>
      </w:r>
      <w:r w:rsidR="00B00773" w:rsidRPr="001606C9">
        <w:rPr>
          <w:rFonts w:asciiTheme="majorHAnsi" w:eastAsia="Cambria" w:hAnsiTheme="majorHAnsi" w:cs="Times New Roman"/>
          <w:i/>
          <w:szCs w:val="24"/>
          <w:lang w:val="en-US"/>
        </w:rPr>
        <w:t>ransformations (</w:t>
      </w:r>
      <w:r w:rsidR="00B00773" w:rsidRPr="001606C9">
        <w:rPr>
          <w:rFonts w:asciiTheme="majorHAnsi" w:eastAsia="Cambria" w:hAnsiTheme="majorHAnsi" w:cs="Times New Roman"/>
          <w:szCs w:val="24"/>
          <w:lang w:val="en-US"/>
        </w:rPr>
        <w:t xml:space="preserve">Conference </w:t>
      </w:r>
      <w:r w:rsidRPr="001606C9">
        <w:rPr>
          <w:rFonts w:asciiTheme="majorHAnsi" w:eastAsia="Cambria" w:hAnsiTheme="majorHAnsi" w:cs="Times New Roman"/>
          <w:szCs w:val="24"/>
          <w:lang w:val="en-US"/>
        </w:rPr>
        <w:t xml:space="preserve">Proceedings), </w:t>
      </w:r>
      <w:r w:rsidR="00B00773" w:rsidRPr="001606C9">
        <w:rPr>
          <w:rFonts w:asciiTheme="majorHAnsi" w:eastAsia="Cambria" w:hAnsiTheme="majorHAnsi" w:cs="Times New Roman"/>
          <w:szCs w:val="24"/>
          <w:lang w:val="en-US"/>
        </w:rPr>
        <w:t>University of Crete, pp. 327-337.</w:t>
      </w:r>
    </w:p>
    <w:p w14:paraId="0DD38124" w14:textId="678122A5"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Vaiou, D. (2014) ‘Is the cr</w:t>
      </w:r>
      <w:r w:rsidR="007D268F" w:rsidRPr="001606C9">
        <w:rPr>
          <w:rFonts w:asciiTheme="majorHAnsi" w:eastAsia="Cambria" w:hAnsiTheme="majorHAnsi" w:cs="Times New Roman"/>
          <w:szCs w:val="24"/>
          <w:lang w:val="en-US"/>
        </w:rPr>
        <w:t>isis in Athens (also) gendered?</w:t>
      </w:r>
      <w:r w:rsidRPr="001606C9">
        <w:rPr>
          <w:rFonts w:asciiTheme="majorHAnsi" w:eastAsia="Cambria" w:hAnsiTheme="majorHAnsi" w:cs="Times New Roman"/>
          <w:szCs w:val="24"/>
          <w:lang w:val="en-US"/>
        </w:rPr>
        <w:t xml:space="preserve"> Facets of access and (in)visibility in everyday public spaces.’ </w:t>
      </w:r>
      <w:r w:rsidRPr="001606C9">
        <w:rPr>
          <w:rFonts w:asciiTheme="majorHAnsi" w:eastAsia="Cambria" w:hAnsiTheme="majorHAnsi" w:cs="Times New Roman"/>
          <w:i/>
          <w:szCs w:val="24"/>
          <w:lang w:val="en-US"/>
        </w:rPr>
        <w:t xml:space="preserve">City: Analysis of Urban Trends, </w:t>
      </w:r>
      <w:r w:rsidR="007D268F" w:rsidRPr="001606C9">
        <w:rPr>
          <w:rFonts w:asciiTheme="majorHAnsi" w:eastAsia="Cambria" w:hAnsiTheme="majorHAnsi" w:cs="Times New Roman"/>
          <w:i/>
          <w:szCs w:val="24"/>
          <w:lang w:val="en-US"/>
        </w:rPr>
        <w:t>Culture, Theory, Policy, Action</w:t>
      </w:r>
      <w:r w:rsidRPr="001606C9">
        <w:rPr>
          <w:rFonts w:asciiTheme="majorHAnsi" w:eastAsia="Cambria" w:hAnsiTheme="majorHAnsi" w:cs="Times New Roman"/>
          <w:i/>
          <w:szCs w:val="24"/>
          <w:lang w:val="en-US"/>
        </w:rPr>
        <w:t xml:space="preserve"> </w:t>
      </w:r>
      <w:r w:rsidRPr="001606C9">
        <w:rPr>
          <w:rFonts w:asciiTheme="majorHAnsi" w:eastAsia="Cambria" w:hAnsiTheme="majorHAnsi" w:cs="Times New Roman"/>
          <w:szCs w:val="24"/>
          <w:lang w:val="en-US"/>
        </w:rPr>
        <w:t>18(4-5), pp. 533-537</w:t>
      </w:r>
      <w:r w:rsidR="007D268F" w:rsidRPr="001606C9">
        <w:rPr>
          <w:rFonts w:asciiTheme="majorHAnsi" w:eastAsia="Cambria" w:hAnsiTheme="majorHAnsi" w:cs="Times New Roman"/>
          <w:szCs w:val="24"/>
          <w:lang w:val="en-US"/>
        </w:rPr>
        <w:t>.</w:t>
      </w:r>
    </w:p>
    <w:p w14:paraId="59D46AB5" w14:textId="77777777" w:rsidR="007D268F" w:rsidRPr="001606C9" w:rsidRDefault="007D268F" w:rsidP="007D268F">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Vaiou, D. (2016) ‘Tracing aspects of the Greek crisis in Athens: Putting women in the picture.’ </w:t>
      </w:r>
      <w:r w:rsidRPr="001606C9">
        <w:rPr>
          <w:rFonts w:asciiTheme="majorHAnsi" w:eastAsia="Cambria" w:hAnsiTheme="majorHAnsi" w:cs="Times New Roman"/>
          <w:i/>
          <w:szCs w:val="24"/>
          <w:lang w:val="en-US"/>
        </w:rPr>
        <w:t xml:space="preserve">European Urban and Regional Studies </w:t>
      </w:r>
      <w:r w:rsidRPr="001606C9">
        <w:rPr>
          <w:rFonts w:asciiTheme="majorHAnsi" w:eastAsia="Cambria" w:hAnsiTheme="majorHAnsi" w:cs="Times New Roman"/>
          <w:szCs w:val="24"/>
          <w:lang w:val="en-US"/>
        </w:rPr>
        <w:t>23(3),</w:t>
      </w:r>
      <w:r w:rsidRPr="001606C9">
        <w:rPr>
          <w:rFonts w:asciiTheme="majorHAnsi" w:eastAsia="Cambria" w:hAnsiTheme="majorHAnsi" w:cs="Times New Roman"/>
          <w:i/>
          <w:szCs w:val="24"/>
          <w:lang w:val="en-US"/>
        </w:rPr>
        <w:t xml:space="preserve"> </w:t>
      </w:r>
      <w:r w:rsidRPr="001606C9">
        <w:rPr>
          <w:rFonts w:asciiTheme="majorHAnsi" w:eastAsia="Cambria" w:hAnsiTheme="majorHAnsi" w:cs="Times New Roman"/>
          <w:szCs w:val="24"/>
          <w:lang w:val="en-US"/>
        </w:rPr>
        <w:t>pp. 220-230.</w:t>
      </w:r>
    </w:p>
    <w:p w14:paraId="060DF7E1" w14:textId="6424EB74" w:rsidR="00B00773" w:rsidRPr="001606C9" w:rsidRDefault="007D268F" w:rsidP="003C4A0E">
      <w:pPr>
        <w:widowControl w:val="0"/>
        <w:tabs>
          <w:tab w:val="left" w:pos="425"/>
          <w:tab w:val="left" w:pos="851"/>
          <w:tab w:val="left" w:pos="1276"/>
          <w:tab w:val="right" w:pos="9072"/>
        </w:tabs>
        <w:spacing w:line="276" w:lineRule="auto"/>
        <w:rPr>
          <w:rFonts w:asciiTheme="majorHAnsi" w:eastAsia="Calibri" w:hAnsiTheme="majorHAnsi" w:cs="Times New Roman"/>
          <w:color w:val="0000FF"/>
          <w:szCs w:val="24"/>
          <w:u w:val="single"/>
          <w:lang w:val="en-US"/>
        </w:rPr>
      </w:pPr>
      <w:r w:rsidRPr="001606C9">
        <w:rPr>
          <w:rFonts w:asciiTheme="majorHAnsi" w:eastAsia="Calibri" w:hAnsiTheme="majorHAnsi" w:cs="Times New Roman"/>
          <w:szCs w:val="24"/>
          <w:lang w:val="en-US"/>
        </w:rPr>
        <w:t>ValtousX website [Accessed 2</w:t>
      </w:r>
      <w:r w:rsidR="00B00773" w:rsidRPr="001606C9">
        <w:rPr>
          <w:rFonts w:asciiTheme="majorHAnsi" w:eastAsia="Calibri" w:hAnsiTheme="majorHAnsi" w:cs="Times New Roman"/>
          <w:szCs w:val="24"/>
          <w:lang w:val="en-US"/>
        </w:rPr>
        <w:t xml:space="preserve"> January 2021] </w:t>
      </w:r>
      <w:hyperlink r:id="rId94" w:history="1">
        <w:r w:rsidR="00B00773" w:rsidRPr="001606C9">
          <w:rPr>
            <w:rFonts w:asciiTheme="majorHAnsi" w:eastAsia="Calibri" w:hAnsiTheme="majorHAnsi" w:cs="Times New Roman"/>
            <w:color w:val="0000FF"/>
            <w:szCs w:val="24"/>
            <w:u w:val="single"/>
            <w:lang w:val="en-US"/>
          </w:rPr>
          <w:t>https://valtousx.gr/en/</w:t>
        </w:r>
      </w:hyperlink>
      <w:r w:rsidR="00B00773" w:rsidRPr="001606C9">
        <w:rPr>
          <w:rFonts w:asciiTheme="majorHAnsi" w:eastAsia="Calibri" w:hAnsiTheme="majorHAnsi" w:cs="Times New Roman"/>
          <w:szCs w:val="24"/>
          <w:lang w:val="en-US"/>
        </w:rPr>
        <w:t xml:space="preserve"> </w:t>
      </w:r>
    </w:p>
    <w:p w14:paraId="60EB363F" w14:textId="5ECFA0D8"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Varikas, E. (1993) </w:t>
      </w:r>
      <w:r w:rsidR="007D268F" w:rsidRPr="001606C9">
        <w:rPr>
          <w:rFonts w:asciiTheme="majorHAnsi" w:eastAsia="Calibri" w:hAnsiTheme="majorHAnsi" w:cs="Times New Roman"/>
          <w:szCs w:val="24"/>
          <w:lang w:val="en-US"/>
        </w:rPr>
        <w:t>‘</w:t>
      </w:r>
      <w:r w:rsidRPr="001606C9">
        <w:rPr>
          <w:rFonts w:asciiTheme="majorHAnsi" w:eastAsia="Calibri" w:hAnsiTheme="majorHAnsi" w:cs="Times New Roman"/>
          <w:szCs w:val="24"/>
          <w:lang w:val="en-US"/>
        </w:rPr>
        <w:t xml:space="preserve">Gender and national identity in </w:t>
      </w:r>
      <w:r w:rsidRPr="001606C9">
        <w:rPr>
          <w:rFonts w:asciiTheme="majorHAnsi" w:eastAsia="Calibri" w:hAnsiTheme="majorHAnsi" w:cs="Times New Roman"/>
          <w:i/>
          <w:szCs w:val="24"/>
          <w:lang w:val="en-US"/>
        </w:rPr>
        <w:t>fin de siècle</w:t>
      </w:r>
      <w:r w:rsidRPr="001606C9">
        <w:rPr>
          <w:rFonts w:asciiTheme="majorHAnsi" w:eastAsia="Calibri" w:hAnsiTheme="majorHAnsi" w:cs="Times New Roman"/>
          <w:szCs w:val="24"/>
          <w:lang w:val="en-US"/>
        </w:rPr>
        <w:t xml:space="preserve"> Greece.</w:t>
      </w:r>
      <w:r w:rsidR="007D268F" w:rsidRPr="001606C9">
        <w:rPr>
          <w:rFonts w:asciiTheme="majorHAnsi" w:eastAsia="Calibri" w:hAnsiTheme="majorHAnsi" w:cs="Times New Roman"/>
          <w:szCs w:val="24"/>
          <w:lang w:val="en-US"/>
        </w:rPr>
        <w:t>’</w:t>
      </w:r>
      <w:r w:rsidR="007D268F" w:rsidRPr="001606C9">
        <w:rPr>
          <w:rFonts w:asciiTheme="majorHAnsi" w:eastAsia="Calibri" w:hAnsiTheme="majorHAnsi" w:cs="Times New Roman"/>
          <w:i/>
          <w:iCs/>
          <w:szCs w:val="24"/>
          <w:lang w:val="en-US"/>
        </w:rPr>
        <w:t xml:space="preserve"> Gender &amp; History</w:t>
      </w:r>
      <w:r w:rsidRPr="001606C9">
        <w:rPr>
          <w:rFonts w:asciiTheme="majorHAnsi" w:eastAsia="Calibri" w:hAnsiTheme="majorHAnsi" w:cs="Times New Roman"/>
          <w:i/>
          <w:iCs/>
          <w:szCs w:val="24"/>
          <w:lang w:val="en-US"/>
        </w:rPr>
        <w:t xml:space="preserve"> </w:t>
      </w:r>
      <w:r w:rsidRPr="001606C9">
        <w:rPr>
          <w:rFonts w:asciiTheme="majorHAnsi" w:eastAsia="Calibri" w:hAnsiTheme="majorHAnsi" w:cs="Times New Roman"/>
          <w:iCs/>
          <w:szCs w:val="24"/>
          <w:lang w:val="en-US"/>
        </w:rPr>
        <w:t>5</w:t>
      </w:r>
      <w:r w:rsidRPr="001606C9">
        <w:rPr>
          <w:rFonts w:asciiTheme="majorHAnsi" w:eastAsia="Calibri" w:hAnsiTheme="majorHAnsi" w:cs="Times New Roman"/>
          <w:szCs w:val="24"/>
          <w:lang w:val="en-US"/>
        </w:rPr>
        <w:t>(2), pp. 269-283.</w:t>
      </w:r>
    </w:p>
    <w:p w14:paraId="3A8D01FA" w14:textId="59F26295"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lastRenderedPageBreak/>
        <w:t xml:space="preserve">Vitoros, K. (2008) ‘Η ελληνική δικαιική αντίληψη για τη σεξουαλικότητα’ (‘The Greek legal perception of sexuality’). </w:t>
      </w:r>
      <w:r w:rsidRPr="001606C9">
        <w:rPr>
          <w:rFonts w:asciiTheme="majorHAnsi" w:eastAsia="Cambria" w:hAnsiTheme="majorHAnsi" w:cs="Times New Roman"/>
          <w:i/>
          <w:szCs w:val="24"/>
          <w:lang w:val="en-US"/>
        </w:rPr>
        <w:t>In</w:t>
      </w:r>
      <w:r w:rsidRPr="001606C9">
        <w:rPr>
          <w:rFonts w:asciiTheme="majorHAnsi" w:eastAsia="Cambria" w:hAnsiTheme="majorHAnsi" w:cs="Times New Roman"/>
          <w:szCs w:val="24"/>
          <w:lang w:val="en-US"/>
        </w:rPr>
        <w:t xml:space="preserve"> Maropoulou</w:t>
      </w:r>
      <w:r w:rsidR="007D268F" w:rsidRPr="001606C9">
        <w:rPr>
          <w:rFonts w:asciiTheme="majorHAnsi" w:eastAsia="Cambria" w:hAnsiTheme="majorHAnsi" w:cs="Times New Roman"/>
          <w:szCs w:val="24"/>
          <w:lang w:val="en-US"/>
        </w:rPr>
        <w:t>,</w:t>
      </w:r>
      <w:r w:rsidRPr="001606C9">
        <w:rPr>
          <w:rFonts w:asciiTheme="majorHAnsi" w:eastAsia="Cambria" w:hAnsiTheme="majorHAnsi" w:cs="Times New Roman"/>
          <w:szCs w:val="24"/>
          <w:lang w:val="en-US"/>
        </w:rPr>
        <w:t xml:space="preserve"> M. (ed.) </w:t>
      </w:r>
      <w:r w:rsidRPr="001606C9">
        <w:rPr>
          <w:rFonts w:asciiTheme="majorHAnsi" w:eastAsia="Cambria" w:hAnsiTheme="majorHAnsi" w:cs="Times New Roman"/>
          <w:i/>
          <w:szCs w:val="24"/>
          <w:lang w:val="en-US"/>
        </w:rPr>
        <w:t>Το φύλο, το σώμα και η έμφυλη διαφορά: Η συνάντηση δικαίου και κοινωνικής προβληματικής (Gender, body and gendered difference: The encounter of law and social problematics)</w:t>
      </w:r>
      <w:r w:rsidR="007D268F" w:rsidRPr="001606C9">
        <w:rPr>
          <w:rFonts w:asciiTheme="majorHAnsi" w:eastAsia="Cambria" w:hAnsiTheme="majorHAnsi" w:cs="Times New Roman"/>
          <w:szCs w:val="24"/>
          <w:lang w:val="en-US"/>
        </w:rPr>
        <w:t>. Athens: EKPA,</w:t>
      </w:r>
      <w:r w:rsidRPr="001606C9">
        <w:rPr>
          <w:rFonts w:asciiTheme="majorHAnsi" w:eastAsia="Cambria" w:hAnsiTheme="majorHAnsi" w:cs="Times New Roman"/>
          <w:szCs w:val="24"/>
          <w:lang w:val="en-US"/>
        </w:rPr>
        <w:t xml:space="preserve"> pp. 108-128.</w:t>
      </w:r>
    </w:p>
    <w:p w14:paraId="4E91ADA9" w14:textId="3CB5B7D7" w:rsidR="00B00773" w:rsidRPr="001606C9" w:rsidRDefault="00B00773"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 xml:space="preserve">Voulgaris, G. (2015) ‘Τα εγκλήματα μίσους και η ποινική αντιμετώπισή τους στην Ελλάδα’ (‘Hate crime and their criminal handling in Greece’). </w:t>
      </w:r>
      <w:r w:rsidRPr="001606C9">
        <w:rPr>
          <w:rFonts w:asciiTheme="majorHAnsi" w:eastAsia="Calibri" w:hAnsiTheme="majorHAnsi" w:cs="Times New Roman"/>
          <w:i/>
          <w:szCs w:val="24"/>
          <w:lang w:val="en-US"/>
        </w:rPr>
        <w:t>Poiniki Dikaiosyni</w:t>
      </w:r>
      <w:r w:rsidR="007D268F" w:rsidRPr="001606C9">
        <w:rPr>
          <w:rFonts w:asciiTheme="majorHAnsi" w:eastAsia="Calibri" w:hAnsiTheme="majorHAnsi" w:cs="Times New Roman"/>
          <w:szCs w:val="24"/>
          <w:lang w:val="en-US"/>
        </w:rPr>
        <w:t xml:space="preserve"> 3, pp. </w:t>
      </w:r>
      <w:r w:rsidRPr="001606C9">
        <w:rPr>
          <w:rFonts w:asciiTheme="majorHAnsi" w:eastAsia="Calibri" w:hAnsiTheme="majorHAnsi" w:cs="Times New Roman"/>
          <w:szCs w:val="24"/>
          <w:lang w:val="en-US"/>
        </w:rPr>
        <w:t xml:space="preserve">275-279.  </w:t>
      </w:r>
    </w:p>
    <w:p w14:paraId="45BFFE11" w14:textId="5CD982DD"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Vovou, S. (2014) ‘Άλλη μια διαπομπευμένη οροθετική λιγότερη’ (‘Another publicly humiliated seropositive woman less’). </w:t>
      </w:r>
      <w:r w:rsidRPr="001606C9">
        <w:rPr>
          <w:rFonts w:asciiTheme="majorHAnsi" w:eastAsia="Cambria" w:hAnsiTheme="majorHAnsi" w:cs="Times New Roman"/>
          <w:i/>
          <w:szCs w:val="24"/>
          <w:lang w:val="en-US"/>
        </w:rPr>
        <w:t>To Mov</w:t>
      </w:r>
      <w:r w:rsidR="007D268F" w:rsidRPr="001606C9">
        <w:rPr>
          <w:rFonts w:asciiTheme="majorHAnsi" w:eastAsia="Cambria" w:hAnsiTheme="majorHAnsi" w:cs="Times New Roman"/>
          <w:szCs w:val="24"/>
          <w:lang w:val="en-US"/>
        </w:rPr>
        <w:t xml:space="preserve"> 19</w:t>
      </w:r>
      <w:r w:rsidRPr="001606C9">
        <w:rPr>
          <w:rFonts w:asciiTheme="majorHAnsi" w:eastAsia="Cambria" w:hAnsiTheme="majorHAnsi" w:cs="Times New Roman"/>
          <w:szCs w:val="24"/>
          <w:lang w:val="en-US"/>
        </w:rPr>
        <w:t xml:space="preserve"> November </w:t>
      </w:r>
      <w:r w:rsidR="007D268F" w:rsidRPr="001606C9">
        <w:rPr>
          <w:rFonts w:asciiTheme="majorHAnsi" w:eastAsia="Cambria" w:hAnsiTheme="majorHAnsi" w:cs="Times New Roman"/>
          <w:szCs w:val="24"/>
          <w:lang w:val="en-US"/>
        </w:rPr>
        <w:t>[Accessed 3</w:t>
      </w:r>
      <w:r w:rsidRPr="001606C9">
        <w:rPr>
          <w:rFonts w:asciiTheme="majorHAnsi" w:eastAsia="Cambria" w:hAnsiTheme="majorHAnsi" w:cs="Times New Roman"/>
          <w:szCs w:val="24"/>
          <w:lang w:val="en-US"/>
        </w:rPr>
        <w:t xml:space="preserve"> January 2021]  </w:t>
      </w:r>
      <w:hyperlink r:id="rId95" w:history="1">
        <w:r w:rsidRPr="001606C9">
          <w:rPr>
            <w:rFonts w:asciiTheme="majorHAnsi" w:eastAsia="Cambria" w:hAnsiTheme="majorHAnsi" w:cs="Times New Roman"/>
            <w:color w:val="0000FF"/>
            <w:szCs w:val="24"/>
            <w:u w:val="single"/>
            <w:lang w:val="en-US"/>
          </w:rPr>
          <w:t>https://tomov.gr/2014/11/29/alli-mia-diapompeymeni-orothetiki-ligoteri/</w:t>
        </w:r>
      </w:hyperlink>
      <w:r w:rsidRPr="001606C9">
        <w:rPr>
          <w:rFonts w:asciiTheme="majorHAnsi" w:eastAsia="Cambria" w:hAnsiTheme="majorHAnsi" w:cs="Times New Roman"/>
          <w:szCs w:val="24"/>
          <w:lang w:val="en-US"/>
        </w:rPr>
        <w:t xml:space="preserve"> </w:t>
      </w:r>
    </w:p>
    <w:p w14:paraId="7182AB90" w14:textId="012A93C1"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Vovou, S. (2016) ‘Αθώες οι 11 κατηγορούμενες οροθετικές – Οι ένοχοι του εγκλήματος πότε θα τιμωρηθούν;’ (‘The 11 accused seropositive women were found innocent – When will the guilty parties for this crime pay?’). </w:t>
      </w:r>
      <w:r w:rsidRPr="001606C9">
        <w:rPr>
          <w:rFonts w:asciiTheme="majorHAnsi" w:eastAsia="Cambria" w:hAnsiTheme="majorHAnsi" w:cs="Times New Roman"/>
          <w:i/>
          <w:szCs w:val="24"/>
          <w:lang w:val="en-US"/>
        </w:rPr>
        <w:t>To Mov</w:t>
      </w:r>
      <w:r w:rsidR="007D268F" w:rsidRPr="001606C9">
        <w:rPr>
          <w:rFonts w:asciiTheme="majorHAnsi" w:eastAsia="Cambria" w:hAnsiTheme="majorHAnsi" w:cs="Times New Roman"/>
          <w:szCs w:val="24"/>
          <w:lang w:val="en-US"/>
        </w:rPr>
        <w:t xml:space="preserve"> 16 </w:t>
      </w:r>
      <w:r w:rsidRPr="001606C9">
        <w:rPr>
          <w:rFonts w:asciiTheme="majorHAnsi" w:eastAsia="Cambria" w:hAnsiTheme="majorHAnsi" w:cs="Times New Roman"/>
          <w:szCs w:val="24"/>
          <w:lang w:val="en-US"/>
        </w:rPr>
        <w:t xml:space="preserve">December </w:t>
      </w:r>
      <w:r w:rsidR="007D268F" w:rsidRPr="001606C9">
        <w:rPr>
          <w:rFonts w:asciiTheme="majorHAnsi" w:eastAsia="Cambria" w:hAnsiTheme="majorHAnsi" w:cs="Times New Roman"/>
          <w:szCs w:val="24"/>
          <w:lang w:val="en-US"/>
        </w:rPr>
        <w:t>[Accessed 3</w:t>
      </w:r>
      <w:r w:rsidRPr="001606C9">
        <w:rPr>
          <w:rFonts w:asciiTheme="majorHAnsi" w:eastAsia="Cambria" w:hAnsiTheme="majorHAnsi" w:cs="Times New Roman"/>
          <w:szCs w:val="24"/>
          <w:lang w:val="en-US"/>
        </w:rPr>
        <w:t xml:space="preserve"> January 2021]  </w:t>
      </w:r>
      <w:hyperlink r:id="rId96" w:history="1">
        <w:r w:rsidRPr="001606C9">
          <w:rPr>
            <w:rFonts w:asciiTheme="majorHAnsi" w:eastAsia="Cambria" w:hAnsiTheme="majorHAnsi" w:cs="Times New Roman"/>
            <w:color w:val="0000FF"/>
            <w:szCs w:val="24"/>
            <w:u w:val="single"/>
            <w:lang w:val="en-US"/>
          </w:rPr>
          <w:t>https://tomov.gr/2016/12/16/athoes-oi-11-katigoroymenes-orothetikes-oi-enochoi-egklimatos/</w:t>
        </w:r>
      </w:hyperlink>
      <w:r w:rsidRPr="001606C9">
        <w:rPr>
          <w:rFonts w:asciiTheme="majorHAnsi" w:eastAsia="Cambria" w:hAnsiTheme="majorHAnsi" w:cs="Times New Roman"/>
          <w:szCs w:val="24"/>
          <w:lang w:val="en-US"/>
        </w:rPr>
        <w:t xml:space="preserve"> </w:t>
      </w:r>
    </w:p>
    <w:p w14:paraId="3CFCA7E7" w14:textId="427EC16A" w:rsidR="00B00773" w:rsidRPr="001606C9" w:rsidRDefault="007D268F"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Vradis, A. &amp; </w:t>
      </w:r>
      <w:r w:rsidR="00B00773" w:rsidRPr="001606C9">
        <w:rPr>
          <w:rFonts w:asciiTheme="majorHAnsi" w:eastAsia="Cambria" w:hAnsiTheme="majorHAnsi" w:cs="Times New Roman"/>
          <w:szCs w:val="24"/>
          <w:lang w:val="en-US"/>
        </w:rPr>
        <w:t>Dalakoglou</w:t>
      </w:r>
      <w:r w:rsidRPr="001606C9">
        <w:rPr>
          <w:rFonts w:asciiTheme="majorHAnsi" w:eastAsia="Cambria" w:hAnsiTheme="majorHAnsi" w:cs="Times New Roman"/>
          <w:szCs w:val="24"/>
          <w:lang w:val="en-US"/>
        </w:rPr>
        <w:t>, D.</w:t>
      </w:r>
      <w:r w:rsidR="00B00773" w:rsidRPr="001606C9">
        <w:rPr>
          <w:rFonts w:asciiTheme="majorHAnsi" w:eastAsia="Cambria" w:hAnsiTheme="majorHAnsi" w:cs="Times New Roman"/>
          <w:szCs w:val="24"/>
          <w:lang w:val="en-US"/>
        </w:rPr>
        <w:t xml:space="preserve"> (eds.) (2011) </w:t>
      </w:r>
      <w:r w:rsidR="00B00773" w:rsidRPr="001606C9">
        <w:rPr>
          <w:rFonts w:asciiTheme="majorHAnsi" w:eastAsia="Cambria" w:hAnsiTheme="majorHAnsi" w:cs="Times New Roman"/>
          <w:i/>
          <w:szCs w:val="24"/>
          <w:lang w:val="en-US"/>
        </w:rPr>
        <w:t>Revolt and crisis in Greece: Between a present yet to pass and a future still to come</w:t>
      </w:r>
      <w:r w:rsidRPr="001606C9">
        <w:rPr>
          <w:rFonts w:asciiTheme="majorHAnsi" w:eastAsia="Cambria" w:hAnsiTheme="majorHAnsi" w:cs="Times New Roman"/>
          <w:szCs w:val="24"/>
          <w:lang w:val="en-US"/>
        </w:rPr>
        <w:t>.</w:t>
      </w:r>
      <w:r w:rsidR="00B00773" w:rsidRPr="001606C9">
        <w:rPr>
          <w:rFonts w:asciiTheme="majorHAnsi" w:eastAsia="Cambria" w:hAnsiTheme="majorHAnsi" w:cs="Times New Roman"/>
          <w:szCs w:val="24"/>
          <w:lang w:val="en-US"/>
        </w:rPr>
        <w:t xml:space="preserve"> Oakland, Baltimore, Edinburgh, London &amp; Athens: AK Press &amp; Occupied London.</w:t>
      </w:r>
    </w:p>
    <w:p w14:paraId="43C214AC" w14:textId="19B3B2EE"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i/>
          <w:iCs/>
          <w:szCs w:val="24"/>
          <w:lang w:val="en-US"/>
        </w:rPr>
      </w:pPr>
      <w:r w:rsidRPr="001606C9">
        <w:rPr>
          <w:rFonts w:asciiTheme="majorHAnsi" w:eastAsia="Cambria" w:hAnsiTheme="majorHAnsi" w:cs="Times New Roman"/>
          <w:szCs w:val="24"/>
          <w:lang w:val="en-US"/>
        </w:rPr>
        <w:t xml:space="preserve">Whittle, S. (2002) </w:t>
      </w:r>
      <w:r w:rsidR="007D268F" w:rsidRPr="001606C9">
        <w:rPr>
          <w:rFonts w:asciiTheme="majorHAnsi" w:eastAsia="Cambria" w:hAnsiTheme="majorHAnsi" w:cs="Times New Roman"/>
          <w:i/>
          <w:iCs/>
          <w:szCs w:val="24"/>
          <w:lang w:val="en-US"/>
        </w:rPr>
        <w:t>Respect and equality: T</w:t>
      </w:r>
      <w:r w:rsidRPr="001606C9">
        <w:rPr>
          <w:rFonts w:asciiTheme="majorHAnsi" w:eastAsia="Cambria" w:hAnsiTheme="majorHAnsi" w:cs="Times New Roman"/>
          <w:i/>
          <w:iCs/>
          <w:szCs w:val="24"/>
          <w:lang w:val="en-US"/>
        </w:rPr>
        <w:t>ranssexual and transgender rights,</w:t>
      </w:r>
      <w:r w:rsidRPr="001606C9">
        <w:rPr>
          <w:rFonts w:asciiTheme="majorHAnsi" w:eastAsia="Cambria" w:hAnsiTheme="majorHAnsi" w:cs="Times New Roman"/>
          <w:iCs/>
          <w:szCs w:val="24"/>
          <w:lang w:val="en-US"/>
        </w:rPr>
        <w:t xml:space="preserve"> London:</w:t>
      </w:r>
      <w:r w:rsidRPr="001606C9">
        <w:rPr>
          <w:rFonts w:asciiTheme="majorHAnsi" w:eastAsia="Cambria" w:hAnsiTheme="majorHAnsi" w:cs="Times New Roman"/>
          <w:i/>
          <w:iCs/>
          <w:szCs w:val="24"/>
          <w:lang w:val="en-US"/>
        </w:rPr>
        <w:t xml:space="preserve"> </w:t>
      </w:r>
      <w:r w:rsidRPr="001606C9">
        <w:rPr>
          <w:rFonts w:asciiTheme="majorHAnsi" w:eastAsia="Cambria" w:hAnsiTheme="majorHAnsi" w:cs="Times New Roman"/>
          <w:szCs w:val="24"/>
          <w:lang w:val="en-US"/>
        </w:rPr>
        <w:t>Cavendish</w:t>
      </w:r>
      <w:r w:rsidRPr="001606C9">
        <w:rPr>
          <w:rFonts w:asciiTheme="majorHAnsi" w:eastAsia="Cambria" w:hAnsiTheme="majorHAnsi" w:cs="Times New Roman"/>
          <w:i/>
          <w:iCs/>
          <w:szCs w:val="24"/>
          <w:lang w:val="en-US"/>
        </w:rPr>
        <w:t>.</w:t>
      </w:r>
    </w:p>
    <w:p w14:paraId="079FD677" w14:textId="3D42D752" w:rsidR="00B00773" w:rsidRPr="001606C9" w:rsidRDefault="00B00773"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Zoulas, K. (2014) ‘Ξαφνικό κώλυμα στον αντιρατσιστικό’ (‘Sudden obstruction for the antiracist law’). </w:t>
      </w:r>
      <w:r w:rsidRPr="001606C9">
        <w:rPr>
          <w:rFonts w:asciiTheme="majorHAnsi" w:eastAsia="Cambria" w:hAnsiTheme="majorHAnsi" w:cs="Times New Roman"/>
          <w:i/>
          <w:szCs w:val="24"/>
          <w:lang w:val="en-US"/>
        </w:rPr>
        <w:t>Kathimerini</w:t>
      </w:r>
      <w:r w:rsidR="007D268F" w:rsidRPr="001606C9">
        <w:rPr>
          <w:rFonts w:asciiTheme="majorHAnsi" w:eastAsia="Cambria" w:hAnsiTheme="majorHAnsi" w:cs="Times New Roman"/>
          <w:szCs w:val="24"/>
          <w:lang w:val="en-US"/>
        </w:rPr>
        <w:t xml:space="preserve"> 24</w:t>
      </w:r>
      <w:r w:rsidRPr="001606C9">
        <w:rPr>
          <w:rFonts w:asciiTheme="majorHAnsi" w:eastAsia="Cambria" w:hAnsiTheme="majorHAnsi" w:cs="Times New Roman"/>
          <w:szCs w:val="24"/>
          <w:lang w:val="en-US"/>
        </w:rPr>
        <w:t xml:space="preserve"> August </w:t>
      </w:r>
      <w:r w:rsidR="007D268F" w:rsidRPr="001606C9">
        <w:rPr>
          <w:rFonts w:asciiTheme="majorHAnsi" w:eastAsia="Cambria" w:hAnsiTheme="majorHAnsi" w:cs="Times New Roman"/>
          <w:szCs w:val="24"/>
          <w:lang w:val="en-US"/>
        </w:rPr>
        <w:t>[Accessed 26</w:t>
      </w:r>
      <w:r w:rsidRPr="001606C9">
        <w:rPr>
          <w:rFonts w:asciiTheme="majorHAnsi" w:eastAsia="Cambria" w:hAnsiTheme="majorHAnsi" w:cs="Times New Roman"/>
          <w:szCs w:val="24"/>
          <w:lang w:val="en-US"/>
        </w:rPr>
        <w:t xml:space="preserve"> September 2018] </w:t>
      </w:r>
      <w:hyperlink r:id="rId97" w:history="1">
        <w:r w:rsidRPr="001606C9">
          <w:rPr>
            <w:rFonts w:asciiTheme="majorHAnsi" w:eastAsia="Cambria" w:hAnsiTheme="majorHAnsi" w:cs="Times New Roman"/>
            <w:color w:val="0000FF"/>
            <w:szCs w:val="24"/>
            <w:u w:val="single"/>
            <w:lang w:val="en-US"/>
          </w:rPr>
          <w:t>https://www.kathimerini.gr/780885/article/epikairothta/politikh/3afniko-kwlyma-ston-antiratsistiko</w:t>
        </w:r>
      </w:hyperlink>
      <w:r w:rsidRPr="001606C9">
        <w:rPr>
          <w:rFonts w:asciiTheme="majorHAnsi" w:eastAsia="Cambria" w:hAnsiTheme="majorHAnsi" w:cs="Times New Roman"/>
          <w:szCs w:val="24"/>
          <w:lang w:val="en-US"/>
        </w:rPr>
        <w:t xml:space="preserve"> </w:t>
      </w:r>
    </w:p>
    <w:p w14:paraId="540F1D00" w14:textId="77777777" w:rsidR="005E310C" w:rsidRDefault="005E310C" w:rsidP="003C4A0E">
      <w:pPr>
        <w:widowControl w:val="0"/>
        <w:tabs>
          <w:tab w:val="left" w:pos="425"/>
          <w:tab w:val="left" w:pos="851"/>
          <w:tab w:val="left" w:pos="1276"/>
          <w:tab w:val="right" w:pos="9072"/>
        </w:tabs>
        <w:spacing w:line="276" w:lineRule="auto"/>
        <w:rPr>
          <w:rFonts w:asciiTheme="majorHAnsi" w:eastAsia="Cambria" w:hAnsiTheme="majorHAnsi" w:cs="Times New Roman"/>
          <w:b/>
          <w:bCs/>
          <w:spacing w:val="20"/>
          <w:szCs w:val="24"/>
          <w:lang w:val="en-US"/>
        </w:rPr>
      </w:pPr>
    </w:p>
    <w:p w14:paraId="0B9F836E" w14:textId="7B0D9B63" w:rsidR="003C4A0E" w:rsidRPr="001606C9" w:rsidRDefault="003C4A0E" w:rsidP="005E310C">
      <w:pPr>
        <w:pStyle w:val="Heading2"/>
      </w:pPr>
      <w:r w:rsidRPr="001606C9">
        <w:t>Greek Legislation</w:t>
      </w:r>
    </w:p>
    <w:p w14:paraId="0181BA01" w14:textId="77777777" w:rsidR="003C4A0E" w:rsidRPr="001606C9" w:rsidRDefault="003C4A0E"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Law 344/1976 (GG Α΄143/11.6.1976) ‘On registration acts.’ </w:t>
      </w:r>
    </w:p>
    <w:p w14:paraId="68C95DD3" w14:textId="02BC2535" w:rsidR="003C4A0E" w:rsidRPr="001606C9" w:rsidRDefault="003C4A0E"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Law 2503/1997 (GG A 107/30.5.1997) ‘Administration, organisation, staffing of regions amendment of provisions concerning the local government and other provisions.</w:t>
      </w:r>
      <w:r w:rsidR="007D268F" w:rsidRPr="001606C9">
        <w:rPr>
          <w:rFonts w:asciiTheme="majorHAnsi" w:eastAsia="Cambria" w:hAnsiTheme="majorHAnsi" w:cs="Times New Roman"/>
          <w:szCs w:val="24"/>
          <w:lang w:val="en-US"/>
        </w:rPr>
        <w:t>’</w:t>
      </w:r>
      <w:r w:rsidRPr="001606C9">
        <w:rPr>
          <w:rFonts w:asciiTheme="majorHAnsi" w:eastAsia="Cambria" w:hAnsiTheme="majorHAnsi" w:cs="Times New Roman"/>
          <w:szCs w:val="24"/>
          <w:lang w:val="en-US"/>
        </w:rPr>
        <w:t xml:space="preserve"> </w:t>
      </w:r>
    </w:p>
    <w:p w14:paraId="102160F7" w14:textId="19A3B99B" w:rsidR="003C4A0E" w:rsidRPr="001606C9" w:rsidRDefault="003C4A0E"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Law 3896/201</w:t>
      </w:r>
      <w:r w:rsidR="007D268F" w:rsidRPr="001606C9">
        <w:rPr>
          <w:rFonts w:asciiTheme="majorHAnsi" w:eastAsia="Cambria" w:hAnsiTheme="majorHAnsi" w:cs="Times New Roman"/>
          <w:szCs w:val="24"/>
          <w:lang w:val="en-US"/>
        </w:rPr>
        <w:t>0 (GG Α΄207/8.12.2010) ‘On the i</w:t>
      </w:r>
      <w:r w:rsidRPr="001606C9">
        <w:rPr>
          <w:rFonts w:asciiTheme="majorHAnsi" w:eastAsia="Cambria" w:hAnsiTheme="majorHAnsi" w:cs="Times New Roman"/>
          <w:szCs w:val="24"/>
          <w:lang w:val="en-US"/>
        </w:rPr>
        <w:t>mplementa</w:t>
      </w:r>
      <w:r w:rsidR="007D268F" w:rsidRPr="001606C9">
        <w:rPr>
          <w:rFonts w:asciiTheme="majorHAnsi" w:eastAsia="Cambria" w:hAnsiTheme="majorHAnsi" w:cs="Times New Roman"/>
          <w:szCs w:val="24"/>
          <w:lang w:val="en-US"/>
        </w:rPr>
        <w:t>tion of the principle of equal opportunities and equal treatment of men and w</w:t>
      </w:r>
      <w:r w:rsidRPr="001606C9">
        <w:rPr>
          <w:rFonts w:asciiTheme="majorHAnsi" w:eastAsia="Cambria" w:hAnsiTheme="majorHAnsi" w:cs="Times New Roman"/>
          <w:szCs w:val="24"/>
          <w:lang w:val="en-US"/>
        </w:rPr>
        <w:t>ome</w:t>
      </w:r>
      <w:r w:rsidR="007D268F" w:rsidRPr="001606C9">
        <w:rPr>
          <w:rFonts w:asciiTheme="majorHAnsi" w:eastAsia="Cambria" w:hAnsiTheme="majorHAnsi" w:cs="Times New Roman"/>
          <w:szCs w:val="24"/>
          <w:lang w:val="en-US"/>
        </w:rPr>
        <w:t>n in matters of employment and o</w:t>
      </w:r>
      <w:r w:rsidRPr="001606C9">
        <w:rPr>
          <w:rFonts w:asciiTheme="majorHAnsi" w:eastAsia="Cambria" w:hAnsiTheme="majorHAnsi" w:cs="Times New Roman"/>
          <w:szCs w:val="24"/>
          <w:lang w:val="en-US"/>
        </w:rPr>
        <w:t>ccupation</w:t>
      </w:r>
      <w:r w:rsidR="007D268F" w:rsidRPr="001606C9">
        <w:rPr>
          <w:rFonts w:asciiTheme="majorHAnsi" w:eastAsia="Cambria" w:hAnsiTheme="majorHAnsi" w:cs="Times New Roman"/>
          <w:szCs w:val="24"/>
          <w:lang w:val="en-US"/>
        </w:rPr>
        <w:t xml:space="preserve"> – </w:t>
      </w:r>
      <w:r w:rsidR="00FC1650" w:rsidRPr="001606C9">
        <w:rPr>
          <w:rFonts w:asciiTheme="majorHAnsi" w:eastAsia="Cambria" w:hAnsiTheme="majorHAnsi" w:cs="Times New Roman"/>
          <w:szCs w:val="24"/>
          <w:lang w:val="en-US"/>
        </w:rPr>
        <w:t>H</w:t>
      </w:r>
      <w:r w:rsidRPr="001606C9">
        <w:rPr>
          <w:rFonts w:asciiTheme="majorHAnsi" w:eastAsia="Cambria" w:hAnsiTheme="majorHAnsi" w:cs="Times New Roman"/>
          <w:szCs w:val="24"/>
          <w:lang w:val="en-US"/>
        </w:rPr>
        <w:t>armonisation</w:t>
      </w:r>
      <w:r w:rsidR="007D268F" w:rsidRPr="001606C9">
        <w:rPr>
          <w:rFonts w:asciiTheme="majorHAnsi" w:eastAsia="Cambria" w:hAnsiTheme="majorHAnsi" w:cs="Times New Roman"/>
          <w:szCs w:val="24"/>
          <w:lang w:val="en-US"/>
        </w:rPr>
        <w:t xml:space="preserve"> of l</w:t>
      </w:r>
      <w:r w:rsidRPr="001606C9">
        <w:rPr>
          <w:rFonts w:asciiTheme="majorHAnsi" w:eastAsia="Cambria" w:hAnsiTheme="majorHAnsi" w:cs="Times New Roman"/>
          <w:szCs w:val="24"/>
          <w:lang w:val="en-US"/>
        </w:rPr>
        <w:t>egislation with Directive 2006/54/ΕC of the European Parliament and of the Council of 5 July 2006</w:t>
      </w:r>
      <w:r w:rsidR="007D268F" w:rsidRPr="001606C9">
        <w:rPr>
          <w:rFonts w:asciiTheme="majorHAnsi" w:eastAsia="Cambria" w:hAnsiTheme="majorHAnsi" w:cs="Times New Roman"/>
          <w:szCs w:val="24"/>
          <w:lang w:val="en-US"/>
        </w:rPr>
        <w:t>.</w:t>
      </w:r>
      <w:r w:rsidRPr="001606C9">
        <w:rPr>
          <w:rFonts w:asciiTheme="majorHAnsi" w:eastAsia="Cambria" w:hAnsiTheme="majorHAnsi" w:cs="Times New Roman"/>
          <w:szCs w:val="24"/>
          <w:lang w:val="en-US"/>
        </w:rPr>
        <w:t>’</w:t>
      </w:r>
    </w:p>
    <w:p w14:paraId="6B91A597" w14:textId="10145150" w:rsidR="003C4A0E" w:rsidRPr="001606C9" w:rsidRDefault="003C4A0E"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Law 4139/2013 (GG Α</w:t>
      </w:r>
      <w:r w:rsidR="007D268F" w:rsidRPr="001606C9">
        <w:rPr>
          <w:rFonts w:asciiTheme="majorHAnsi" w:eastAsia="Cambria" w:hAnsiTheme="majorHAnsi" w:cs="Times New Roman"/>
          <w:szCs w:val="24"/>
          <w:lang w:val="en-US"/>
        </w:rPr>
        <w:t>΄74/20.3.2013) ‘Narcotic a</w:t>
      </w:r>
      <w:r w:rsidRPr="001606C9">
        <w:rPr>
          <w:rFonts w:asciiTheme="majorHAnsi" w:eastAsia="Cambria" w:hAnsiTheme="majorHAnsi" w:cs="Times New Roman"/>
          <w:szCs w:val="24"/>
          <w:lang w:val="en-US"/>
        </w:rPr>
        <w:t>cts and other provisions.’</w:t>
      </w:r>
    </w:p>
    <w:p w14:paraId="4D8A8518" w14:textId="77777777" w:rsidR="003C4A0E" w:rsidRPr="001606C9" w:rsidRDefault="003C4A0E"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Law 4285/2014 (GG Α 191/10.9.2014) ‘Implementing the International Convention on the </w:t>
      </w:r>
      <w:r w:rsidRPr="001606C9">
        <w:rPr>
          <w:rFonts w:asciiTheme="majorHAnsi" w:eastAsia="Cambria" w:hAnsiTheme="majorHAnsi" w:cs="Times New Roman"/>
          <w:szCs w:val="24"/>
          <w:lang w:val="en-US"/>
        </w:rPr>
        <w:lastRenderedPageBreak/>
        <w:t>Elimination of All Forms of Racial Discrimination (CERD) and Framework Decision 2008/913/JHA.’</w:t>
      </w:r>
    </w:p>
    <w:p w14:paraId="5620D1A5" w14:textId="77777777" w:rsidR="003C4A0E" w:rsidRPr="001606C9" w:rsidRDefault="003C4A0E"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Law 4356/2015 (GG Α' 181/24.12.2015) ‘On the co-habitation contract, exercise of rights, penal and other provisions.’</w:t>
      </w:r>
    </w:p>
    <w:p w14:paraId="44177E4F" w14:textId="01072F6C" w:rsidR="003C4A0E" w:rsidRPr="001606C9" w:rsidRDefault="003C4A0E" w:rsidP="003C4A0E">
      <w:pPr>
        <w:widowControl w:val="0"/>
        <w:tabs>
          <w:tab w:val="left" w:pos="425"/>
          <w:tab w:val="left" w:pos="851"/>
          <w:tab w:val="left" w:pos="1276"/>
          <w:tab w:val="right" w:pos="9072"/>
        </w:tabs>
        <w:spacing w:line="276" w:lineRule="auto"/>
        <w:rPr>
          <w:rFonts w:asciiTheme="majorHAnsi" w:eastAsia="Calibri" w:hAnsiTheme="majorHAnsi" w:cs="Times New Roman"/>
          <w:bCs/>
          <w:szCs w:val="24"/>
          <w:lang w:val="en-US"/>
        </w:rPr>
      </w:pPr>
      <w:r w:rsidRPr="001606C9">
        <w:rPr>
          <w:rFonts w:asciiTheme="majorHAnsi" w:eastAsia="Calibri" w:hAnsiTheme="majorHAnsi" w:cs="Times New Roman"/>
          <w:bCs/>
          <w:szCs w:val="24"/>
          <w:lang w:val="en-US"/>
        </w:rPr>
        <w:t xml:space="preserve">Law 4491/2017 (GG A 152/13.10.2017) ‘Legal recognition of gender identity </w:t>
      </w:r>
      <w:r w:rsidR="007D268F" w:rsidRPr="001606C9">
        <w:rPr>
          <w:rFonts w:asciiTheme="majorHAnsi" w:eastAsia="Calibri" w:hAnsiTheme="majorHAnsi" w:cs="Times New Roman"/>
          <w:bCs/>
          <w:szCs w:val="24"/>
          <w:lang w:val="en-US"/>
        </w:rPr>
        <w:t>–</w:t>
      </w:r>
      <w:r w:rsidRPr="001606C9">
        <w:rPr>
          <w:rFonts w:asciiTheme="majorHAnsi" w:eastAsia="Calibri" w:hAnsiTheme="majorHAnsi" w:cs="Times New Roman"/>
          <w:bCs/>
          <w:szCs w:val="24"/>
          <w:lang w:val="en-US"/>
        </w:rPr>
        <w:t xml:space="preserve"> </w:t>
      </w:r>
      <w:r w:rsidR="00FC1650" w:rsidRPr="001606C9">
        <w:rPr>
          <w:rFonts w:asciiTheme="majorHAnsi" w:eastAsia="Cambria" w:hAnsiTheme="majorHAnsi" w:cs="Times New Roman"/>
          <w:szCs w:val="24"/>
          <w:lang w:val="en-US"/>
        </w:rPr>
        <w:t>N</w:t>
      </w:r>
      <w:r w:rsidRPr="001606C9">
        <w:rPr>
          <w:rFonts w:asciiTheme="majorHAnsi" w:eastAsia="Cambria" w:hAnsiTheme="majorHAnsi" w:cs="Times New Roman"/>
          <w:szCs w:val="24"/>
          <w:lang w:val="en-US"/>
        </w:rPr>
        <w:t>ational</w:t>
      </w:r>
      <w:r w:rsidR="007D268F" w:rsidRPr="001606C9">
        <w:rPr>
          <w:rFonts w:asciiTheme="majorHAnsi" w:eastAsia="Cambria" w:hAnsiTheme="majorHAnsi" w:cs="Times New Roman"/>
          <w:szCs w:val="24"/>
          <w:lang w:val="en-US"/>
        </w:rPr>
        <w:t xml:space="preserve"> </w:t>
      </w:r>
      <w:r w:rsidRPr="001606C9">
        <w:rPr>
          <w:rFonts w:asciiTheme="majorHAnsi" w:eastAsia="Cambria" w:hAnsiTheme="majorHAnsi" w:cs="Times New Roman"/>
          <w:szCs w:val="24"/>
          <w:lang w:val="en-US"/>
        </w:rPr>
        <w:t>mechanism for the materialisation, monitoring and evaluation of action plans for child</w:t>
      </w:r>
      <w:r w:rsidR="007D268F" w:rsidRPr="001606C9">
        <w:rPr>
          <w:rFonts w:asciiTheme="majorHAnsi" w:eastAsia="Cambria" w:hAnsiTheme="majorHAnsi" w:cs="Times New Roman"/>
          <w:szCs w:val="24"/>
          <w:lang w:val="en-US"/>
        </w:rPr>
        <w:t>re</w:t>
      </w:r>
      <w:r w:rsidRPr="001606C9">
        <w:rPr>
          <w:rFonts w:asciiTheme="majorHAnsi" w:eastAsia="Cambria" w:hAnsiTheme="majorHAnsi" w:cs="Times New Roman"/>
          <w:szCs w:val="24"/>
          <w:lang w:val="en-US"/>
        </w:rPr>
        <w:t>n’s rights and other provisions.’</w:t>
      </w:r>
    </w:p>
    <w:p w14:paraId="54556E98" w14:textId="77777777" w:rsidR="003C4A0E" w:rsidRPr="001606C9" w:rsidRDefault="003C4A0E"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Law 4619/2019 (GG Α' 95/11.06.2019) ‘Validation of the Penal Code.’</w:t>
      </w:r>
    </w:p>
    <w:p w14:paraId="4F71020E" w14:textId="4BD88B74" w:rsidR="00C6635B" w:rsidRPr="001606C9" w:rsidRDefault="00C6635B"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Public Health Decree 39A/2012 (GG B 1002/02.04.2012) ‘Provisions concerning contro</w:t>
      </w:r>
      <w:r w:rsidR="00FC1650" w:rsidRPr="001606C9">
        <w:rPr>
          <w:rFonts w:asciiTheme="majorHAnsi" w:eastAsia="Cambria" w:hAnsiTheme="majorHAnsi" w:cs="Times New Roman"/>
          <w:szCs w:val="24"/>
          <w:lang w:val="en-US"/>
        </w:rPr>
        <w:t>l</w:t>
      </w:r>
      <w:r w:rsidRPr="001606C9">
        <w:rPr>
          <w:rFonts w:asciiTheme="majorHAnsi" w:eastAsia="Cambria" w:hAnsiTheme="majorHAnsi" w:cs="Times New Roman"/>
          <w:szCs w:val="24"/>
          <w:lang w:val="en-US"/>
        </w:rPr>
        <w:t>ling the contagion of infectious diseases.’</w:t>
      </w:r>
    </w:p>
    <w:p w14:paraId="0601CBED" w14:textId="77777777" w:rsidR="005E310C" w:rsidRDefault="005E310C" w:rsidP="003C4A0E">
      <w:pPr>
        <w:widowControl w:val="0"/>
        <w:tabs>
          <w:tab w:val="left" w:pos="425"/>
          <w:tab w:val="left" w:pos="851"/>
          <w:tab w:val="left" w:pos="1276"/>
          <w:tab w:val="right" w:pos="9072"/>
        </w:tabs>
        <w:spacing w:line="276" w:lineRule="auto"/>
        <w:rPr>
          <w:rFonts w:asciiTheme="majorHAnsi" w:eastAsia="Cambria" w:hAnsiTheme="majorHAnsi" w:cs="Times New Roman"/>
          <w:b/>
          <w:bCs/>
          <w:spacing w:val="20"/>
          <w:szCs w:val="24"/>
          <w:lang w:val="en-US"/>
        </w:rPr>
      </w:pPr>
    </w:p>
    <w:p w14:paraId="1F40A8D1" w14:textId="601E3631" w:rsidR="003C4A0E" w:rsidRPr="001606C9" w:rsidRDefault="003C4A0E" w:rsidP="005E310C">
      <w:pPr>
        <w:pStyle w:val="Heading2"/>
      </w:pPr>
      <w:bookmarkStart w:id="5" w:name="_GoBack"/>
      <w:bookmarkEnd w:id="5"/>
      <w:r w:rsidRPr="001606C9">
        <w:t xml:space="preserve">Other </w:t>
      </w:r>
      <w:r w:rsidR="005E310C">
        <w:t>Official D</w:t>
      </w:r>
      <w:r w:rsidRPr="001606C9">
        <w:t>ocuments</w:t>
      </w:r>
    </w:p>
    <w:p w14:paraId="0E9926E1" w14:textId="621F86AA" w:rsidR="003C4A0E" w:rsidRPr="001606C9" w:rsidRDefault="003C4A0E"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CommDH(2013)6. Commissioner for Human Rights of the Council of Europe Nils M</w:t>
      </w:r>
      <w:r w:rsidR="00FC1650" w:rsidRPr="001606C9">
        <w:rPr>
          <w:rFonts w:asciiTheme="majorHAnsi" w:eastAsia="Calibri" w:hAnsiTheme="majorHAnsi" w:cs="Times New Roman"/>
          <w:szCs w:val="24"/>
          <w:lang w:val="en-US"/>
        </w:rPr>
        <w:t xml:space="preserve">uižnieks. </w:t>
      </w:r>
      <w:r w:rsidR="00FC1650" w:rsidRPr="001606C9">
        <w:rPr>
          <w:rFonts w:asciiTheme="majorHAnsi" w:eastAsia="Calibri" w:hAnsiTheme="majorHAnsi" w:cs="Times New Roman"/>
          <w:i/>
          <w:szCs w:val="24"/>
          <w:lang w:val="en-US"/>
        </w:rPr>
        <w:t>Report</w:t>
      </w:r>
      <w:r w:rsidR="00FC1650" w:rsidRPr="001606C9">
        <w:rPr>
          <w:rFonts w:asciiTheme="majorHAnsi" w:eastAsia="Calibri" w:hAnsiTheme="majorHAnsi" w:cs="Times New Roman"/>
          <w:szCs w:val="24"/>
          <w:lang w:val="en-US"/>
        </w:rPr>
        <w:t xml:space="preserve"> issued on 16</w:t>
      </w:r>
      <w:r w:rsidRPr="001606C9">
        <w:rPr>
          <w:rFonts w:asciiTheme="majorHAnsi" w:eastAsia="Calibri" w:hAnsiTheme="majorHAnsi" w:cs="Times New Roman"/>
          <w:szCs w:val="24"/>
          <w:lang w:val="en-US"/>
        </w:rPr>
        <w:t xml:space="preserve"> Apri</w:t>
      </w:r>
      <w:r w:rsidR="00FC1650" w:rsidRPr="001606C9">
        <w:rPr>
          <w:rFonts w:asciiTheme="majorHAnsi" w:eastAsia="Calibri" w:hAnsiTheme="majorHAnsi" w:cs="Times New Roman"/>
          <w:szCs w:val="24"/>
          <w:lang w:val="en-US"/>
        </w:rPr>
        <w:t xml:space="preserve">l 2013 [Accessed 2 </w:t>
      </w:r>
      <w:r w:rsidRPr="001606C9">
        <w:rPr>
          <w:rFonts w:asciiTheme="majorHAnsi" w:eastAsia="Calibri" w:hAnsiTheme="majorHAnsi" w:cs="Times New Roman"/>
          <w:szCs w:val="24"/>
          <w:lang w:val="en-US"/>
        </w:rPr>
        <w:t xml:space="preserve">January 2021] </w:t>
      </w:r>
      <w:hyperlink r:id="rId98" w:history="1">
        <w:r w:rsidRPr="001606C9">
          <w:rPr>
            <w:rFonts w:asciiTheme="majorHAnsi" w:eastAsia="Calibri" w:hAnsiTheme="majorHAnsi" w:cs="Times New Roman"/>
            <w:color w:val="0000FF"/>
            <w:szCs w:val="24"/>
            <w:u w:val="single"/>
            <w:lang w:val="en-US"/>
          </w:rPr>
          <w:t>https://rm.coe.int/16806db8a8</w:t>
        </w:r>
      </w:hyperlink>
      <w:r w:rsidRPr="001606C9">
        <w:rPr>
          <w:rFonts w:asciiTheme="majorHAnsi" w:eastAsia="Calibri" w:hAnsiTheme="majorHAnsi" w:cs="Times New Roman"/>
          <w:szCs w:val="24"/>
          <w:lang w:val="en-US"/>
        </w:rPr>
        <w:t xml:space="preserve"> </w:t>
      </w:r>
    </w:p>
    <w:p w14:paraId="24754E1F" w14:textId="227866D4" w:rsidR="003C4A0E" w:rsidRPr="001606C9" w:rsidRDefault="003C4A0E"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libri" w:hAnsiTheme="majorHAnsi" w:cs="Times New Roman"/>
          <w:szCs w:val="24"/>
          <w:lang w:val="en-US"/>
        </w:rPr>
        <w:t>Comment of the Government of Greece on the report of the Commissioner for Human Rights [Ac</w:t>
      </w:r>
      <w:r w:rsidR="00FC1650" w:rsidRPr="001606C9">
        <w:rPr>
          <w:rFonts w:asciiTheme="majorHAnsi" w:eastAsia="Calibri" w:hAnsiTheme="majorHAnsi" w:cs="Times New Roman"/>
          <w:szCs w:val="24"/>
          <w:lang w:val="en-US"/>
        </w:rPr>
        <w:t>cessed 2</w:t>
      </w:r>
      <w:r w:rsidRPr="001606C9">
        <w:rPr>
          <w:rFonts w:asciiTheme="majorHAnsi" w:eastAsia="Calibri" w:hAnsiTheme="majorHAnsi" w:cs="Times New Roman"/>
          <w:szCs w:val="24"/>
          <w:lang w:val="en-US"/>
        </w:rPr>
        <w:t xml:space="preserve"> January 2021] </w:t>
      </w:r>
      <w:hyperlink r:id="rId99" w:history="1">
        <w:r w:rsidRPr="001606C9">
          <w:rPr>
            <w:rFonts w:asciiTheme="majorHAnsi" w:eastAsia="Calibri" w:hAnsiTheme="majorHAnsi" w:cs="Times New Roman"/>
            <w:color w:val="0000FF"/>
            <w:szCs w:val="24"/>
            <w:u w:val="single"/>
            <w:lang w:val="en-US"/>
          </w:rPr>
          <w:t>https://rm.coe.int/16806db732</w:t>
        </w:r>
      </w:hyperlink>
      <w:r w:rsidRPr="001606C9">
        <w:rPr>
          <w:rFonts w:asciiTheme="majorHAnsi" w:eastAsia="Calibri" w:hAnsiTheme="majorHAnsi" w:cs="Times New Roman"/>
          <w:szCs w:val="24"/>
          <w:lang w:val="en-US"/>
        </w:rPr>
        <w:t xml:space="preserve"> </w:t>
      </w:r>
    </w:p>
    <w:p w14:paraId="4342C092" w14:textId="5EE4805A" w:rsidR="003C4A0E" w:rsidRPr="001606C9" w:rsidRDefault="003C4A0E"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 xml:space="preserve">Document No 7017/4/16499. Issued on 28.06.2013 and signed by N. Dendias [Accessed </w:t>
      </w:r>
      <w:r w:rsidR="00FC1650" w:rsidRPr="001606C9">
        <w:rPr>
          <w:rFonts w:asciiTheme="majorHAnsi" w:eastAsia="Cambria" w:hAnsiTheme="majorHAnsi" w:cs="Times New Roman"/>
          <w:szCs w:val="24"/>
          <w:lang w:val="en-US"/>
        </w:rPr>
        <w:t xml:space="preserve">2 </w:t>
      </w:r>
      <w:r w:rsidRPr="001606C9">
        <w:rPr>
          <w:rFonts w:asciiTheme="majorHAnsi" w:eastAsia="Cambria" w:hAnsiTheme="majorHAnsi" w:cs="Times New Roman"/>
          <w:szCs w:val="24"/>
          <w:lang w:val="en-US"/>
        </w:rPr>
        <w:t xml:space="preserve">January 2020]  </w:t>
      </w:r>
      <w:hyperlink r:id="rId100" w:history="1">
        <w:r w:rsidRPr="001606C9">
          <w:rPr>
            <w:rFonts w:asciiTheme="majorHAnsi" w:eastAsia="Cambria" w:hAnsiTheme="majorHAnsi" w:cs="Times New Roman"/>
            <w:color w:val="0000FF"/>
            <w:szCs w:val="24"/>
            <w:u w:val="single"/>
            <w:lang w:val="en-US"/>
          </w:rPr>
          <w:t>https://www.hellenicparliament.gr/UserFiles/67715b2c-ec81-4f0c-ad6a-476a34d732bd/8126234.pdf</w:t>
        </w:r>
      </w:hyperlink>
      <w:r w:rsidR="00FC1650" w:rsidRPr="001606C9">
        <w:rPr>
          <w:rFonts w:asciiTheme="majorHAnsi" w:eastAsia="Cambria" w:hAnsiTheme="majorHAnsi" w:cs="Times New Roman"/>
          <w:color w:val="0000FF"/>
          <w:szCs w:val="24"/>
          <w:u w:val="single"/>
          <w:lang w:val="en-US"/>
        </w:rPr>
        <w:t xml:space="preserve"> </w:t>
      </w:r>
    </w:p>
    <w:p w14:paraId="75AABA3E" w14:textId="030F12CC" w:rsidR="003C4A0E" w:rsidRPr="001606C9" w:rsidRDefault="003C4A0E" w:rsidP="003C4A0E">
      <w:pPr>
        <w:widowControl w:val="0"/>
        <w:tabs>
          <w:tab w:val="left" w:pos="425"/>
          <w:tab w:val="left" w:pos="851"/>
          <w:tab w:val="left" w:pos="1276"/>
          <w:tab w:val="right" w:pos="9072"/>
        </w:tabs>
        <w:spacing w:line="276" w:lineRule="auto"/>
        <w:rPr>
          <w:rFonts w:asciiTheme="majorHAnsi" w:eastAsia="Cambria" w:hAnsiTheme="majorHAnsi" w:cs="Times New Roman"/>
          <w:szCs w:val="24"/>
          <w:lang w:val="en-US"/>
        </w:rPr>
      </w:pPr>
      <w:r w:rsidRPr="001606C9">
        <w:rPr>
          <w:rFonts w:asciiTheme="majorHAnsi" w:eastAsia="Cambria" w:hAnsiTheme="majorHAnsi" w:cs="Times New Roman"/>
          <w:szCs w:val="24"/>
          <w:lang w:val="en-US"/>
        </w:rPr>
        <w:t>Parliamentary questio</w:t>
      </w:r>
      <w:r w:rsidR="00FC1650" w:rsidRPr="001606C9">
        <w:rPr>
          <w:rFonts w:asciiTheme="majorHAnsi" w:eastAsia="Cambria" w:hAnsiTheme="majorHAnsi" w:cs="Times New Roman"/>
          <w:szCs w:val="24"/>
          <w:lang w:val="en-US"/>
        </w:rPr>
        <w:t>n no 11381/4.6.2013 [Accessed 2</w:t>
      </w:r>
      <w:r w:rsidRPr="001606C9">
        <w:rPr>
          <w:rFonts w:asciiTheme="majorHAnsi" w:eastAsia="Cambria" w:hAnsiTheme="majorHAnsi" w:cs="Times New Roman"/>
          <w:szCs w:val="24"/>
          <w:lang w:val="en-US"/>
        </w:rPr>
        <w:t xml:space="preserve"> January 2021] </w:t>
      </w:r>
      <w:hyperlink r:id="rId101" w:history="1">
        <w:r w:rsidRPr="001606C9">
          <w:rPr>
            <w:rFonts w:asciiTheme="majorHAnsi" w:eastAsia="Cambria" w:hAnsiTheme="majorHAnsi" w:cs="Times New Roman"/>
            <w:color w:val="0000FF"/>
            <w:szCs w:val="24"/>
            <w:u w:val="single"/>
            <w:lang w:val="en-US"/>
          </w:rPr>
          <w:t>https://www.hellenicparliament.gr/UserFiles/c0d5184d-7550-4265-8e0b-078e1bc7375a/8096751.pdf</w:t>
        </w:r>
      </w:hyperlink>
      <w:r w:rsidRPr="001606C9">
        <w:rPr>
          <w:rFonts w:asciiTheme="majorHAnsi" w:eastAsia="Cambria" w:hAnsiTheme="majorHAnsi" w:cs="Times New Roman"/>
          <w:szCs w:val="24"/>
          <w:lang w:val="en-US"/>
        </w:rPr>
        <w:t xml:space="preserve"> </w:t>
      </w:r>
    </w:p>
    <w:p w14:paraId="31B7DDA0" w14:textId="6FB83817" w:rsidR="003C4A0E" w:rsidRPr="001606C9" w:rsidRDefault="003C4A0E" w:rsidP="003C4A0E">
      <w:pPr>
        <w:widowControl w:val="0"/>
        <w:tabs>
          <w:tab w:val="left" w:pos="425"/>
          <w:tab w:val="left" w:pos="851"/>
          <w:tab w:val="left" w:pos="1276"/>
          <w:tab w:val="right" w:pos="9072"/>
        </w:tabs>
        <w:spacing w:line="276" w:lineRule="auto"/>
        <w:rPr>
          <w:rFonts w:asciiTheme="majorHAnsi" w:eastAsia="Calibri" w:hAnsiTheme="majorHAnsi" w:cs="Times New Roman"/>
          <w:szCs w:val="24"/>
          <w:lang w:val="en-US"/>
        </w:rPr>
      </w:pPr>
      <w:r w:rsidRPr="001606C9">
        <w:rPr>
          <w:rFonts w:asciiTheme="majorHAnsi" w:eastAsia="Cambria" w:hAnsiTheme="majorHAnsi" w:cs="Times New Roman"/>
          <w:szCs w:val="24"/>
          <w:lang w:val="en-US"/>
        </w:rPr>
        <w:t xml:space="preserve">Parliamentary question no 11530/6.6.2013 [Accessed </w:t>
      </w:r>
      <w:r w:rsidR="00FC1650" w:rsidRPr="001606C9">
        <w:rPr>
          <w:rFonts w:asciiTheme="majorHAnsi" w:eastAsia="Cambria" w:hAnsiTheme="majorHAnsi" w:cs="Times New Roman"/>
          <w:szCs w:val="24"/>
          <w:lang w:val="en-US"/>
        </w:rPr>
        <w:t>2</w:t>
      </w:r>
      <w:r w:rsidRPr="001606C9">
        <w:rPr>
          <w:rFonts w:asciiTheme="majorHAnsi" w:eastAsia="Cambria" w:hAnsiTheme="majorHAnsi" w:cs="Times New Roman"/>
          <w:szCs w:val="24"/>
          <w:lang w:val="en-US"/>
        </w:rPr>
        <w:t xml:space="preserve"> January 2021] </w:t>
      </w:r>
      <w:hyperlink r:id="rId102" w:history="1">
        <w:r w:rsidRPr="001606C9">
          <w:rPr>
            <w:rFonts w:asciiTheme="majorHAnsi" w:eastAsia="Cambria" w:hAnsiTheme="majorHAnsi" w:cs="Times New Roman"/>
            <w:color w:val="0000FF"/>
            <w:szCs w:val="24"/>
            <w:u w:val="single"/>
            <w:lang w:val="en-US"/>
          </w:rPr>
          <w:t>https://www.hellenicparliament.gr/UserFiles/c0d5184d-7550-4265-8e0b-078e1bc7375a/8100842.pdf</w:t>
        </w:r>
      </w:hyperlink>
      <w:r w:rsidRPr="001606C9">
        <w:rPr>
          <w:rFonts w:asciiTheme="majorHAnsi" w:eastAsia="Cambria" w:hAnsiTheme="majorHAnsi" w:cs="Times New Roman"/>
          <w:szCs w:val="24"/>
          <w:lang w:val="en-US"/>
        </w:rPr>
        <w:t xml:space="preserve"> </w:t>
      </w:r>
    </w:p>
    <w:p w14:paraId="71898C3C" w14:textId="62842B56" w:rsidR="00B85581" w:rsidRPr="001606C9" w:rsidRDefault="003C4A0E" w:rsidP="00D7719F">
      <w:pPr>
        <w:widowControl w:val="0"/>
        <w:tabs>
          <w:tab w:val="left" w:pos="425"/>
          <w:tab w:val="left" w:pos="851"/>
          <w:tab w:val="left" w:pos="1276"/>
          <w:tab w:val="right" w:pos="9072"/>
        </w:tabs>
        <w:spacing w:line="276" w:lineRule="auto"/>
        <w:rPr>
          <w:rFonts w:asciiTheme="majorHAnsi" w:eastAsia="Cambria" w:hAnsiTheme="majorHAnsi" w:cs="Times New Roman"/>
          <w:color w:val="0000FF"/>
          <w:szCs w:val="24"/>
          <w:u w:val="single"/>
          <w:lang w:val="en-US"/>
        </w:rPr>
      </w:pPr>
      <w:r w:rsidRPr="001606C9">
        <w:rPr>
          <w:rFonts w:asciiTheme="majorHAnsi" w:eastAsia="Cambria" w:hAnsiTheme="majorHAnsi" w:cs="Times New Roman"/>
          <w:szCs w:val="24"/>
          <w:lang w:val="en-US"/>
        </w:rPr>
        <w:t>Parliamentary questio</w:t>
      </w:r>
      <w:r w:rsidR="00FC1650" w:rsidRPr="001606C9">
        <w:rPr>
          <w:rFonts w:asciiTheme="majorHAnsi" w:eastAsia="Cambria" w:hAnsiTheme="majorHAnsi" w:cs="Times New Roman"/>
          <w:szCs w:val="24"/>
          <w:lang w:val="en-US"/>
        </w:rPr>
        <w:t>n no 11551/6.6.2013 [Accessed 2</w:t>
      </w:r>
      <w:r w:rsidRPr="001606C9">
        <w:rPr>
          <w:rFonts w:asciiTheme="majorHAnsi" w:eastAsia="Cambria" w:hAnsiTheme="majorHAnsi" w:cs="Times New Roman"/>
          <w:szCs w:val="24"/>
          <w:lang w:val="en-US"/>
        </w:rPr>
        <w:t xml:space="preserve"> January 2021] </w:t>
      </w:r>
      <w:hyperlink r:id="rId103" w:history="1">
        <w:r w:rsidRPr="001606C9">
          <w:rPr>
            <w:rFonts w:asciiTheme="majorHAnsi" w:eastAsia="Cambria" w:hAnsiTheme="majorHAnsi" w:cs="Times New Roman"/>
            <w:color w:val="0000FF"/>
            <w:szCs w:val="24"/>
            <w:u w:val="single"/>
            <w:lang w:val="en-US"/>
          </w:rPr>
          <w:t>https://www.hellenicparliament.gr/UserFiles/c0d5184d-7550-4265-8e0b-078e1bc7375a/8100793.pdf</w:t>
        </w:r>
      </w:hyperlink>
    </w:p>
    <w:sectPr w:rsidR="00B85581" w:rsidRPr="001606C9" w:rsidSect="00DA7B5C">
      <w:headerReference w:type="even" r:id="rId104"/>
      <w:headerReference w:type="default" r:id="rId105"/>
      <w:footerReference w:type="even" r:id="rId106"/>
      <w:footerReference w:type="default" r:id="rId107"/>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9E73D" w14:textId="77777777" w:rsidR="00184E3A" w:rsidRDefault="00184E3A" w:rsidP="0083387D">
      <w:pPr>
        <w:spacing w:after="0" w:line="240" w:lineRule="auto"/>
      </w:pPr>
      <w:r>
        <w:separator/>
      </w:r>
    </w:p>
  </w:endnote>
  <w:endnote w:type="continuationSeparator" w:id="0">
    <w:p w14:paraId="0E6E949F" w14:textId="77777777" w:rsidR="00184E3A" w:rsidRDefault="00184E3A" w:rsidP="00833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Yu Gothic UI"/>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55"/>
    <w:family w:val="auto"/>
    <w:pitch w:val="variable"/>
    <w:sig w:usb0="E1000AEF" w:usb1="5000A1FF" w:usb2="00000000" w:usb3="00000000" w:csb0="000001BF" w:csb1="00000000"/>
  </w:font>
  <w:font w:name="Times">
    <w:panose1 w:val="02020603050405020304"/>
    <w:charset w:val="55"/>
    <w:family w:val="auto"/>
    <w:pitch w:val="variable"/>
    <w:sig w:usb0="00000081" w:usb1="00000000" w:usb2="00000000" w:usb3="00000000" w:csb0="00000008"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195285"/>
      <w:docPartObj>
        <w:docPartGallery w:val="Page Numbers (Bottom of Page)"/>
        <w:docPartUnique/>
      </w:docPartObj>
    </w:sdtPr>
    <w:sdtEndPr>
      <w:rPr>
        <w:noProof/>
      </w:rPr>
    </w:sdtEndPr>
    <w:sdtContent>
      <w:p w14:paraId="01D9A86C" w14:textId="7DFA5DDB" w:rsidR="00DA7B5C" w:rsidRDefault="00DA7B5C">
        <w:pPr>
          <w:pStyle w:val="Footer"/>
          <w:jc w:val="center"/>
          <w:rPr>
            <w:sz w:val="22"/>
          </w:rPr>
        </w:pPr>
        <w:r>
          <w:rPr>
            <w:sz w:val="22"/>
          </w:rPr>
          <w:t>______________________________________________________________________________________________________________</w:t>
        </w:r>
      </w:p>
      <w:p w14:paraId="08EF91FF" w14:textId="34D6FE95" w:rsidR="00DA7B5C" w:rsidRPr="00DA7B5C" w:rsidRDefault="00DA7B5C">
        <w:pPr>
          <w:pStyle w:val="Footer"/>
          <w:jc w:val="center"/>
          <w:rPr>
            <w:sz w:val="22"/>
          </w:rPr>
        </w:pPr>
      </w:p>
      <w:p w14:paraId="42F705D7" w14:textId="1AA5A6CF" w:rsidR="00DA7B5C" w:rsidRDefault="00DA7B5C">
        <w:pPr>
          <w:pStyle w:val="Footer"/>
          <w:jc w:val="center"/>
        </w:pPr>
        <w:r w:rsidRPr="00DA7B5C">
          <w:rPr>
            <w:sz w:val="22"/>
          </w:rPr>
          <w:fldChar w:fldCharType="begin"/>
        </w:r>
        <w:r w:rsidRPr="00DA7B5C">
          <w:rPr>
            <w:sz w:val="22"/>
          </w:rPr>
          <w:instrText xml:space="preserve"> PAGE   \* MERGEFORMAT </w:instrText>
        </w:r>
        <w:r w:rsidRPr="00DA7B5C">
          <w:rPr>
            <w:sz w:val="22"/>
          </w:rPr>
          <w:fldChar w:fldCharType="separate"/>
        </w:r>
        <w:r w:rsidR="00744AC4">
          <w:rPr>
            <w:noProof/>
            <w:sz w:val="22"/>
          </w:rPr>
          <w:t>16</w:t>
        </w:r>
        <w:r w:rsidRPr="00DA7B5C">
          <w:rPr>
            <w:noProof/>
            <w:sz w:val="22"/>
          </w:rPr>
          <w:fldChar w:fldCharType="end"/>
        </w:r>
      </w:p>
    </w:sdtContent>
  </w:sdt>
  <w:p w14:paraId="4C7D4912" w14:textId="77777777" w:rsidR="00184E3A" w:rsidRDefault="00184E3A" w:rsidP="00C045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4715984"/>
      <w:docPartObj>
        <w:docPartGallery w:val="Page Numbers (Bottom of Page)"/>
        <w:docPartUnique/>
      </w:docPartObj>
    </w:sdtPr>
    <w:sdtEndPr>
      <w:rPr>
        <w:noProof/>
      </w:rPr>
    </w:sdtEndPr>
    <w:sdtContent>
      <w:p w14:paraId="67D6686B" w14:textId="7EFE9DC6" w:rsidR="00DA7B5C" w:rsidRDefault="00DA7B5C">
        <w:pPr>
          <w:pStyle w:val="Footer"/>
          <w:jc w:val="center"/>
          <w:rPr>
            <w:sz w:val="22"/>
          </w:rPr>
        </w:pPr>
        <w:r>
          <w:rPr>
            <w:sz w:val="22"/>
          </w:rPr>
          <w:t>______________________________________________________________________________________________________________</w:t>
        </w:r>
      </w:p>
      <w:p w14:paraId="08F7ABB2" w14:textId="6802E86D" w:rsidR="00DA7B5C" w:rsidRPr="00DA7B5C" w:rsidRDefault="00DA7B5C">
        <w:pPr>
          <w:pStyle w:val="Footer"/>
          <w:jc w:val="center"/>
          <w:rPr>
            <w:sz w:val="22"/>
          </w:rPr>
        </w:pPr>
      </w:p>
      <w:p w14:paraId="65F9F40F" w14:textId="5929B792" w:rsidR="00DA7B5C" w:rsidRDefault="00DA7B5C">
        <w:pPr>
          <w:pStyle w:val="Footer"/>
          <w:jc w:val="center"/>
        </w:pPr>
        <w:r w:rsidRPr="00DA7B5C">
          <w:rPr>
            <w:sz w:val="22"/>
          </w:rPr>
          <w:fldChar w:fldCharType="begin"/>
        </w:r>
        <w:r w:rsidRPr="00DA7B5C">
          <w:rPr>
            <w:sz w:val="22"/>
          </w:rPr>
          <w:instrText xml:space="preserve"> PAGE   \* MERGEFORMAT </w:instrText>
        </w:r>
        <w:r w:rsidRPr="00DA7B5C">
          <w:rPr>
            <w:sz w:val="22"/>
          </w:rPr>
          <w:fldChar w:fldCharType="separate"/>
        </w:r>
        <w:r w:rsidR="00744AC4">
          <w:rPr>
            <w:noProof/>
            <w:sz w:val="22"/>
          </w:rPr>
          <w:t>57</w:t>
        </w:r>
        <w:r w:rsidRPr="00DA7B5C">
          <w:rPr>
            <w:noProof/>
            <w:sz w:val="22"/>
          </w:rPr>
          <w:fldChar w:fldCharType="end"/>
        </w:r>
      </w:p>
    </w:sdtContent>
  </w:sdt>
  <w:p w14:paraId="37B9070F" w14:textId="77777777" w:rsidR="00184E3A" w:rsidRPr="00DA7B5C" w:rsidRDefault="00184E3A" w:rsidP="00C04582">
    <w:pPr>
      <w:pStyle w:val="Footer"/>
      <w:ind w:right="360"/>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EF4CA" w14:textId="77777777" w:rsidR="00184E3A" w:rsidRDefault="00184E3A" w:rsidP="0083387D">
      <w:pPr>
        <w:spacing w:after="0" w:line="240" w:lineRule="auto"/>
      </w:pPr>
      <w:r>
        <w:separator/>
      </w:r>
    </w:p>
  </w:footnote>
  <w:footnote w:type="continuationSeparator" w:id="0">
    <w:p w14:paraId="3EB86850" w14:textId="77777777" w:rsidR="00184E3A" w:rsidRDefault="00184E3A" w:rsidP="0083387D">
      <w:pPr>
        <w:spacing w:after="0" w:line="240" w:lineRule="auto"/>
      </w:pPr>
      <w:r>
        <w:continuationSeparator/>
      </w:r>
    </w:p>
  </w:footnote>
  <w:footnote w:id="1">
    <w:p w14:paraId="52D2578C" w14:textId="01C7614F" w:rsidR="00350EE9" w:rsidRDefault="00350EE9">
      <w:pPr>
        <w:pStyle w:val="FootnoteText"/>
      </w:pPr>
      <w:r w:rsidRPr="00350EE9">
        <w:rPr>
          <w:rStyle w:val="FootnoteReference"/>
          <w:b w:val="0"/>
          <w:color w:val="auto"/>
        </w:rPr>
        <w:t>*</w:t>
      </w:r>
      <w:r>
        <w:t xml:space="preserve"> Independent researcher. Email </w:t>
      </w:r>
      <w:hyperlink r:id="rId1" w:history="1">
        <w:r w:rsidRPr="00105885">
          <w:rPr>
            <w:rStyle w:val="Hyperlink"/>
          </w:rPr>
          <w:t>roussanw@hotmail.com</w:t>
        </w:r>
      </w:hyperlink>
      <w:r>
        <w:t xml:space="preserve"> </w:t>
      </w:r>
    </w:p>
  </w:footnote>
  <w:footnote w:id="2">
    <w:p w14:paraId="7990A1AB" w14:textId="3D9BD15E" w:rsidR="00184E3A" w:rsidRPr="00C37794" w:rsidRDefault="00184E3A" w:rsidP="004E275A">
      <w:pPr>
        <w:pStyle w:val="FootnoteText"/>
        <w:rPr>
          <w:rFonts w:asciiTheme="majorHAnsi" w:hAnsiTheme="majorHAnsi"/>
        </w:rPr>
      </w:pPr>
      <w:r w:rsidRPr="00350EE9">
        <w:rPr>
          <w:rStyle w:val="FootnoteReference"/>
          <w:b w:val="0"/>
          <w:color w:val="auto"/>
        </w:rPr>
        <w:footnoteRef/>
      </w:r>
      <w:r w:rsidRPr="00054B23">
        <w:rPr>
          <w:rStyle w:val="FootnoteReference"/>
        </w:rPr>
        <w:t xml:space="preserve"> </w:t>
      </w:r>
      <w:r w:rsidRPr="00C37794">
        <w:rPr>
          <w:rFonts w:asciiTheme="majorHAnsi" w:hAnsiTheme="majorHAnsi"/>
        </w:rPr>
        <w:t>This echoes the common, yet highly problematic, practice in Greek political culture to use “racism” “as a superordinate or ‘umbrella’ concept that includes ‘homophobic’ and ‘transphobic’ but also ‘misogynist,’ ‘ageist,’ ‘ableist,’ and class- or status- based prejudice, discrimination, and oppression, in addition of course, to that based on ‘race’ or ‘ethnicity’” (Carastathis 2018b: 265; Riedel 2009). This way, not only all other discriminatory practices are hidden but, more importantly, the term “racism” is completely relativised and deprived of its p</w:t>
      </w:r>
      <w:r>
        <w:rPr>
          <w:rFonts w:asciiTheme="majorHAnsi" w:hAnsiTheme="majorHAnsi"/>
        </w:rPr>
        <w:t xml:space="preserve">articular content and history. </w:t>
      </w:r>
      <w:r w:rsidRPr="00C37794">
        <w:rPr>
          <w:rFonts w:asciiTheme="majorHAnsi" w:hAnsiTheme="majorHAnsi"/>
        </w:rPr>
        <w:t>Throughout the article, I maintain the problematic terms “racist crime” and “anti-racist legislation” that have been used by the legislator and have dominated the public debate. I chose to use these terms because I am referring to a specific law and not the concept of hate crime overall but, nonetheless, I do so using the terms in quotation marks to remind the reader of their problematic conceptualisation that is meant to include all recognised discriminatory practices. The term “hate c</w:t>
      </w:r>
      <w:r>
        <w:rPr>
          <w:rFonts w:asciiTheme="majorHAnsi" w:hAnsiTheme="majorHAnsi"/>
        </w:rPr>
        <w:t>rime” will be used when referring</w:t>
      </w:r>
      <w:r w:rsidRPr="00C37794">
        <w:rPr>
          <w:rFonts w:asciiTheme="majorHAnsi" w:hAnsiTheme="majorHAnsi"/>
        </w:rPr>
        <w:t xml:space="preserve"> to the general legal concept and not </w:t>
      </w:r>
      <w:r>
        <w:rPr>
          <w:rFonts w:asciiTheme="majorHAnsi" w:hAnsiTheme="majorHAnsi"/>
        </w:rPr>
        <w:t>to</w:t>
      </w:r>
      <w:r w:rsidRPr="00C37794">
        <w:rPr>
          <w:rFonts w:asciiTheme="majorHAnsi" w:hAnsiTheme="majorHAnsi"/>
        </w:rPr>
        <w:t xml:space="preserve"> article 81A of the Greek Criminal Code. </w:t>
      </w:r>
    </w:p>
  </w:footnote>
  <w:footnote w:id="3">
    <w:p w14:paraId="59C25492" w14:textId="77777777" w:rsidR="00184E3A" w:rsidRPr="00C37794" w:rsidRDefault="00184E3A" w:rsidP="00CB55AA">
      <w:pPr>
        <w:pStyle w:val="FootnoteText"/>
        <w:rPr>
          <w:rFonts w:asciiTheme="majorHAnsi" w:hAnsiTheme="majorHAnsi"/>
        </w:rPr>
      </w:pPr>
      <w:r w:rsidRPr="00350EE9">
        <w:rPr>
          <w:rStyle w:val="FootnoteReference"/>
          <w:rFonts w:asciiTheme="majorHAnsi" w:hAnsiTheme="majorHAnsi"/>
          <w:b w:val="0"/>
          <w:color w:val="auto"/>
        </w:rPr>
        <w:footnoteRef/>
      </w:r>
      <w:r w:rsidRPr="00350EE9">
        <w:rPr>
          <w:rFonts w:asciiTheme="majorHAnsi" w:hAnsiTheme="majorHAnsi"/>
          <w:b/>
        </w:rPr>
        <w:t xml:space="preserve"> </w:t>
      </w:r>
      <w:r w:rsidRPr="00C37794">
        <w:rPr>
          <w:rFonts w:asciiTheme="majorHAnsi" w:hAnsiTheme="majorHAnsi"/>
        </w:rPr>
        <w:t>The governing coalition of Antonis Samaras was formed in 2012 after Nea Dimokratia could not secure the necessary majority to form a single-party government. With the collaboration of PASOK and the Democratic Left (</w:t>
      </w:r>
      <w:r w:rsidRPr="00C37794">
        <w:rPr>
          <w:rFonts w:asciiTheme="majorHAnsi" w:hAnsiTheme="majorHAnsi"/>
          <w:i/>
        </w:rPr>
        <w:t>DIM.AR</w:t>
      </w:r>
      <w:r w:rsidRPr="00C37794">
        <w:rPr>
          <w:rFonts w:asciiTheme="majorHAnsi" w:hAnsiTheme="majorHAnsi"/>
        </w:rPr>
        <w:t>) a coalition government was formed and stayed in power until 2015.</w:t>
      </w:r>
    </w:p>
  </w:footnote>
  <w:footnote w:id="4">
    <w:p w14:paraId="4E137A6E" w14:textId="3F5FFF0A" w:rsidR="00184E3A" w:rsidRPr="00C37794" w:rsidRDefault="00184E3A" w:rsidP="004B71F2">
      <w:pPr>
        <w:pStyle w:val="FootnoteText"/>
        <w:rPr>
          <w:rFonts w:asciiTheme="majorHAnsi" w:hAnsiTheme="majorHAnsi"/>
        </w:rPr>
      </w:pPr>
      <w:r w:rsidRPr="00350EE9">
        <w:rPr>
          <w:rStyle w:val="FootnoteReference"/>
          <w:rFonts w:asciiTheme="majorHAnsi" w:hAnsiTheme="majorHAnsi"/>
          <w:b w:val="0"/>
          <w:color w:val="auto"/>
        </w:rPr>
        <w:footnoteRef/>
      </w:r>
      <w:r w:rsidRPr="00C37794">
        <w:rPr>
          <w:rFonts w:asciiTheme="majorHAnsi" w:hAnsiTheme="majorHAnsi"/>
        </w:rPr>
        <w:t xml:space="preserve"> For critical accounts of different periods and aspects of the Greek crisis see: Vradis &amp; Dalakoglou (eds.) 2011; Athanasiou 2012; Kaika 2012; Athanasiou &amp; Tsimouris (eds.) 2013; Tsilimpounidi &amp; Walsh (eds.) 2014; Brekke, Dalakoglou, Filippidis &amp; Vradis (eds.) 2014; Leontidou 2014; Bratsis 2016; Tsilimpounidi 2016; Dalakoglou &amp; Agelopoulos (eds.) 2018; Roufos 2018; Brekke, Filippidis &amp; Vradis 2018. </w:t>
      </w:r>
    </w:p>
  </w:footnote>
  <w:footnote w:id="5">
    <w:p w14:paraId="435E3F43" w14:textId="36CF7A38" w:rsidR="00184E3A" w:rsidRPr="00C37794" w:rsidRDefault="00184E3A" w:rsidP="0083387D">
      <w:pPr>
        <w:pStyle w:val="FootnoteText"/>
        <w:rPr>
          <w:rFonts w:asciiTheme="majorHAnsi" w:hAnsiTheme="majorHAnsi"/>
        </w:rPr>
      </w:pPr>
      <w:r w:rsidRPr="00350EE9">
        <w:rPr>
          <w:rStyle w:val="FootnoteReference"/>
          <w:rFonts w:asciiTheme="majorHAnsi" w:hAnsiTheme="majorHAnsi"/>
          <w:b w:val="0"/>
          <w:color w:val="auto"/>
        </w:rPr>
        <w:footnoteRef/>
      </w:r>
      <w:r w:rsidRPr="00C37794">
        <w:rPr>
          <w:rFonts w:asciiTheme="majorHAnsi" w:hAnsiTheme="majorHAnsi"/>
        </w:rPr>
        <w:t xml:space="preserve"> The term “memorandum” refers to the adjustment programme documents (Memorandum of Understanding, MoU) signed by Greek governments as part of the bailout loans and financial support by the European Commission, European Central Bank and International Monetary Fund (altogether known to the Greek public as the </w:t>
      </w:r>
      <w:r w:rsidRPr="00C37794">
        <w:rPr>
          <w:rFonts w:asciiTheme="majorHAnsi" w:hAnsiTheme="majorHAnsi"/>
          <w:i/>
        </w:rPr>
        <w:t>Troika</w:t>
      </w:r>
      <w:r w:rsidRPr="00C37794">
        <w:rPr>
          <w:rFonts w:asciiTheme="majorHAnsi" w:hAnsiTheme="majorHAnsi"/>
        </w:rPr>
        <w:t>). Within the crisis lexicon, the term “m</w:t>
      </w:r>
      <w:r>
        <w:rPr>
          <w:rFonts w:asciiTheme="majorHAnsi" w:hAnsiTheme="majorHAnsi"/>
        </w:rPr>
        <w:t>emorandum” has become a metonym</w:t>
      </w:r>
      <w:r w:rsidRPr="00C37794">
        <w:rPr>
          <w:rFonts w:asciiTheme="majorHAnsi" w:hAnsiTheme="majorHAnsi"/>
        </w:rPr>
        <w:t xml:space="preserve"> for harsh austerity measures. Along this axis, political powers have been conceptualised as “pro-memorandum” and “anti-memorandum” depending on their stance towards European Institutions’ terms of negotiation concerning the Greek debt and structural reform. </w:t>
      </w:r>
    </w:p>
  </w:footnote>
  <w:footnote w:id="6">
    <w:p w14:paraId="11ADBC64" w14:textId="72BA60B9" w:rsidR="00184E3A" w:rsidRPr="00C37794" w:rsidRDefault="00184E3A" w:rsidP="0083387D">
      <w:pPr>
        <w:pStyle w:val="FootnoteText"/>
        <w:rPr>
          <w:rFonts w:asciiTheme="majorHAnsi" w:hAnsiTheme="majorHAnsi"/>
        </w:rPr>
      </w:pPr>
      <w:r w:rsidRPr="00350EE9">
        <w:rPr>
          <w:rStyle w:val="FootnoteReference"/>
          <w:rFonts w:asciiTheme="majorHAnsi" w:hAnsiTheme="majorHAnsi"/>
          <w:b w:val="0"/>
          <w:color w:val="auto"/>
        </w:rPr>
        <w:footnoteRef/>
      </w:r>
      <w:r w:rsidRPr="00C37794">
        <w:rPr>
          <w:rFonts w:asciiTheme="majorHAnsi" w:hAnsiTheme="majorHAnsi"/>
        </w:rPr>
        <w:t xml:space="preserve"> That is not to say</w:t>
      </w:r>
      <w:r>
        <w:rPr>
          <w:rFonts w:asciiTheme="majorHAnsi" w:hAnsiTheme="majorHAnsi"/>
        </w:rPr>
        <w:t xml:space="preserve"> that</w:t>
      </w:r>
      <w:r w:rsidRPr="00C37794">
        <w:rPr>
          <w:rFonts w:asciiTheme="majorHAnsi" w:hAnsiTheme="majorHAnsi"/>
        </w:rPr>
        <w:t xml:space="preserve"> racist ideologies and violence did not exist before the crisis in Greece. Carasta</w:t>
      </w:r>
      <w:r>
        <w:rPr>
          <w:rFonts w:asciiTheme="majorHAnsi" w:hAnsiTheme="majorHAnsi"/>
        </w:rPr>
        <w:t>this (2015) notes that analyses</w:t>
      </w:r>
      <w:r w:rsidRPr="00C37794">
        <w:rPr>
          <w:rFonts w:asciiTheme="majorHAnsi" w:hAnsiTheme="majorHAnsi"/>
        </w:rPr>
        <w:t xml:space="preserve"> which establish a cause-and-effect relationship between th</w:t>
      </w:r>
      <w:r>
        <w:rPr>
          <w:rFonts w:asciiTheme="majorHAnsi" w:hAnsiTheme="majorHAnsi"/>
        </w:rPr>
        <w:t>e crisis and racist imperatives</w:t>
      </w:r>
      <w:r w:rsidRPr="00C37794">
        <w:rPr>
          <w:rFonts w:asciiTheme="majorHAnsi" w:hAnsiTheme="majorHAnsi"/>
        </w:rPr>
        <w:t xml:space="preserve"> tend to ignore not only the nationalist project that has constructed the Greek nation </w:t>
      </w:r>
      <w:r w:rsidRPr="00C37794">
        <w:rPr>
          <w:rFonts w:asciiTheme="majorHAnsi" w:hAnsiTheme="majorHAnsi"/>
          <w:i/>
        </w:rPr>
        <w:t>as</w:t>
      </w:r>
      <w:r w:rsidRPr="00C37794">
        <w:rPr>
          <w:rFonts w:asciiTheme="majorHAnsi" w:hAnsiTheme="majorHAnsi"/>
        </w:rPr>
        <w:t xml:space="preserve"> homogenous during the twentieth century (Rasku 2007: 43; Fokas 2008: 12; Roudometof 2011: 97) but also the contemporar</w:t>
      </w:r>
      <w:r>
        <w:rPr>
          <w:rFonts w:asciiTheme="majorHAnsi" w:hAnsiTheme="majorHAnsi"/>
        </w:rPr>
        <w:t xml:space="preserve">y legacies of racism within </w:t>
      </w:r>
      <w:r w:rsidRPr="00C37794">
        <w:rPr>
          <w:rFonts w:asciiTheme="majorHAnsi" w:hAnsiTheme="majorHAnsi"/>
        </w:rPr>
        <w:t>Greek society. Such examples are the racism against migrants since the early 1990s along with their systematic exploitation (including the sexual exploitation of women migrants from CEE and later African countries), the rampant anti-Albanian discourses and violence</w:t>
      </w:r>
      <w:r>
        <w:rPr>
          <w:rFonts w:asciiTheme="majorHAnsi" w:hAnsiTheme="majorHAnsi"/>
        </w:rPr>
        <w:t>,</w:t>
      </w:r>
      <w:r w:rsidRPr="00C37794">
        <w:rPr>
          <w:rFonts w:asciiTheme="majorHAnsi" w:hAnsiTheme="majorHAnsi"/>
        </w:rPr>
        <w:t xml:space="preserve"> as well as the socially legitimised anti-Roma stance (Carastathis 2015: 81). Nonetheless, the new ideological elements of the crisis political vocabulary and the rapid increase of violence on the streets can be said to mark a paradigm shift within Greek racist legacies.</w:t>
      </w:r>
    </w:p>
  </w:footnote>
  <w:footnote w:id="7">
    <w:p w14:paraId="4126F1D5" w14:textId="51593456" w:rsidR="00184E3A" w:rsidRPr="00C37794" w:rsidRDefault="00184E3A">
      <w:pPr>
        <w:pStyle w:val="FootnoteText"/>
        <w:rPr>
          <w:lang w:val="en-US"/>
        </w:rPr>
      </w:pPr>
      <w:r w:rsidRPr="00350EE9">
        <w:rPr>
          <w:rStyle w:val="FootnoteReference"/>
          <w:b w:val="0"/>
          <w:color w:val="auto"/>
        </w:rPr>
        <w:footnoteRef/>
      </w:r>
      <w:r w:rsidRPr="00350EE9">
        <w:rPr>
          <w:b/>
        </w:rPr>
        <w:t xml:space="preserve"> </w:t>
      </w:r>
      <w:r w:rsidRPr="00C37794">
        <w:rPr>
          <w:rFonts w:asciiTheme="majorHAnsi" w:hAnsiTheme="majorHAnsi"/>
        </w:rPr>
        <w:t>In the spring of 2011 an anti-migrant pogrom broke out in the Athens city centre. This violent outbreak followed the murder of a Greek citizen during an armed robbery and consisted of several days of mob attacks against migrants by Golden Dawn battalions (including some of the later to be parliamentarians) and other citizens</w:t>
      </w:r>
      <w:r>
        <w:rPr>
          <w:rFonts w:asciiTheme="majorHAnsi" w:hAnsiTheme="majorHAnsi"/>
        </w:rPr>
        <w:t>,</w:t>
      </w:r>
      <w:r w:rsidRPr="00C37794">
        <w:rPr>
          <w:rFonts w:asciiTheme="majorHAnsi" w:hAnsiTheme="majorHAnsi"/>
        </w:rPr>
        <w:t xml:space="preserve"> leaving one dead and more than 120 injured (Mac Con Uladh 2014; Jail Golden Dawn 2014a). After five years, the entire case concerning those days was dropped and no one was accused of any crime (Jail Golden Dawn 2016)</w:t>
      </w:r>
      <w:r w:rsidRPr="00C37794">
        <w:t xml:space="preserve">. </w:t>
      </w:r>
    </w:p>
  </w:footnote>
  <w:footnote w:id="8">
    <w:p w14:paraId="0B16E802" w14:textId="0153012E" w:rsidR="00184E3A" w:rsidRPr="007A698D" w:rsidRDefault="00184E3A" w:rsidP="0083387D">
      <w:pPr>
        <w:pStyle w:val="FootnoteText"/>
        <w:rPr>
          <w:rFonts w:asciiTheme="majorHAnsi" w:hAnsiTheme="majorHAnsi"/>
        </w:rPr>
      </w:pPr>
      <w:r w:rsidRPr="00350EE9">
        <w:rPr>
          <w:rStyle w:val="FootnoteReference"/>
          <w:rFonts w:asciiTheme="majorHAnsi" w:hAnsiTheme="majorHAnsi"/>
          <w:b w:val="0"/>
          <w:color w:val="auto"/>
        </w:rPr>
        <w:footnoteRef/>
      </w:r>
      <w:r w:rsidRPr="00C37794">
        <w:rPr>
          <w:rFonts w:asciiTheme="majorHAnsi" w:hAnsiTheme="majorHAnsi"/>
        </w:rPr>
        <w:t xml:space="preserve"> The project “X them out! A black map of Athens” (created by the Rosa Luxemburg Foundation-Office in Greece and the NGO HumanRights360) has generated an interactive map of Athens wherein X marks the spot of racist attacks, whose brief description is accompanied by illustrations of the incident designed by visual artists collaborating with the project. Although the project can “visualise just a small part of this ‘topography of violence’” the stories and images </w:t>
      </w:r>
      <w:r>
        <w:rPr>
          <w:rFonts w:asciiTheme="majorHAnsi" w:hAnsiTheme="majorHAnsi"/>
        </w:rPr>
        <w:t>succeed</w:t>
      </w:r>
      <w:r w:rsidRPr="00C37794">
        <w:rPr>
          <w:rFonts w:asciiTheme="majorHAnsi" w:hAnsiTheme="majorHAnsi"/>
        </w:rPr>
        <w:t xml:space="preserve"> in transmitting part of the affective imprint of the rise of fascist violence in the city (</w:t>
      </w:r>
      <w:hyperlink r:id="rId2" w:history="1">
        <w:r w:rsidRPr="007A698D">
          <w:rPr>
            <w:rStyle w:val="Hyperlink"/>
            <w:rFonts w:asciiTheme="majorHAnsi" w:hAnsiTheme="majorHAnsi"/>
          </w:rPr>
          <w:t>valtousX website</w:t>
        </w:r>
      </w:hyperlink>
      <w:r>
        <w:rPr>
          <w:rFonts w:asciiTheme="majorHAnsi" w:hAnsiTheme="majorHAnsi"/>
        </w:rPr>
        <w:t xml:space="preserve">). </w:t>
      </w:r>
      <w:r w:rsidRPr="00C37794">
        <w:rPr>
          <w:rFonts w:asciiTheme="majorHAnsi" w:hAnsiTheme="majorHAnsi"/>
        </w:rPr>
        <w:t>Furthermore, “Simeio,” an initiative for the study of</w:t>
      </w:r>
      <w:r>
        <w:rPr>
          <w:rFonts w:asciiTheme="majorHAnsi" w:hAnsiTheme="majorHAnsi"/>
        </w:rPr>
        <w:t xml:space="preserve"> the extreme right </w:t>
      </w:r>
      <w:r w:rsidRPr="00C37794">
        <w:rPr>
          <w:rFonts w:asciiTheme="majorHAnsi" w:hAnsiTheme="majorHAnsi"/>
        </w:rPr>
        <w:t>wing</w:t>
      </w:r>
      <w:r>
        <w:rPr>
          <w:rFonts w:asciiTheme="majorHAnsi" w:hAnsiTheme="majorHAnsi"/>
        </w:rPr>
        <w:t>,</w:t>
      </w:r>
      <w:r w:rsidRPr="00C37794">
        <w:rPr>
          <w:rFonts w:asciiTheme="majorHAnsi" w:hAnsiTheme="majorHAnsi"/>
        </w:rPr>
        <w:t xml:space="preserve"> offers </w:t>
      </w:r>
      <w:r w:rsidRPr="00C37794">
        <w:rPr>
          <w:rFonts w:asciiTheme="majorHAnsi" w:hAnsiTheme="majorHAnsi"/>
          <w:lang w:val="en-US"/>
        </w:rPr>
        <w:t>a calendar that marks such actions both on the institutional terrain and in the public space (</w:t>
      </w:r>
      <w:hyperlink r:id="rId3" w:history="1">
        <w:r w:rsidRPr="00DE5C12">
          <w:rPr>
            <w:rStyle w:val="Hyperlink"/>
            <w:rFonts w:asciiTheme="majorHAnsi" w:hAnsiTheme="majorHAnsi"/>
            <w:lang w:val="en-US"/>
          </w:rPr>
          <w:t>simeio website</w:t>
        </w:r>
      </w:hyperlink>
      <w:r w:rsidRPr="00C37794">
        <w:rPr>
          <w:rFonts w:asciiTheme="majorHAnsi" w:hAnsiTheme="majorHAnsi"/>
          <w:lang w:val="en-US"/>
        </w:rPr>
        <w:t>). As noted above, these records are indicative since there is no way one could chart this kind of diffused violence in its entirety.</w:t>
      </w:r>
    </w:p>
  </w:footnote>
  <w:footnote w:id="9">
    <w:p w14:paraId="7D0955BB" w14:textId="4C32372E" w:rsidR="00184E3A" w:rsidRPr="00C37794" w:rsidRDefault="00184E3A" w:rsidP="0083387D">
      <w:pPr>
        <w:pStyle w:val="FootnoteText"/>
        <w:rPr>
          <w:rFonts w:asciiTheme="majorHAnsi" w:hAnsiTheme="majorHAnsi"/>
        </w:rPr>
      </w:pPr>
      <w:r w:rsidRPr="00350EE9">
        <w:rPr>
          <w:rStyle w:val="FootnoteReference"/>
          <w:rFonts w:asciiTheme="majorHAnsi" w:hAnsiTheme="majorHAnsi"/>
          <w:b w:val="0"/>
          <w:color w:val="auto"/>
        </w:rPr>
        <w:footnoteRef/>
      </w:r>
      <w:r w:rsidRPr="00C37794">
        <w:rPr>
          <w:rFonts w:asciiTheme="majorHAnsi" w:hAnsiTheme="majorHAnsi"/>
        </w:rPr>
        <w:t xml:space="preserve"> Reports on the issues of LGBTI+ discrimination had already started to be commissioned and published by European institutions (such as </w:t>
      </w:r>
      <w:r>
        <w:rPr>
          <w:rFonts w:asciiTheme="majorHAnsi" w:hAnsiTheme="majorHAnsi"/>
        </w:rPr>
        <w:t xml:space="preserve">the </w:t>
      </w:r>
      <w:r w:rsidRPr="00C37794">
        <w:rPr>
          <w:rFonts w:asciiTheme="majorHAnsi" w:hAnsiTheme="majorHAnsi"/>
        </w:rPr>
        <w:t>European Union Agency for Fundamental Rights) reporting the lack of any infrastructure, research or legislation in Greece (Hatzopoulos 2007</w:t>
      </w:r>
      <w:r>
        <w:rPr>
          <w:rFonts w:asciiTheme="majorHAnsi" w:hAnsiTheme="majorHAnsi"/>
        </w:rPr>
        <w:t>, 2010</w:t>
      </w:r>
      <w:r w:rsidRPr="00C37794">
        <w:rPr>
          <w:rFonts w:asciiTheme="majorHAnsi" w:hAnsiTheme="majorHAnsi"/>
        </w:rPr>
        <w:t>; Pavlou 2009).</w:t>
      </w:r>
    </w:p>
  </w:footnote>
  <w:footnote w:id="10">
    <w:p w14:paraId="0035D3D7" w14:textId="0AF3E34A" w:rsidR="00184E3A" w:rsidRPr="00C37794" w:rsidRDefault="00184E3A">
      <w:pPr>
        <w:pStyle w:val="FootnoteText"/>
        <w:rPr>
          <w:lang w:val="en-US"/>
        </w:rPr>
      </w:pPr>
      <w:r w:rsidRPr="00350EE9">
        <w:rPr>
          <w:rStyle w:val="FootnoteReference"/>
          <w:b w:val="0"/>
          <w:color w:val="auto"/>
        </w:rPr>
        <w:footnoteRef/>
      </w:r>
      <w:r w:rsidRPr="00C37794">
        <w:t xml:space="preserve"> </w:t>
      </w:r>
      <w:r>
        <w:rPr>
          <w:rFonts w:asciiTheme="majorHAnsi" w:hAnsiTheme="majorHAnsi"/>
        </w:rPr>
        <w:t>In recent years, for countries o</w:t>
      </w:r>
      <w:r w:rsidRPr="00C37794">
        <w:rPr>
          <w:rFonts w:asciiTheme="majorHAnsi" w:hAnsiTheme="majorHAnsi"/>
        </w:rPr>
        <w:t xml:space="preserve">n the margins of Europe, the </w:t>
      </w:r>
      <w:r>
        <w:rPr>
          <w:rFonts w:asciiTheme="majorHAnsi" w:hAnsiTheme="majorHAnsi"/>
        </w:rPr>
        <w:t>adoption</w:t>
      </w:r>
      <w:r w:rsidRPr="00C37794">
        <w:rPr>
          <w:rFonts w:asciiTheme="majorHAnsi" w:hAnsiTheme="majorHAnsi"/>
        </w:rPr>
        <w:t xml:space="preserve"> of gender equality legislation, and more recently LGBTI+ rights, has been one of the ways of establishing themselves as “civilised”, meaning European, states (Stychin 2003; Binnie 2004). This has created a complex weaving between gender/sexual rights and Europeanisation/modernisation discourses and the state-specific historicities of such discourses (Kulpa &amp; Mizielińska (eds.) [2011] 2016; Kahlina 2015; </w:t>
      </w:r>
      <w:r w:rsidRPr="00C37794">
        <w:rPr>
          <w:rFonts w:ascii="Calibri" w:eastAsia="Cambria" w:hAnsi="Calibri" w:cs="Times New Roman"/>
          <w:szCs w:val="24"/>
          <w:lang w:val="en-US"/>
        </w:rPr>
        <w:t>Bilić (ed.) 2016</w:t>
      </w:r>
      <w:r w:rsidRPr="00C37794">
        <w:rPr>
          <w:rFonts w:asciiTheme="majorHAnsi" w:hAnsiTheme="majorHAnsi"/>
        </w:rPr>
        <w:t>).</w:t>
      </w:r>
    </w:p>
  </w:footnote>
  <w:footnote w:id="11">
    <w:p w14:paraId="53CDB2AF" w14:textId="2F4BCE77" w:rsidR="00184E3A" w:rsidRPr="00C37794" w:rsidRDefault="00184E3A">
      <w:pPr>
        <w:pStyle w:val="FootnoteText"/>
        <w:rPr>
          <w:rFonts w:asciiTheme="majorHAnsi" w:hAnsiTheme="majorHAnsi"/>
          <w:lang w:val="en-US"/>
        </w:rPr>
      </w:pPr>
      <w:r w:rsidRPr="00350EE9">
        <w:rPr>
          <w:rStyle w:val="FootnoteReference"/>
          <w:b w:val="0"/>
          <w:color w:val="auto"/>
        </w:rPr>
        <w:footnoteRef/>
      </w:r>
      <w:r w:rsidRPr="00C37794">
        <w:t xml:space="preserve"> </w:t>
      </w:r>
      <w:r w:rsidRPr="00C37794">
        <w:rPr>
          <w:rFonts w:asciiTheme="majorHAnsi" w:hAnsiTheme="majorHAnsi"/>
          <w:lang w:val="en-US"/>
        </w:rPr>
        <w:t>An exemplary moment was the violent protests of 2012 against a Greek production of Terence McNally</w:t>
      </w:r>
      <w:r>
        <w:rPr>
          <w:rFonts w:asciiTheme="majorHAnsi" w:hAnsiTheme="majorHAnsi"/>
          <w:lang w:val="en-US"/>
        </w:rPr>
        <w:t xml:space="preserve">’s theatre play </w:t>
      </w:r>
      <w:r w:rsidRPr="00735F99">
        <w:rPr>
          <w:rFonts w:asciiTheme="majorHAnsi" w:hAnsiTheme="majorHAnsi"/>
          <w:i/>
          <w:lang w:val="en-US"/>
        </w:rPr>
        <w:t>Corpus Christi</w:t>
      </w:r>
      <w:r>
        <w:rPr>
          <w:rFonts w:asciiTheme="majorHAnsi" w:hAnsiTheme="majorHAnsi"/>
          <w:lang w:val="en-US"/>
        </w:rPr>
        <w:t>,</w:t>
      </w:r>
      <w:r w:rsidRPr="00C37794">
        <w:rPr>
          <w:rFonts w:asciiTheme="majorHAnsi" w:hAnsiTheme="majorHAnsi"/>
          <w:lang w:val="en-US"/>
        </w:rPr>
        <w:t xml:space="preserve"> wherein Jesus and his students are depicted as homosexuals. The play was repeatedly protested and, on the scheduled premiere, the theatre (</w:t>
      </w:r>
      <w:r w:rsidRPr="00C37794">
        <w:rPr>
          <w:rFonts w:asciiTheme="majorHAnsi" w:hAnsiTheme="majorHAnsi"/>
          <w:i/>
          <w:lang w:val="en-US"/>
        </w:rPr>
        <w:t>Chytirion</w:t>
      </w:r>
      <w:r w:rsidRPr="00C37794">
        <w:rPr>
          <w:rFonts w:asciiTheme="majorHAnsi" w:hAnsiTheme="majorHAnsi"/>
          <w:lang w:val="en-US"/>
        </w:rPr>
        <w:t>) was besieged by Orthodox Christians and Golden Dawn members (including some of its main Parliamentarians). The mob verbally and physically assaulted the crew as well as the audience and those who had showed up in solidarity with the attacked, while the riot police that had been positioned outside t</w:t>
      </w:r>
      <w:r>
        <w:rPr>
          <w:rFonts w:asciiTheme="majorHAnsi" w:hAnsiTheme="majorHAnsi"/>
          <w:lang w:val="en-US"/>
        </w:rPr>
        <w:t>he theatre were</w:t>
      </w:r>
      <w:r w:rsidRPr="00C37794">
        <w:rPr>
          <w:rFonts w:asciiTheme="majorHAnsi" w:hAnsiTheme="majorHAnsi"/>
          <w:lang w:val="en-US"/>
        </w:rPr>
        <w:t xml:space="preserve"> characteristically apathetic (Baboulias 2012; Ekathimerini 2012). Based on the fact that the director, Laertis Vassileiou, was of mixed (Greek and Albanian) origin, the attackers’ discourses gravitated towards anti-homosexual and anti-Albanian hatred</w:t>
      </w:r>
      <w:r>
        <w:rPr>
          <w:rFonts w:asciiTheme="majorHAnsi" w:hAnsiTheme="majorHAnsi"/>
          <w:lang w:val="en-US"/>
        </w:rPr>
        <w:t>,</w:t>
      </w:r>
      <w:r w:rsidRPr="00C37794">
        <w:rPr>
          <w:rFonts w:asciiTheme="majorHAnsi" w:hAnsiTheme="majorHAnsi"/>
          <w:lang w:val="en-US"/>
        </w:rPr>
        <w:t xml:space="preserve"> creating an explosive amalgam of ethnophallocentric discourse that reeked of sexual violence and death (Papanikolaou 2013; 2019; Carastathis 2015). After two scheduled premieres being protested and with the director and crew receiving threats against their life and their families, the play was cancelled. The director was repeatedly threatened, followed and, in 2014, assaulted, to the extent that he was forced to permanently leave the country as it became impossible for him to live and work in Greece (Dimokidis 2020). </w:t>
      </w:r>
    </w:p>
  </w:footnote>
  <w:footnote w:id="12">
    <w:p w14:paraId="3BD8578B" w14:textId="02570BD6" w:rsidR="00184E3A" w:rsidRPr="00C37794" w:rsidRDefault="00184E3A" w:rsidP="003961CB">
      <w:pPr>
        <w:pStyle w:val="FootnoteText"/>
        <w:rPr>
          <w:rFonts w:asciiTheme="majorHAnsi" w:hAnsiTheme="majorHAnsi"/>
          <w:lang w:val="en-US"/>
        </w:rPr>
      </w:pPr>
      <w:r w:rsidRPr="00350EE9">
        <w:rPr>
          <w:rStyle w:val="FootnoteReference"/>
          <w:b w:val="0"/>
          <w:color w:val="auto"/>
        </w:rPr>
        <w:footnoteRef/>
      </w:r>
      <w:r w:rsidRPr="00C37794">
        <w:t xml:space="preserve"> </w:t>
      </w:r>
      <w:r w:rsidRPr="00C37794">
        <w:rPr>
          <w:rFonts w:asciiTheme="majorHAnsi" w:hAnsiTheme="majorHAnsi"/>
          <w:lang w:val="en-US"/>
        </w:rPr>
        <w:t>The rise of racist violence during this era is noted in the first annual reports of the RVRN (e.g. RVRN 2013) as well as the 2013 report of the Commissioner for Human Rights of the Council of Europe</w:t>
      </w:r>
      <w:r>
        <w:rPr>
          <w:rFonts w:asciiTheme="majorHAnsi" w:hAnsiTheme="majorHAnsi"/>
          <w:lang w:val="en-US"/>
        </w:rPr>
        <w:t>,</w:t>
      </w:r>
      <w:r w:rsidRPr="00C37794">
        <w:rPr>
          <w:rFonts w:asciiTheme="majorHAnsi" w:hAnsiTheme="majorHAnsi"/>
          <w:lang w:val="en-US"/>
        </w:rPr>
        <w:t xml:space="preserve"> Nils Muižnieks [CommDH(2013)6: 6-8]. Nonetheless, this estimation is not based on statistical evidence </w:t>
      </w:r>
      <w:r w:rsidRPr="00C37794">
        <w:rPr>
          <w:rFonts w:asciiTheme="majorHAnsi" w:hAnsiTheme="majorHAnsi"/>
          <w:i/>
          <w:lang w:val="en-US"/>
        </w:rPr>
        <w:t>per se</w:t>
      </w:r>
      <w:r w:rsidRPr="00C37794">
        <w:rPr>
          <w:rFonts w:asciiTheme="majorHAnsi" w:hAnsiTheme="majorHAnsi"/>
          <w:lang w:val="en-US"/>
        </w:rPr>
        <w:t xml:space="preserve"> as there is no official data recording hate crimes prior to this period. Any quantification of this rise, based o</w:t>
      </w:r>
      <w:r>
        <w:rPr>
          <w:rFonts w:asciiTheme="majorHAnsi" w:hAnsiTheme="majorHAnsi"/>
          <w:lang w:val="en-US"/>
        </w:rPr>
        <w:t xml:space="preserve">n the existing data, cannot </w:t>
      </w:r>
      <w:r w:rsidRPr="00C37794">
        <w:rPr>
          <w:rFonts w:asciiTheme="majorHAnsi" w:hAnsiTheme="majorHAnsi"/>
          <w:lang w:val="en-US"/>
        </w:rPr>
        <w:t>even approximate a statistical depiction of reality, as Greece is among the European countries that least keep and publish such official data (FRA 2012). For example, for the year 2012, the RVRN (2013) recorded 154 incidents of discriminatory violence; a number that, of course, cannot mirror the erupting violence of that period, which I will try to convey in more detail in the next part of the article. Furthermore, once</w:t>
      </w:r>
      <w:r>
        <w:rPr>
          <w:rFonts w:asciiTheme="majorHAnsi" w:hAnsiTheme="majorHAnsi"/>
          <w:lang w:val="en-US"/>
        </w:rPr>
        <w:t xml:space="preserve"> it is</w:t>
      </w:r>
      <w:r w:rsidRPr="00C37794">
        <w:rPr>
          <w:rFonts w:asciiTheme="majorHAnsi" w:hAnsiTheme="majorHAnsi"/>
          <w:lang w:val="en-US"/>
        </w:rPr>
        <w:t xml:space="preserve"> taken into account that police officers are involved in a significant percentage of such incidents (Papanikolaou 2016: 1750-1753), the under-recording appears rather self-explanatory. In their analysis of the legislative framework, both Pelagia Papanikolaou (2016) and Anastasia Chalkia (2016), offer a comprehensive breakdown of how limited the reported data is and what it consists of. Moreover, as Papanikolaou (2016) rightfully notes, </w:t>
      </w:r>
      <w:r>
        <w:rPr>
          <w:rFonts w:asciiTheme="majorHAnsi" w:hAnsiTheme="majorHAnsi"/>
          <w:lang w:val="en-US"/>
        </w:rPr>
        <w:t>due to</w:t>
      </w:r>
      <w:r w:rsidRPr="00C37794">
        <w:rPr>
          <w:rFonts w:asciiTheme="majorHAnsi" w:hAnsiTheme="majorHAnsi"/>
          <w:lang w:val="en-US"/>
        </w:rPr>
        <w:t xml:space="preserve"> the lack of </w:t>
      </w:r>
      <w:r>
        <w:rPr>
          <w:rFonts w:asciiTheme="majorHAnsi" w:hAnsiTheme="majorHAnsi"/>
          <w:lang w:val="en-US"/>
        </w:rPr>
        <w:t xml:space="preserve">a </w:t>
      </w:r>
      <w:r w:rsidRPr="00C37794">
        <w:rPr>
          <w:rFonts w:asciiTheme="majorHAnsi" w:hAnsiTheme="majorHAnsi"/>
          <w:lang w:val="en-US"/>
        </w:rPr>
        <w:t>central</w:t>
      </w:r>
      <w:r>
        <w:rPr>
          <w:rFonts w:asciiTheme="majorHAnsi" w:hAnsiTheme="majorHAnsi"/>
          <w:lang w:val="en-US"/>
        </w:rPr>
        <w:t>,</w:t>
      </w:r>
      <w:r w:rsidRPr="00C37794">
        <w:rPr>
          <w:rFonts w:asciiTheme="majorHAnsi" w:hAnsiTheme="majorHAnsi"/>
          <w:lang w:val="en-US"/>
        </w:rPr>
        <w:t xml:space="preserve"> comprehensive system of recording hate crimes, the actor</w:t>
      </w:r>
      <w:r>
        <w:rPr>
          <w:rFonts w:asciiTheme="majorHAnsi" w:hAnsiTheme="majorHAnsi"/>
          <w:lang w:val="en-US"/>
        </w:rPr>
        <w:t>s that collect and publish data</w:t>
      </w:r>
      <w:r w:rsidRPr="00C37794">
        <w:rPr>
          <w:rFonts w:asciiTheme="majorHAnsi" w:hAnsiTheme="majorHAnsi"/>
          <w:lang w:val="en-US"/>
        </w:rPr>
        <w:t xml:space="preserve"> apply methods that differ depending largely on their political stance (Papanikolaou 2016: 1753). </w:t>
      </w:r>
    </w:p>
  </w:footnote>
  <w:footnote w:id="13">
    <w:p w14:paraId="1D5186DB" w14:textId="53CE782A" w:rsidR="00184E3A" w:rsidRPr="00C37794" w:rsidRDefault="00184E3A" w:rsidP="002E5FC9">
      <w:pPr>
        <w:pStyle w:val="FootnoteText"/>
        <w:rPr>
          <w:rFonts w:asciiTheme="majorHAnsi" w:hAnsiTheme="majorHAnsi"/>
        </w:rPr>
      </w:pPr>
      <w:r w:rsidRPr="00350EE9">
        <w:rPr>
          <w:rStyle w:val="FootnoteReference"/>
          <w:rFonts w:asciiTheme="majorHAnsi" w:hAnsiTheme="majorHAnsi"/>
          <w:b w:val="0"/>
          <w:color w:val="auto"/>
        </w:rPr>
        <w:footnoteRef/>
      </w:r>
      <w:r w:rsidRPr="00C37794">
        <w:rPr>
          <w:rFonts w:asciiTheme="majorHAnsi" w:hAnsiTheme="majorHAnsi"/>
        </w:rPr>
        <w:t xml:space="preserve"> See for example the 2012 BBC article</w:t>
      </w:r>
      <w:r>
        <w:rPr>
          <w:rFonts w:asciiTheme="majorHAnsi" w:hAnsiTheme="majorHAnsi"/>
        </w:rPr>
        <w:t>,</w:t>
      </w:r>
      <w:r w:rsidRPr="00C37794">
        <w:rPr>
          <w:rFonts w:asciiTheme="majorHAnsi" w:hAnsiTheme="majorHAnsi"/>
        </w:rPr>
        <w:t xml:space="preserve"> </w:t>
      </w:r>
      <w:r>
        <w:rPr>
          <w:rFonts w:asciiTheme="majorHAnsi" w:hAnsiTheme="majorHAnsi"/>
        </w:rPr>
        <w:t>‘</w:t>
      </w:r>
      <w:r w:rsidRPr="00C37794">
        <w:rPr>
          <w:rFonts w:asciiTheme="majorHAnsi" w:hAnsiTheme="majorHAnsi"/>
        </w:rPr>
        <w:t>Greece Wrestles with Rise in Hate Crime</w:t>
      </w:r>
      <w:r>
        <w:rPr>
          <w:rFonts w:asciiTheme="majorHAnsi" w:hAnsiTheme="majorHAnsi"/>
        </w:rPr>
        <w:t>’</w:t>
      </w:r>
      <w:r w:rsidRPr="00C37794">
        <w:rPr>
          <w:rFonts w:asciiTheme="majorHAnsi" w:hAnsiTheme="majorHAnsi"/>
        </w:rPr>
        <w:t xml:space="preserve"> (</w:t>
      </w:r>
      <w:r>
        <w:rPr>
          <w:rFonts w:asciiTheme="majorHAnsi" w:hAnsiTheme="majorHAnsi"/>
        </w:rPr>
        <w:t>Shevchenko &amp; Athanasoulia 2012);</w:t>
      </w:r>
      <w:r w:rsidRPr="00C37794">
        <w:rPr>
          <w:rFonts w:asciiTheme="majorHAnsi" w:hAnsiTheme="majorHAnsi"/>
        </w:rPr>
        <w:t xml:space="preserve"> t</w:t>
      </w:r>
      <w:r>
        <w:rPr>
          <w:rFonts w:asciiTheme="majorHAnsi" w:hAnsiTheme="majorHAnsi"/>
        </w:rPr>
        <w:t>he 2012 New York Times article, ‘</w:t>
      </w:r>
      <w:r w:rsidRPr="00C37794">
        <w:rPr>
          <w:rFonts w:asciiTheme="majorHAnsi" w:hAnsiTheme="majorHAnsi"/>
        </w:rPr>
        <w:t>Gree</w:t>
      </w:r>
      <w:r>
        <w:rPr>
          <w:rFonts w:asciiTheme="majorHAnsi" w:hAnsiTheme="majorHAnsi"/>
        </w:rPr>
        <w:t>ce's Epidemic of Racist Attacks’</w:t>
      </w:r>
      <w:r w:rsidRPr="00C37794">
        <w:rPr>
          <w:rFonts w:asciiTheme="majorHAnsi" w:hAnsiTheme="majorHAnsi"/>
        </w:rPr>
        <w:t xml:space="preserve"> (Cosse 2012) and the 99-page report of Human Rights Watch</w:t>
      </w:r>
      <w:r>
        <w:rPr>
          <w:rFonts w:asciiTheme="majorHAnsi" w:hAnsiTheme="majorHAnsi"/>
        </w:rPr>
        <w:t>,</w:t>
      </w:r>
      <w:r w:rsidRPr="00C37794">
        <w:rPr>
          <w:rFonts w:asciiTheme="majorHAnsi" w:hAnsiTheme="majorHAnsi"/>
        </w:rPr>
        <w:t xml:space="preserve"> </w:t>
      </w:r>
      <w:r w:rsidRPr="00B82D41">
        <w:rPr>
          <w:rFonts w:asciiTheme="majorHAnsi" w:hAnsiTheme="majorHAnsi"/>
          <w:i/>
        </w:rPr>
        <w:t>Hate on the Streets: Xenophobic Violence in Greece</w:t>
      </w:r>
      <w:r w:rsidRPr="00C37794">
        <w:rPr>
          <w:rFonts w:asciiTheme="majorHAnsi" w:hAnsiTheme="majorHAnsi"/>
        </w:rPr>
        <w:t xml:space="preserve"> (Human Rights Watch 2012). </w:t>
      </w:r>
    </w:p>
  </w:footnote>
  <w:footnote w:id="14">
    <w:p w14:paraId="18A75E8C" w14:textId="332A3656" w:rsidR="00184E3A" w:rsidRPr="00C37794" w:rsidRDefault="00184E3A">
      <w:pPr>
        <w:pStyle w:val="FootnoteText"/>
        <w:rPr>
          <w:rFonts w:asciiTheme="majorHAnsi" w:hAnsiTheme="majorHAnsi"/>
        </w:rPr>
      </w:pPr>
      <w:r w:rsidRPr="00350EE9">
        <w:rPr>
          <w:rStyle w:val="FootnoteReference"/>
          <w:rFonts w:asciiTheme="majorHAnsi" w:hAnsiTheme="majorHAnsi"/>
          <w:b w:val="0"/>
          <w:color w:val="auto"/>
        </w:rPr>
        <w:footnoteRef/>
      </w:r>
      <w:r w:rsidRPr="00C37794">
        <w:rPr>
          <w:rFonts w:asciiTheme="majorHAnsi" w:hAnsiTheme="majorHAnsi"/>
        </w:rPr>
        <w:t xml:space="preserve"> </w:t>
      </w:r>
      <w:r w:rsidRPr="00C37794">
        <w:rPr>
          <w:rFonts w:asciiTheme="majorHAnsi" w:hAnsiTheme="majorHAnsi"/>
          <w:lang w:val="en-US"/>
        </w:rPr>
        <w:t>The two preexisting provisions (Law 3896/2010 for sex equality in matters of employment and Law</w:t>
      </w:r>
      <w:r w:rsidRPr="00C37794">
        <w:rPr>
          <w:rFonts w:ascii="Calibri" w:eastAsia="Cambria" w:hAnsi="Calibri" w:cs="Times New Roman"/>
          <w:szCs w:val="24"/>
          <w:lang w:val="en-US"/>
        </w:rPr>
        <w:t xml:space="preserve"> 344/1976 as amended by 2503/1997</w:t>
      </w:r>
      <w:r w:rsidRPr="00C37794">
        <w:rPr>
          <w:rFonts w:asciiTheme="majorHAnsi" w:hAnsiTheme="majorHAnsi"/>
          <w:lang w:val="en-US"/>
        </w:rPr>
        <w:t xml:space="preserve"> regarding the ame</w:t>
      </w:r>
      <w:r>
        <w:rPr>
          <w:rFonts w:asciiTheme="majorHAnsi" w:hAnsiTheme="majorHAnsi"/>
          <w:lang w:val="en-US"/>
        </w:rPr>
        <w:t>ndment of the birth register</w:t>
      </w:r>
      <w:r w:rsidRPr="00C37794">
        <w:rPr>
          <w:rFonts w:asciiTheme="majorHAnsi" w:hAnsiTheme="majorHAnsi"/>
          <w:lang w:val="en-US"/>
        </w:rPr>
        <w:t>) used the term “sex-change” to approximate a definition of the characteristic or identity pr</w:t>
      </w:r>
      <w:r>
        <w:rPr>
          <w:rFonts w:asciiTheme="majorHAnsi" w:hAnsiTheme="majorHAnsi"/>
          <w:lang w:val="en-US"/>
        </w:rPr>
        <w:t>otected by the law. Even though</w:t>
      </w:r>
      <w:r w:rsidRPr="00C37794">
        <w:rPr>
          <w:rFonts w:asciiTheme="majorHAnsi" w:hAnsiTheme="majorHAnsi"/>
          <w:lang w:val="en-US"/>
        </w:rPr>
        <w:t xml:space="preserve"> t</w:t>
      </w:r>
      <w:r w:rsidRPr="00C37794">
        <w:rPr>
          <w:rFonts w:asciiTheme="majorHAnsi" w:hAnsiTheme="majorHAnsi"/>
        </w:rPr>
        <w:t xml:space="preserve">he original </w:t>
      </w:r>
      <w:r>
        <w:rPr>
          <w:rFonts w:asciiTheme="majorHAnsi" w:hAnsiTheme="majorHAnsi"/>
        </w:rPr>
        <w:t>English text of the 2006/54/EC D</w:t>
      </w:r>
      <w:r w:rsidRPr="00C37794">
        <w:rPr>
          <w:rFonts w:asciiTheme="majorHAnsi" w:hAnsiTheme="majorHAnsi"/>
        </w:rPr>
        <w:t>irective (recital 3), which was adopted through Law 3896/2010, used the term “gender reassignment”</w:t>
      </w:r>
      <w:r>
        <w:rPr>
          <w:rFonts w:asciiTheme="majorHAnsi" w:hAnsiTheme="majorHAnsi"/>
        </w:rPr>
        <w:t>,</w:t>
      </w:r>
      <w:r w:rsidRPr="00C37794">
        <w:rPr>
          <w:rFonts w:asciiTheme="majorHAnsi" w:hAnsiTheme="majorHAnsi"/>
        </w:rPr>
        <w:t xml:space="preserve"> in Greek it had been translated as “sex-change” (</w:t>
      </w:r>
      <w:r w:rsidRPr="00C37794">
        <w:rPr>
          <w:rFonts w:asciiTheme="majorHAnsi" w:hAnsiTheme="majorHAnsi"/>
          <w:i/>
        </w:rPr>
        <w:t>αλλαγή φύλου/allagi fylou</w:t>
      </w:r>
      <w:r w:rsidRPr="00C37794">
        <w:rPr>
          <w:rFonts w:asciiTheme="majorHAnsi" w:hAnsiTheme="majorHAnsi"/>
        </w:rPr>
        <w:t>).</w:t>
      </w:r>
    </w:p>
  </w:footnote>
  <w:footnote w:id="15">
    <w:p w14:paraId="4E729876" w14:textId="64B13819" w:rsidR="00184E3A" w:rsidRPr="00C37794" w:rsidRDefault="00184E3A" w:rsidP="00CC7535">
      <w:pPr>
        <w:pStyle w:val="FootnoteText"/>
        <w:rPr>
          <w:rFonts w:asciiTheme="majorHAnsi" w:hAnsiTheme="majorHAnsi"/>
          <w:lang w:val="en-US"/>
        </w:rPr>
      </w:pPr>
      <w:r w:rsidRPr="002A32B8">
        <w:rPr>
          <w:rStyle w:val="FootnoteReference"/>
          <w:rFonts w:asciiTheme="majorHAnsi" w:hAnsiTheme="majorHAnsi"/>
          <w:b w:val="0"/>
          <w:color w:val="auto"/>
        </w:rPr>
        <w:footnoteRef/>
      </w:r>
      <w:r w:rsidRPr="00C37794">
        <w:rPr>
          <w:rFonts w:asciiTheme="majorHAnsi" w:hAnsiTheme="majorHAnsi"/>
        </w:rPr>
        <w:t xml:space="preserve"> </w:t>
      </w:r>
      <w:r w:rsidRPr="00C37794">
        <w:rPr>
          <w:rFonts w:asciiTheme="majorHAnsi" w:hAnsiTheme="majorHAnsi"/>
          <w:lang w:val="en-US"/>
        </w:rPr>
        <w:t>The entire process including the trial lasted up to October of 2020 when the courts found several members and</w:t>
      </w:r>
      <w:r>
        <w:rPr>
          <w:rFonts w:asciiTheme="majorHAnsi" w:hAnsiTheme="majorHAnsi"/>
          <w:lang w:val="en-US"/>
        </w:rPr>
        <w:t xml:space="preserve"> leaders of the party guilty of</w:t>
      </w:r>
      <w:r w:rsidRPr="00C37794">
        <w:rPr>
          <w:rFonts w:asciiTheme="majorHAnsi" w:hAnsiTheme="majorHAnsi"/>
          <w:lang w:val="en-US"/>
        </w:rPr>
        <w:t xml:space="preserve"> the formation of a criminal organisation and separately for several assaults with weapons, manslaughters and other crimes (Jail Golden Dawn 2014b; Psarras </w:t>
      </w:r>
      <w:r>
        <w:rPr>
          <w:rFonts w:asciiTheme="majorHAnsi" w:hAnsiTheme="majorHAnsi"/>
          <w:lang w:val="en-US"/>
        </w:rPr>
        <w:t>2015; Golden Dawn Watch n.d.</w:t>
      </w:r>
      <w:r w:rsidRPr="00C37794">
        <w:rPr>
          <w:rFonts w:asciiTheme="majorHAnsi" w:hAnsiTheme="majorHAnsi"/>
          <w:lang w:val="en-US"/>
        </w:rPr>
        <w:t xml:space="preserve">; Ekathimerini 2020; Papadopoulou 2020; Kampagiannis 2020). </w:t>
      </w:r>
    </w:p>
  </w:footnote>
  <w:footnote w:id="16">
    <w:p w14:paraId="5BAF2EC3" w14:textId="05C8DF14" w:rsidR="00184E3A" w:rsidRPr="00C37794" w:rsidRDefault="00184E3A" w:rsidP="002E5FC9">
      <w:pPr>
        <w:pStyle w:val="FootnoteText"/>
        <w:rPr>
          <w:rFonts w:asciiTheme="majorHAnsi" w:hAnsiTheme="majorHAnsi"/>
        </w:rPr>
      </w:pPr>
      <w:r w:rsidRPr="002A32B8">
        <w:rPr>
          <w:rStyle w:val="FootnoteReference"/>
          <w:rFonts w:asciiTheme="majorHAnsi" w:hAnsiTheme="majorHAnsi"/>
          <w:b w:val="0"/>
          <w:color w:val="auto"/>
        </w:rPr>
        <w:footnoteRef/>
      </w:r>
      <w:r w:rsidRPr="00C37794">
        <w:rPr>
          <w:rFonts w:asciiTheme="majorHAnsi" w:hAnsiTheme="majorHAnsi"/>
        </w:rPr>
        <w:t xml:space="preserve"> See for example the 2013 Guardian article</w:t>
      </w:r>
      <w:r>
        <w:rPr>
          <w:rFonts w:asciiTheme="majorHAnsi" w:hAnsiTheme="majorHAnsi"/>
        </w:rPr>
        <w:t>,</w:t>
      </w:r>
      <w:r w:rsidRPr="00C37794">
        <w:rPr>
          <w:rFonts w:asciiTheme="majorHAnsi" w:hAnsiTheme="majorHAnsi"/>
        </w:rPr>
        <w:t xml:space="preserve"> </w:t>
      </w:r>
      <w:r>
        <w:rPr>
          <w:rFonts w:asciiTheme="majorHAnsi" w:hAnsiTheme="majorHAnsi"/>
        </w:rPr>
        <w:t>‘</w:t>
      </w:r>
      <w:r w:rsidRPr="00C37794">
        <w:rPr>
          <w:rFonts w:asciiTheme="majorHAnsi" w:hAnsiTheme="majorHAnsi"/>
        </w:rPr>
        <w:t>Greek Coalition in Cri</w:t>
      </w:r>
      <w:r>
        <w:rPr>
          <w:rFonts w:asciiTheme="majorHAnsi" w:hAnsiTheme="majorHAnsi"/>
        </w:rPr>
        <w:t>sis Talks over Anti-Racism Bill’ (Smith 2013);</w:t>
      </w:r>
      <w:r w:rsidRPr="00C37794">
        <w:rPr>
          <w:rFonts w:asciiTheme="majorHAnsi" w:hAnsiTheme="majorHAnsi"/>
        </w:rPr>
        <w:t xml:space="preserve"> the 2013 Economist article</w:t>
      </w:r>
      <w:r>
        <w:rPr>
          <w:rFonts w:asciiTheme="majorHAnsi" w:hAnsiTheme="majorHAnsi"/>
        </w:rPr>
        <w:t>,</w:t>
      </w:r>
      <w:r w:rsidRPr="00C37794">
        <w:rPr>
          <w:rFonts w:asciiTheme="majorHAnsi" w:hAnsiTheme="majorHAnsi"/>
        </w:rPr>
        <w:t xml:space="preserve"> </w:t>
      </w:r>
      <w:r>
        <w:rPr>
          <w:rFonts w:asciiTheme="majorHAnsi" w:hAnsiTheme="majorHAnsi"/>
        </w:rPr>
        <w:t>‘</w:t>
      </w:r>
      <w:r w:rsidRPr="00C37794">
        <w:rPr>
          <w:rFonts w:asciiTheme="majorHAnsi" w:hAnsiTheme="majorHAnsi"/>
        </w:rPr>
        <w:t>The Greek Far Right. Racist Dilemmas: Greece Needs a More Robust Anti-Racism Law</w:t>
      </w:r>
      <w:r>
        <w:rPr>
          <w:rFonts w:asciiTheme="majorHAnsi" w:hAnsiTheme="majorHAnsi"/>
        </w:rPr>
        <w:t>’</w:t>
      </w:r>
      <w:r w:rsidRPr="00C37794">
        <w:rPr>
          <w:rFonts w:asciiTheme="majorHAnsi" w:hAnsiTheme="majorHAnsi"/>
        </w:rPr>
        <w:t xml:space="preserve"> (The Economist 2013) and the 2013 report of the Commissioner for Human Rights of the Council of Europe</w:t>
      </w:r>
      <w:r>
        <w:rPr>
          <w:rFonts w:asciiTheme="majorHAnsi" w:hAnsiTheme="majorHAnsi"/>
        </w:rPr>
        <w:t>,</w:t>
      </w:r>
      <w:r w:rsidRPr="00C37794">
        <w:rPr>
          <w:rFonts w:asciiTheme="majorHAnsi" w:hAnsiTheme="majorHAnsi"/>
        </w:rPr>
        <w:t xml:space="preserve"> Nils Muižnieks</w:t>
      </w:r>
      <w:r>
        <w:rPr>
          <w:rFonts w:asciiTheme="majorHAnsi" w:hAnsiTheme="majorHAnsi"/>
        </w:rPr>
        <w:t>,</w:t>
      </w:r>
      <w:r w:rsidRPr="00C37794">
        <w:rPr>
          <w:rFonts w:asciiTheme="majorHAnsi" w:hAnsiTheme="majorHAnsi"/>
        </w:rPr>
        <w:t xml:space="preserve"> </w:t>
      </w:r>
      <w:r>
        <w:rPr>
          <w:rFonts w:asciiTheme="majorHAnsi" w:hAnsiTheme="majorHAnsi"/>
        </w:rPr>
        <w:t>f</w:t>
      </w:r>
      <w:r w:rsidRPr="00C37794">
        <w:rPr>
          <w:rFonts w:asciiTheme="majorHAnsi" w:hAnsiTheme="majorHAnsi"/>
        </w:rPr>
        <w:t xml:space="preserve">ollowing his visit to Greece from 28 January to 1 February 2013 [CommDH(2013)6]. </w:t>
      </w:r>
    </w:p>
  </w:footnote>
  <w:footnote w:id="17">
    <w:p w14:paraId="3F7B31F1" w14:textId="1D6AEE0C" w:rsidR="00184E3A" w:rsidRPr="00C37794" w:rsidRDefault="00184E3A" w:rsidP="000633FB">
      <w:pPr>
        <w:pStyle w:val="FootnoteText"/>
        <w:rPr>
          <w:rFonts w:asciiTheme="majorHAnsi" w:hAnsiTheme="majorHAnsi"/>
        </w:rPr>
      </w:pPr>
      <w:r w:rsidRPr="002A32B8">
        <w:rPr>
          <w:rStyle w:val="FootnoteReference"/>
          <w:rFonts w:asciiTheme="majorHAnsi" w:hAnsiTheme="majorHAnsi"/>
          <w:b w:val="0"/>
          <w:color w:val="auto"/>
        </w:rPr>
        <w:footnoteRef/>
      </w:r>
      <w:r>
        <w:rPr>
          <w:rFonts w:asciiTheme="majorHAnsi" w:hAnsiTheme="majorHAnsi"/>
        </w:rPr>
        <w:t xml:space="preserve"> The “Baltakos scandal</w:t>
      </w:r>
      <w:r w:rsidRPr="00C37794">
        <w:rPr>
          <w:rFonts w:asciiTheme="majorHAnsi" w:hAnsiTheme="majorHAnsi"/>
        </w:rPr>
        <w:t>” consisted in the public disclosure of secret communications concerning Golden Dawn’s prosecution between the General Secretary of the Government</w:t>
      </w:r>
      <w:r>
        <w:rPr>
          <w:rFonts w:asciiTheme="majorHAnsi" w:hAnsiTheme="majorHAnsi"/>
        </w:rPr>
        <w:t>,</w:t>
      </w:r>
      <w:r w:rsidRPr="00C37794">
        <w:rPr>
          <w:rFonts w:asciiTheme="majorHAnsi" w:hAnsiTheme="majorHAnsi"/>
        </w:rPr>
        <w:t xml:space="preserve"> Panayiotis Baltakos, who was forced to step down, and leading Golden Dawn member Ilias Kasidiaris (Psarras 2015: 33). For details and transcript of the published video, see </w:t>
      </w:r>
      <w:r>
        <w:rPr>
          <w:rFonts w:asciiTheme="majorHAnsi" w:hAnsiTheme="majorHAnsi"/>
        </w:rPr>
        <w:t>Mac Con Uladh 2014</w:t>
      </w:r>
      <w:r w:rsidRPr="00C37794">
        <w:rPr>
          <w:rFonts w:asciiTheme="majorHAnsi" w:hAnsiTheme="majorHAnsi"/>
        </w:rPr>
        <w:t xml:space="preserve">. </w:t>
      </w:r>
    </w:p>
  </w:footnote>
  <w:footnote w:id="18">
    <w:p w14:paraId="76F144AB" w14:textId="1192BEEB" w:rsidR="00184E3A" w:rsidRPr="00C37794" w:rsidRDefault="00184E3A" w:rsidP="00EE06D6">
      <w:pPr>
        <w:pStyle w:val="FootnoteText"/>
        <w:rPr>
          <w:rFonts w:asciiTheme="majorHAnsi" w:hAnsiTheme="majorHAnsi"/>
        </w:rPr>
      </w:pPr>
      <w:r w:rsidRPr="002A32B8">
        <w:rPr>
          <w:rStyle w:val="FootnoteReference"/>
          <w:rFonts w:asciiTheme="majorHAnsi" w:hAnsiTheme="majorHAnsi"/>
          <w:b w:val="0"/>
          <w:color w:val="auto"/>
        </w:rPr>
        <w:footnoteRef/>
      </w:r>
      <w:r w:rsidRPr="00C37794">
        <w:rPr>
          <w:rFonts w:asciiTheme="majorHAnsi" w:hAnsiTheme="majorHAnsi"/>
        </w:rPr>
        <w:t xml:space="preserve"> Law 4356/2015 amended this article using the term “crime with racist characteristics” and replacing the subjective ground of hate, included in Law 4285/2014, with the choice of the victim according to certain characteristics. </w:t>
      </w:r>
      <w:r w:rsidRPr="00C37794">
        <w:rPr>
          <w:rFonts w:asciiTheme="majorHAnsi" w:hAnsiTheme="majorHAnsi"/>
          <w:lang w:val="en-US"/>
        </w:rPr>
        <w:t>Recently the threatened penalties for such crimes were somewhat lowered by Law 4619/2019.</w:t>
      </w:r>
      <w:r w:rsidRPr="00C37794">
        <w:rPr>
          <w:rFonts w:asciiTheme="majorHAnsi" w:hAnsiTheme="majorHAnsi"/>
        </w:rPr>
        <w:t xml:space="preserve"> </w:t>
      </w:r>
    </w:p>
  </w:footnote>
  <w:footnote w:id="19">
    <w:p w14:paraId="1BC89AB3" w14:textId="0B06DD8A" w:rsidR="00184E3A" w:rsidRPr="00C37794" w:rsidRDefault="00184E3A" w:rsidP="00253303">
      <w:pPr>
        <w:pStyle w:val="FootnoteText"/>
        <w:rPr>
          <w:rFonts w:asciiTheme="majorHAnsi" w:hAnsiTheme="majorHAnsi"/>
        </w:rPr>
      </w:pPr>
      <w:r w:rsidRPr="002A32B8">
        <w:rPr>
          <w:rStyle w:val="FootnoteReference"/>
          <w:rFonts w:asciiTheme="majorHAnsi" w:hAnsiTheme="majorHAnsi"/>
          <w:b w:val="0"/>
          <w:color w:val="auto"/>
        </w:rPr>
        <w:footnoteRef/>
      </w:r>
      <w:r w:rsidRPr="00C37794">
        <w:rPr>
          <w:rFonts w:asciiTheme="majorHAnsi" w:hAnsiTheme="majorHAnsi"/>
        </w:rPr>
        <w:t xml:space="preserve"> See </w:t>
      </w:r>
      <w:r>
        <w:rPr>
          <w:rFonts w:asciiTheme="majorHAnsi" w:hAnsiTheme="majorHAnsi"/>
        </w:rPr>
        <w:t>Smith 2014</w:t>
      </w:r>
      <w:r w:rsidRPr="00C37794">
        <w:rPr>
          <w:rFonts w:asciiTheme="majorHAnsi" w:hAnsiTheme="majorHAnsi"/>
        </w:rPr>
        <w:t xml:space="preserve">. </w:t>
      </w:r>
    </w:p>
  </w:footnote>
  <w:footnote w:id="20">
    <w:p w14:paraId="58247D04" w14:textId="59327466" w:rsidR="00184E3A" w:rsidRPr="00C37794" w:rsidRDefault="00184E3A" w:rsidP="000633FB">
      <w:pPr>
        <w:pStyle w:val="FootnoteText"/>
        <w:rPr>
          <w:rFonts w:asciiTheme="majorHAnsi" w:hAnsiTheme="majorHAnsi"/>
        </w:rPr>
      </w:pPr>
      <w:r w:rsidRPr="002A32B8">
        <w:rPr>
          <w:rStyle w:val="FootnoteReference"/>
          <w:rFonts w:asciiTheme="majorHAnsi" w:hAnsiTheme="majorHAnsi"/>
          <w:b w:val="0"/>
          <w:color w:val="auto"/>
        </w:rPr>
        <w:footnoteRef/>
      </w:r>
      <w:r w:rsidRPr="00C37794">
        <w:rPr>
          <w:rFonts w:asciiTheme="majorHAnsi" w:hAnsiTheme="majorHAnsi"/>
        </w:rPr>
        <w:t xml:space="preserve"> For such institutional “hate-speech” during this period see ECRI 2015: 17-22.</w:t>
      </w:r>
    </w:p>
  </w:footnote>
  <w:footnote w:id="21">
    <w:p w14:paraId="6A2AF24C" w14:textId="6EDDEDD8" w:rsidR="00184E3A" w:rsidRPr="00C37794" w:rsidRDefault="00184E3A" w:rsidP="0083387D">
      <w:pPr>
        <w:pStyle w:val="FootnoteText"/>
        <w:rPr>
          <w:rFonts w:asciiTheme="majorHAnsi" w:hAnsiTheme="majorHAnsi"/>
        </w:rPr>
      </w:pPr>
      <w:r w:rsidRPr="002A32B8">
        <w:rPr>
          <w:rStyle w:val="FootnoteReference"/>
          <w:rFonts w:asciiTheme="majorHAnsi" w:hAnsiTheme="majorHAnsi"/>
          <w:b w:val="0"/>
          <w:color w:val="auto"/>
        </w:rPr>
        <w:footnoteRef/>
      </w:r>
      <w:r w:rsidRPr="00C37794">
        <w:rPr>
          <w:rFonts w:asciiTheme="majorHAnsi" w:hAnsiTheme="majorHAnsi"/>
        </w:rPr>
        <w:t xml:space="preserve"> Public Health Decree 39Α was repealed in 2013</w:t>
      </w:r>
      <w:r>
        <w:rPr>
          <w:rFonts w:asciiTheme="majorHAnsi" w:hAnsiTheme="majorHAnsi"/>
        </w:rPr>
        <w:t>, only to be reinstated later in</w:t>
      </w:r>
      <w:r w:rsidRPr="00C37794">
        <w:rPr>
          <w:rFonts w:asciiTheme="majorHAnsi" w:hAnsiTheme="majorHAnsi"/>
        </w:rPr>
        <w:t xml:space="preserve"> the same year until 2015</w:t>
      </w:r>
      <w:r>
        <w:rPr>
          <w:rFonts w:asciiTheme="majorHAnsi" w:hAnsiTheme="majorHAnsi"/>
        </w:rPr>
        <w:t>,</w:t>
      </w:r>
      <w:r w:rsidRPr="00C37794">
        <w:rPr>
          <w:rFonts w:asciiTheme="majorHAnsi" w:hAnsiTheme="majorHAnsi"/>
        </w:rPr>
        <w:t xml:space="preserve"> when it was abolished again.</w:t>
      </w:r>
    </w:p>
  </w:footnote>
  <w:footnote w:id="22">
    <w:p w14:paraId="0C9E481F" w14:textId="1E433983" w:rsidR="00184E3A" w:rsidRPr="00C37794" w:rsidRDefault="00184E3A" w:rsidP="0083387D">
      <w:pPr>
        <w:pStyle w:val="FootnoteText"/>
        <w:rPr>
          <w:rFonts w:asciiTheme="majorHAnsi" w:hAnsiTheme="majorHAnsi"/>
        </w:rPr>
      </w:pPr>
      <w:r w:rsidRPr="002A32B8">
        <w:rPr>
          <w:rStyle w:val="FootnoteReference"/>
          <w:rFonts w:asciiTheme="majorHAnsi" w:hAnsiTheme="majorHAnsi"/>
          <w:b w:val="0"/>
          <w:color w:val="auto"/>
        </w:rPr>
        <w:footnoteRef/>
      </w:r>
      <w:r w:rsidRPr="00C37794">
        <w:rPr>
          <w:rFonts w:asciiTheme="majorHAnsi" w:hAnsiTheme="majorHAnsi"/>
        </w:rPr>
        <w:t xml:space="preserve"> Of course, the entire procedure of non-confidentiality or the performance of medical acts in police stations goes against </w:t>
      </w:r>
      <w:r>
        <w:rPr>
          <w:rFonts w:asciiTheme="majorHAnsi" w:hAnsiTheme="majorHAnsi"/>
        </w:rPr>
        <w:t>all relevant</w:t>
      </w:r>
      <w:r w:rsidRPr="00C37794">
        <w:rPr>
          <w:rFonts w:asciiTheme="majorHAnsi" w:hAnsiTheme="majorHAnsi"/>
        </w:rPr>
        <w:t xml:space="preserve"> protocols (Georgiou in Mavroudi 2013). </w:t>
      </w:r>
    </w:p>
  </w:footnote>
  <w:footnote w:id="23">
    <w:p w14:paraId="2F418010" w14:textId="34A4AD96" w:rsidR="00184E3A" w:rsidRPr="00C37794" w:rsidRDefault="00184E3A" w:rsidP="0083387D">
      <w:pPr>
        <w:pStyle w:val="FootnoteText"/>
        <w:rPr>
          <w:rFonts w:asciiTheme="majorHAnsi" w:hAnsiTheme="majorHAnsi"/>
        </w:rPr>
      </w:pPr>
      <w:r w:rsidRPr="002A32B8">
        <w:rPr>
          <w:rStyle w:val="FootnoteReference"/>
          <w:rFonts w:asciiTheme="majorHAnsi" w:hAnsiTheme="majorHAnsi"/>
          <w:b w:val="0"/>
          <w:color w:val="auto"/>
        </w:rPr>
        <w:footnoteRef/>
      </w:r>
      <w:r w:rsidRPr="002A32B8">
        <w:rPr>
          <w:rFonts w:asciiTheme="majorHAnsi" w:hAnsiTheme="majorHAnsi"/>
        </w:rPr>
        <w:t xml:space="preserve"> </w:t>
      </w:r>
      <w:r w:rsidRPr="00C37794">
        <w:rPr>
          <w:rFonts w:asciiTheme="majorHAnsi" w:hAnsiTheme="majorHAnsi"/>
        </w:rPr>
        <w:t>Thousands of calls flooded the l</w:t>
      </w:r>
      <w:r>
        <w:rPr>
          <w:rFonts w:asciiTheme="majorHAnsi" w:hAnsiTheme="majorHAnsi"/>
        </w:rPr>
        <w:t>ines from worried customers who</w:t>
      </w:r>
      <w:r w:rsidRPr="00C37794">
        <w:rPr>
          <w:rFonts w:asciiTheme="majorHAnsi" w:hAnsiTheme="majorHAnsi"/>
        </w:rPr>
        <w:t xml:space="preserve"> had paid a little extra (for example 10 instead of 5 euros) for unprotected sex </w:t>
      </w:r>
      <w:r>
        <w:rPr>
          <w:rFonts w:asciiTheme="majorHAnsi" w:hAnsiTheme="majorHAnsi"/>
        </w:rPr>
        <w:t>with the women they recognised i</w:t>
      </w:r>
      <w:r w:rsidRPr="00C37794">
        <w:rPr>
          <w:rFonts w:asciiTheme="majorHAnsi" w:hAnsiTheme="majorHAnsi"/>
        </w:rPr>
        <w:t>n the media</w:t>
      </w:r>
      <w:r>
        <w:rPr>
          <w:rFonts w:asciiTheme="majorHAnsi" w:hAnsiTheme="majorHAnsi"/>
        </w:rPr>
        <w:t>,</w:t>
      </w:r>
      <w:r w:rsidRPr="00C37794">
        <w:rPr>
          <w:rFonts w:asciiTheme="majorHAnsi" w:hAnsiTheme="majorHAnsi"/>
        </w:rPr>
        <w:t xml:space="preserve"> while it was clear that “the health of these women themselves was of no concern at any point” (Gkresta &amp; Mireanu 2016). </w:t>
      </w:r>
    </w:p>
  </w:footnote>
  <w:footnote w:id="24">
    <w:p w14:paraId="49209577" w14:textId="494D40B9" w:rsidR="00184E3A" w:rsidRPr="00C37794" w:rsidRDefault="00184E3A" w:rsidP="00744AC4">
      <w:pPr>
        <w:pStyle w:val="FootnoteText"/>
        <w:rPr>
          <w:rFonts w:asciiTheme="majorHAnsi" w:hAnsiTheme="majorHAnsi"/>
        </w:rPr>
      </w:pPr>
      <w:r w:rsidRPr="002A32B8">
        <w:rPr>
          <w:rStyle w:val="FootnoteReference"/>
          <w:rFonts w:asciiTheme="majorHAnsi" w:hAnsiTheme="majorHAnsi"/>
          <w:b w:val="0"/>
          <w:color w:val="auto"/>
        </w:rPr>
        <w:footnoteRef/>
      </w:r>
      <w:r w:rsidRPr="00C37794">
        <w:rPr>
          <w:rFonts w:asciiTheme="majorHAnsi" w:hAnsiTheme="majorHAnsi"/>
        </w:rPr>
        <w:t xml:space="preserve"> Most of the women remained in prison for several months although none of their alleged clients had come forward to press charges. All the women suffered great consequences in mental and physical health as well as a complete annihilation of their (and their families’) social status in public and especially in their places of origin (Mavroudi 2013). The authorities maintained that they acted in full compliance with the law and did not violate any person’s rights, thus, dis</w:t>
      </w:r>
      <w:r>
        <w:rPr>
          <w:rFonts w:asciiTheme="majorHAnsi" w:hAnsiTheme="majorHAnsi"/>
        </w:rPr>
        <w:t>missing</w:t>
      </w:r>
      <w:r w:rsidRPr="00C37794">
        <w:rPr>
          <w:rFonts w:asciiTheme="majorHAnsi" w:hAnsiTheme="majorHAnsi"/>
        </w:rPr>
        <w:t xml:space="preserve"> the complaint filed on behalf of some of the persecuted women. By 2016, all of them were pronounced innocent in court. Unfortunately, four of the women were not alive to witness the trial (Vovou 2016). Two of the women, Maria and Katerina, committed suicide (Protovoulia Allileggyis Diokomenon Orothetikon Gynaikon 2013; Mpotsi 2014; Vovou 2014). Katerina’s father had lost his job and had attempted suicide himself in the aftermath of the events. Katerina before her suicide had written in an announcement concerning their case that “the damage that was done to us will follow us and our children forever” (quo</w:t>
      </w:r>
      <w:r>
        <w:rPr>
          <w:rFonts w:asciiTheme="majorHAnsi" w:hAnsiTheme="majorHAnsi"/>
        </w:rPr>
        <w:t>ted in Vovou 2014</w:t>
      </w:r>
      <w:r w:rsidR="00744AC4">
        <w:rPr>
          <w:rFonts w:asciiTheme="majorHAnsi" w:hAnsiTheme="majorHAnsi"/>
        </w:rPr>
        <w:t>).</w:t>
      </w:r>
    </w:p>
  </w:footnote>
  <w:footnote w:id="25">
    <w:p w14:paraId="70FD129A" w14:textId="0940F0DC" w:rsidR="00184E3A" w:rsidRPr="00C37794" w:rsidRDefault="00184E3A" w:rsidP="0083387D">
      <w:pPr>
        <w:pStyle w:val="FootnoteText"/>
        <w:rPr>
          <w:rFonts w:asciiTheme="majorHAnsi" w:hAnsiTheme="majorHAnsi"/>
        </w:rPr>
      </w:pPr>
      <w:r w:rsidRPr="002A32B8">
        <w:rPr>
          <w:rStyle w:val="FootnoteReference"/>
          <w:rFonts w:asciiTheme="majorHAnsi" w:hAnsiTheme="majorHAnsi"/>
          <w:b w:val="0"/>
          <w:color w:val="auto"/>
        </w:rPr>
        <w:footnoteRef/>
      </w:r>
      <w:r w:rsidRPr="00C37794">
        <w:rPr>
          <w:rFonts w:asciiTheme="majorHAnsi" w:hAnsiTheme="majorHAnsi"/>
        </w:rPr>
        <w:t xml:space="preserve"> Additionally, for police violence in Greece see indicatively the Amnesty International report “Police Violence in Greece: Not Just ‘Isolated Incidents’” (Eur 25/005/2012) and the article “The Killing of Zak: The Astonishing Violence and Impunity of Greek Police” (Alevizopoulou &amp; Zenakos 2018). </w:t>
      </w:r>
    </w:p>
  </w:footnote>
  <w:footnote w:id="26">
    <w:p w14:paraId="09B7BC6C" w14:textId="65A6971C" w:rsidR="00184E3A" w:rsidRPr="00C37794" w:rsidRDefault="00184E3A" w:rsidP="0083387D">
      <w:pPr>
        <w:pStyle w:val="FootnoteText"/>
        <w:rPr>
          <w:rFonts w:asciiTheme="majorHAnsi" w:hAnsiTheme="majorHAnsi"/>
        </w:rPr>
      </w:pPr>
      <w:r w:rsidRPr="002A32B8">
        <w:rPr>
          <w:rStyle w:val="FootnoteReference"/>
          <w:rFonts w:asciiTheme="majorHAnsi" w:hAnsiTheme="majorHAnsi"/>
          <w:b w:val="0"/>
          <w:color w:val="auto"/>
        </w:rPr>
        <w:footnoteRef/>
      </w:r>
      <w:r w:rsidRPr="002A32B8">
        <w:rPr>
          <w:rFonts w:asciiTheme="majorHAnsi" w:hAnsiTheme="majorHAnsi"/>
        </w:rPr>
        <w:t xml:space="preserve"> </w:t>
      </w:r>
      <w:r w:rsidRPr="00C37794">
        <w:rPr>
          <w:rFonts w:asciiTheme="majorHAnsi" w:hAnsiTheme="majorHAnsi"/>
        </w:rPr>
        <w:t>Soon after the establishment of the Racist Violence Monitor Network, LGBTI+ groups with legal status joined it in an attempt to produce, for the first time, official recordings of homophobic and transphobic violence. Moreover, in</w:t>
      </w:r>
      <w:r>
        <w:rPr>
          <w:rFonts w:asciiTheme="majorHAnsi" w:hAnsiTheme="majorHAnsi"/>
        </w:rPr>
        <w:t xml:space="preserve"> light of the</w:t>
      </w:r>
      <w:r w:rsidRPr="00C37794">
        <w:rPr>
          <w:rFonts w:asciiTheme="majorHAnsi" w:hAnsiTheme="majorHAnsi"/>
        </w:rPr>
        <w:t xml:space="preserve"> lack of official reporting protocols, the NGO Colour Youth – Athens LGBTQ Youth Community launched in 2014 the programme “Tell Us” (</w:t>
      </w:r>
      <w:r w:rsidRPr="00C37794">
        <w:rPr>
          <w:rFonts w:asciiTheme="majorHAnsi" w:hAnsiTheme="majorHAnsi"/>
          <w:i/>
        </w:rPr>
        <w:t>Pes to s’ emas/</w:t>
      </w:r>
      <w:r w:rsidRPr="00C37794">
        <w:rPr>
          <w:rFonts w:asciiTheme="majorHAnsi" w:hAnsiTheme="majorHAnsi"/>
          <w:i/>
          <w:lang w:val="el-GR"/>
        </w:rPr>
        <w:t>Πες</w:t>
      </w:r>
      <w:r w:rsidRPr="00C37794">
        <w:rPr>
          <w:rFonts w:asciiTheme="majorHAnsi" w:hAnsiTheme="majorHAnsi"/>
          <w:i/>
        </w:rPr>
        <w:t xml:space="preserve"> </w:t>
      </w:r>
      <w:r w:rsidRPr="00C37794">
        <w:rPr>
          <w:rFonts w:asciiTheme="majorHAnsi" w:hAnsiTheme="majorHAnsi"/>
          <w:i/>
          <w:lang w:val="el-GR"/>
        </w:rPr>
        <w:t>το</w:t>
      </w:r>
      <w:r w:rsidRPr="00C37794">
        <w:rPr>
          <w:rFonts w:asciiTheme="majorHAnsi" w:hAnsiTheme="majorHAnsi"/>
          <w:i/>
        </w:rPr>
        <w:t xml:space="preserve"> </w:t>
      </w:r>
      <w:r w:rsidRPr="00C37794">
        <w:rPr>
          <w:rFonts w:asciiTheme="majorHAnsi" w:hAnsiTheme="majorHAnsi"/>
          <w:i/>
          <w:lang w:val="el-GR"/>
        </w:rPr>
        <w:t>σ</w:t>
      </w:r>
      <w:r w:rsidRPr="00C37794">
        <w:rPr>
          <w:rFonts w:asciiTheme="majorHAnsi" w:hAnsiTheme="majorHAnsi"/>
          <w:i/>
        </w:rPr>
        <w:t xml:space="preserve">’ </w:t>
      </w:r>
      <w:r w:rsidRPr="00C37794">
        <w:rPr>
          <w:rFonts w:asciiTheme="majorHAnsi" w:hAnsiTheme="majorHAnsi"/>
          <w:i/>
          <w:lang w:val="el-GR"/>
        </w:rPr>
        <w:t>εμάς</w:t>
      </w:r>
      <w:r w:rsidRPr="00C37794">
        <w:rPr>
          <w:rFonts w:asciiTheme="majorHAnsi" w:hAnsiTheme="majorHAnsi"/>
        </w:rPr>
        <w:t>),</w:t>
      </w:r>
      <w:r w:rsidRPr="00C37794">
        <w:rPr>
          <w:rStyle w:val="FootnoteReference"/>
          <w:rFonts w:asciiTheme="majorHAnsi" w:hAnsiTheme="majorHAnsi"/>
        </w:rPr>
        <w:t xml:space="preserve"> </w:t>
      </w:r>
      <w:r w:rsidRPr="00C37794">
        <w:rPr>
          <w:rFonts w:asciiTheme="majorHAnsi" w:hAnsiTheme="majorHAnsi"/>
        </w:rPr>
        <w:t>which aims to record incidents of violence and/or discrimination based on gender identity</w:t>
      </w:r>
      <w:r>
        <w:rPr>
          <w:rFonts w:asciiTheme="majorHAnsi" w:hAnsiTheme="majorHAnsi"/>
        </w:rPr>
        <w:t>,</w:t>
      </w:r>
      <w:r w:rsidRPr="00C37794">
        <w:rPr>
          <w:rFonts w:asciiTheme="majorHAnsi" w:hAnsiTheme="majorHAnsi"/>
        </w:rPr>
        <w:t xml:space="preserve"> gender expression and/or sexual orientation and provide professional and educationa</w:t>
      </w:r>
      <w:r>
        <w:rPr>
          <w:rFonts w:asciiTheme="majorHAnsi" w:hAnsiTheme="majorHAnsi"/>
        </w:rPr>
        <w:t>l services (Theofilopoulos 2015</w:t>
      </w:r>
      <w:r w:rsidRPr="00C37794">
        <w:rPr>
          <w:rFonts w:asciiTheme="majorHAnsi" w:hAnsiTheme="majorHAnsi"/>
        </w:rPr>
        <w:t xml:space="preserve">). </w:t>
      </w:r>
    </w:p>
  </w:footnote>
  <w:footnote w:id="27">
    <w:p w14:paraId="68C4432A" w14:textId="4B1F3BAF" w:rsidR="00184E3A" w:rsidRPr="00C37794" w:rsidRDefault="00184E3A" w:rsidP="0083387D">
      <w:pPr>
        <w:pStyle w:val="FootnoteText"/>
        <w:rPr>
          <w:rFonts w:asciiTheme="majorHAnsi" w:hAnsiTheme="majorHAnsi"/>
          <w:lang w:val="el-GR"/>
        </w:rPr>
      </w:pPr>
      <w:r w:rsidRPr="002A32B8">
        <w:rPr>
          <w:rStyle w:val="FootnoteReference"/>
          <w:rFonts w:asciiTheme="majorHAnsi" w:hAnsiTheme="majorHAnsi"/>
          <w:b w:val="0"/>
          <w:color w:val="auto"/>
        </w:rPr>
        <w:footnoteRef/>
      </w:r>
      <w:r w:rsidRPr="002A32B8">
        <w:rPr>
          <w:rFonts w:asciiTheme="majorHAnsi" w:hAnsiTheme="majorHAnsi"/>
        </w:rPr>
        <w:t xml:space="preserve"> </w:t>
      </w:r>
      <w:r w:rsidRPr="00C37794">
        <w:rPr>
          <w:rFonts w:asciiTheme="majorHAnsi" w:hAnsiTheme="majorHAnsi"/>
        </w:rPr>
        <w:t xml:space="preserve">The joint document also </w:t>
      </w:r>
      <w:r>
        <w:rPr>
          <w:rFonts w:asciiTheme="majorHAnsi" w:hAnsiTheme="majorHAnsi"/>
        </w:rPr>
        <w:t>makes</w:t>
      </w:r>
      <w:r w:rsidRPr="00C37794">
        <w:rPr>
          <w:rFonts w:asciiTheme="majorHAnsi" w:hAnsiTheme="majorHAnsi"/>
        </w:rPr>
        <w:t xml:space="preserve"> a distinction between secul</w:t>
      </w:r>
      <w:r>
        <w:rPr>
          <w:rFonts w:asciiTheme="majorHAnsi" w:hAnsiTheme="majorHAnsi"/>
        </w:rPr>
        <w:t>ar officials, on the one hand, who</w:t>
      </w:r>
      <w:r w:rsidRPr="00C37794">
        <w:rPr>
          <w:rFonts w:asciiTheme="majorHAnsi" w:hAnsiTheme="majorHAnsi"/>
        </w:rPr>
        <w:t xml:space="preserve"> (even if rarely) might be prosecuted for their public racist statements</w:t>
      </w:r>
      <w:r>
        <w:rPr>
          <w:rFonts w:asciiTheme="majorHAnsi" w:hAnsiTheme="majorHAnsi"/>
        </w:rPr>
        <w:t>,</w:t>
      </w:r>
      <w:r w:rsidRPr="00C37794">
        <w:rPr>
          <w:rFonts w:asciiTheme="majorHAnsi" w:hAnsiTheme="majorHAnsi"/>
        </w:rPr>
        <w:t xml:space="preserve"> and religious off</w:t>
      </w:r>
      <w:r>
        <w:rPr>
          <w:rFonts w:asciiTheme="majorHAnsi" w:hAnsiTheme="majorHAnsi"/>
        </w:rPr>
        <w:t>icials, on the other hand, who</w:t>
      </w:r>
      <w:r w:rsidRPr="00C37794">
        <w:rPr>
          <w:rFonts w:asciiTheme="majorHAnsi" w:hAnsiTheme="majorHAnsi"/>
        </w:rPr>
        <w:t xml:space="preserve"> systematically cultivated anti-homosexual, anti-trans, anti-migrant and anti-Semitic sentiment without legal consequences, until then, even though numerous complaints had been filed against them (Dimitras 2017). </w:t>
      </w:r>
      <w:r>
        <w:rPr>
          <w:rFonts w:asciiTheme="majorHAnsi" w:hAnsiTheme="majorHAnsi"/>
        </w:rPr>
        <w:t>It would be as late as 2019 before</w:t>
      </w:r>
      <w:r w:rsidRPr="00C37794">
        <w:rPr>
          <w:rFonts w:asciiTheme="majorHAnsi" w:hAnsiTheme="majorHAnsi"/>
        </w:rPr>
        <w:t xml:space="preserve"> a high-rank</w:t>
      </w:r>
      <w:r>
        <w:rPr>
          <w:rFonts w:asciiTheme="majorHAnsi" w:hAnsiTheme="majorHAnsi"/>
        </w:rPr>
        <w:t>ing</w:t>
      </w:r>
      <w:r w:rsidRPr="00C37794">
        <w:rPr>
          <w:rFonts w:asciiTheme="majorHAnsi" w:hAnsiTheme="majorHAnsi"/>
        </w:rPr>
        <w:t xml:space="preserve"> cleric would be found guilty by the Greek courts </w:t>
      </w:r>
      <w:r>
        <w:rPr>
          <w:rFonts w:asciiTheme="majorHAnsi" w:hAnsiTheme="majorHAnsi"/>
          <w:lang w:val="en-US"/>
        </w:rPr>
        <w:t>under</w:t>
      </w:r>
      <w:r w:rsidRPr="00C37794">
        <w:rPr>
          <w:rFonts w:asciiTheme="majorHAnsi" w:hAnsiTheme="majorHAnsi"/>
          <w:lang w:val="en-US"/>
        </w:rPr>
        <w:t xml:space="preserve"> the legislation discussed </w:t>
      </w:r>
      <w:r w:rsidRPr="00C37794">
        <w:rPr>
          <w:rFonts w:asciiTheme="majorHAnsi" w:hAnsiTheme="majorHAnsi"/>
        </w:rPr>
        <w:t xml:space="preserve">for the “public incitement of </w:t>
      </w:r>
      <w:r w:rsidRPr="00C37794">
        <w:rPr>
          <w:rFonts w:asciiTheme="majorHAnsi" w:hAnsiTheme="majorHAnsi"/>
          <w:lang w:val="en-US"/>
        </w:rPr>
        <w:t>violence or hatred” through his homophobic public statements (Rigopoulos 2019).</w:t>
      </w:r>
    </w:p>
  </w:footnote>
  <w:footnote w:id="28">
    <w:p w14:paraId="73F837AE" w14:textId="3C9019ED" w:rsidR="00184E3A" w:rsidRPr="00C37794" w:rsidRDefault="00184E3A">
      <w:pPr>
        <w:pStyle w:val="FootnoteText"/>
        <w:rPr>
          <w:rFonts w:asciiTheme="majorHAnsi" w:hAnsiTheme="majorHAnsi"/>
          <w:lang w:val="en-US"/>
        </w:rPr>
      </w:pPr>
      <w:r w:rsidRPr="002A32B8">
        <w:rPr>
          <w:rStyle w:val="FootnoteReference"/>
          <w:rFonts w:asciiTheme="majorHAnsi" w:hAnsiTheme="majorHAnsi"/>
          <w:b w:val="0"/>
          <w:color w:val="auto"/>
        </w:rPr>
        <w:footnoteRef/>
      </w:r>
      <w:r w:rsidRPr="00C37794">
        <w:rPr>
          <w:rFonts w:asciiTheme="majorHAnsi" w:hAnsiTheme="majorHAnsi"/>
        </w:rPr>
        <w:t xml:space="preserve"> </w:t>
      </w:r>
      <w:r>
        <w:rPr>
          <w:rFonts w:asciiTheme="majorHAnsi" w:hAnsiTheme="majorHAnsi"/>
          <w:lang w:val="en-US"/>
        </w:rPr>
        <w:t>In the last years</w:t>
      </w:r>
      <w:r w:rsidRPr="00C37794">
        <w:rPr>
          <w:rFonts w:asciiTheme="majorHAnsi" w:hAnsiTheme="majorHAnsi"/>
          <w:lang w:val="en-US"/>
        </w:rPr>
        <w:t xml:space="preserve"> there has been an increase in the rate of complaints and prosecuted cases, but these figures remain extremely low (Dimitras 2019)</w:t>
      </w:r>
      <w:r w:rsidRPr="00C37794">
        <w:rPr>
          <w:rFonts w:asciiTheme="majorHAnsi" w:hAnsiTheme="majorHAnsi"/>
          <w:bCs/>
        </w:rPr>
        <w:t>. Moreover, it should be noted that, as the Greek Helsinki Monitor [GHM] itself notes,</w:t>
      </w:r>
      <w:r w:rsidRPr="00C37794">
        <w:rPr>
          <w:rFonts w:asciiTheme="majorHAnsi" w:hAnsiTheme="majorHAnsi"/>
          <w:bCs/>
          <w:lang w:val="en-US"/>
        </w:rPr>
        <w:t xml:space="preserve"> “</w:t>
      </w:r>
      <w:r w:rsidRPr="00C37794">
        <w:rPr>
          <w:rFonts w:asciiTheme="majorHAnsi" w:hAnsiTheme="majorHAnsi"/>
          <w:bCs/>
        </w:rPr>
        <w:t xml:space="preserve">GHM is the plaintiff in the vast majority of those cases, hence responsible for the ‘explosion’ in the figures since 2017” </w:t>
      </w:r>
      <w:r>
        <w:rPr>
          <w:rFonts w:asciiTheme="majorHAnsi" w:hAnsiTheme="majorHAnsi"/>
          <w:bCs/>
        </w:rPr>
        <w:t>(Dimitras 2019: para 3</w:t>
      </w:r>
      <w:r w:rsidRPr="00C37794">
        <w:rPr>
          <w:rFonts w:asciiTheme="majorHAnsi" w:hAnsiTheme="majorHAnsi"/>
          <w:bCs/>
        </w:rPr>
        <w:t>).</w:t>
      </w:r>
    </w:p>
  </w:footnote>
  <w:footnote w:id="29">
    <w:p w14:paraId="6FEA4A23" w14:textId="20454F03" w:rsidR="00184E3A" w:rsidRPr="00C37794" w:rsidRDefault="00184E3A">
      <w:pPr>
        <w:pStyle w:val="FootnoteText"/>
        <w:rPr>
          <w:rFonts w:asciiTheme="majorHAnsi" w:hAnsiTheme="majorHAnsi"/>
        </w:rPr>
      </w:pPr>
      <w:r w:rsidRPr="002A32B8">
        <w:rPr>
          <w:rStyle w:val="FootnoteReference"/>
          <w:b w:val="0"/>
          <w:color w:val="auto"/>
        </w:rPr>
        <w:footnoteRef/>
      </w:r>
      <w:r w:rsidRPr="002A32B8">
        <w:rPr>
          <w:b/>
        </w:rPr>
        <w:t xml:space="preserve"> </w:t>
      </w:r>
      <w:r w:rsidRPr="00C37794">
        <w:rPr>
          <w:rFonts w:asciiTheme="majorHAnsi" w:hAnsiTheme="majorHAnsi"/>
        </w:rPr>
        <w:t>We</w:t>
      </w:r>
      <w:r>
        <w:rPr>
          <w:rFonts w:asciiTheme="majorHAnsi" w:hAnsiTheme="majorHAnsi"/>
        </w:rPr>
        <w:t xml:space="preserve">ndy Brown’s (1995) critique in </w:t>
      </w:r>
      <w:r w:rsidRPr="00392FE2">
        <w:rPr>
          <w:rFonts w:asciiTheme="majorHAnsi" w:hAnsiTheme="majorHAnsi"/>
          <w:i/>
        </w:rPr>
        <w:t>States of Injury</w:t>
      </w:r>
      <w:r w:rsidRPr="00C37794">
        <w:rPr>
          <w:rFonts w:asciiTheme="majorHAnsi" w:hAnsiTheme="majorHAnsi"/>
        </w:rPr>
        <w:t xml:space="preserve"> has been crucial in underlining some of the insidious workings of rights within neoliberal capitalist states. Brown employs a post-Marxist feminist analysis</w:t>
      </w:r>
      <w:r>
        <w:rPr>
          <w:rFonts w:asciiTheme="majorHAnsi" w:hAnsiTheme="majorHAnsi"/>
        </w:rPr>
        <w:t>,</w:t>
      </w:r>
      <w:r w:rsidRPr="00C37794">
        <w:rPr>
          <w:rFonts w:asciiTheme="majorHAnsi" w:hAnsiTheme="majorHAnsi"/>
        </w:rPr>
        <w:t xml:space="preserve"> drawing insights from Nietzsche and Foucault’s writings</w:t>
      </w:r>
      <w:r>
        <w:rPr>
          <w:rFonts w:asciiTheme="majorHAnsi" w:hAnsiTheme="majorHAnsi"/>
        </w:rPr>
        <w:t>,</w:t>
      </w:r>
      <w:r w:rsidRPr="00C37794">
        <w:rPr>
          <w:rFonts w:asciiTheme="majorHAnsi" w:hAnsiTheme="majorHAnsi"/>
        </w:rPr>
        <w:t xml:space="preserve"> to rework Marx’s critique of rights. She presents a set of paradoxes inherent within rights, not arguing against rights themselves but posing a series of critical questions regarding their depoliticising, individualising and regulatory potential. To that end, Brown does not argue against rights politics but she stresses that “rights must not be confused with equality nor legal recognition with emancipation” (Brown 1995: 133). Even though Brown states that a position for or against rights themselves, as trans-historical concepts, cannot stand on its own, it has been argued that her analysis, insightful as it might be, fails to commit to this call for specificity and delivers a unilateral critique that ignores “the most radically transformative and creative moments” of identity-based movements (Duggan 2003: 79).</w:t>
      </w:r>
    </w:p>
  </w:footnote>
  <w:footnote w:id="30">
    <w:p w14:paraId="692C8C7A" w14:textId="2A943FB7" w:rsidR="00184E3A" w:rsidRPr="00C37794" w:rsidRDefault="00184E3A">
      <w:pPr>
        <w:pStyle w:val="FootnoteText"/>
        <w:rPr>
          <w:rFonts w:asciiTheme="majorHAnsi" w:hAnsiTheme="majorHAnsi"/>
        </w:rPr>
      </w:pPr>
      <w:r w:rsidRPr="002A32B8">
        <w:rPr>
          <w:rStyle w:val="FootnoteReference"/>
          <w:b w:val="0"/>
          <w:color w:val="auto"/>
        </w:rPr>
        <w:footnoteRef/>
      </w:r>
      <w:r w:rsidRPr="002A32B8">
        <w:rPr>
          <w:b/>
        </w:rPr>
        <w:t xml:space="preserve"> </w:t>
      </w:r>
      <w:r w:rsidRPr="00C37794">
        <w:rPr>
          <w:rFonts w:asciiTheme="majorHAnsi" w:hAnsiTheme="majorHAnsi"/>
        </w:rPr>
        <w:t>Until very recently, Greek legal th</w:t>
      </w:r>
      <w:r>
        <w:rPr>
          <w:rFonts w:asciiTheme="majorHAnsi" w:hAnsiTheme="majorHAnsi"/>
        </w:rPr>
        <w:t>eory has not engaged</w:t>
      </w:r>
      <w:r w:rsidRPr="00C37794">
        <w:rPr>
          <w:rFonts w:asciiTheme="majorHAnsi" w:hAnsiTheme="majorHAnsi"/>
        </w:rPr>
        <w:t xml:space="preserve">, with rare exceptions (Papazisi 2000), with the concept of gender identity as such; meaning within a frame of rights. During the </w:t>
      </w:r>
      <w:r>
        <w:rPr>
          <w:rFonts w:asciiTheme="majorHAnsi" w:hAnsiTheme="majorHAnsi"/>
        </w:rPr>
        <w:t xml:space="preserve">last </w:t>
      </w:r>
      <w:r w:rsidRPr="00C37794">
        <w:rPr>
          <w:rFonts w:asciiTheme="majorHAnsi" w:hAnsiTheme="majorHAnsi"/>
        </w:rPr>
        <w:t>few years</w:t>
      </w:r>
      <w:r>
        <w:rPr>
          <w:rFonts w:asciiTheme="majorHAnsi" w:hAnsiTheme="majorHAnsi"/>
        </w:rPr>
        <w:t>,</w:t>
      </w:r>
      <w:r w:rsidRPr="00C37794">
        <w:rPr>
          <w:rFonts w:asciiTheme="majorHAnsi" w:hAnsiTheme="majorHAnsi"/>
        </w:rPr>
        <w:t xml:space="preserve"> and especially after the introduction of Law 4491/2017 On Gender Identity, the concept of gender identity is becoming a focus-point </w:t>
      </w:r>
      <w:r>
        <w:rPr>
          <w:rFonts w:asciiTheme="majorHAnsi" w:hAnsiTheme="majorHAnsi"/>
        </w:rPr>
        <w:t xml:space="preserve">an increasing number of </w:t>
      </w:r>
      <w:r w:rsidRPr="00C37794">
        <w:rPr>
          <w:rFonts w:asciiTheme="majorHAnsi" w:hAnsiTheme="majorHAnsi"/>
        </w:rPr>
        <w:t xml:space="preserve">legal scholars and advocates (Papazisi 2014; Chamtzoudis 2015; Theofilopoulos 2016; Kotzabasi 2017; Kounougeri-Manoledaki 2017; Leleki 2017; </w:t>
      </w:r>
      <w:r w:rsidRPr="00C37794">
        <w:rPr>
          <w:rFonts w:asciiTheme="majorHAnsi" w:hAnsiTheme="majorHAnsi"/>
          <w:lang w:val="en-US"/>
        </w:rPr>
        <w:t>Kaiafa-Gbadi</w:t>
      </w:r>
      <w:r w:rsidRPr="00C37794">
        <w:rPr>
          <w:rFonts w:asciiTheme="majorHAnsi" w:hAnsiTheme="majorHAnsi"/>
          <w:i/>
          <w:lang w:val="en-US"/>
        </w:rPr>
        <w:t xml:space="preserve"> et al </w:t>
      </w:r>
      <w:r w:rsidRPr="00C37794">
        <w:rPr>
          <w:rFonts w:asciiTheme="majorHAnsi" w:hAnsiTheme="majorHAnsi"/>
          <w:lang w:val="en-US"/>
        </w:rPr>
        <w:t xml:space="preserve">(eds.) 2017; </w:t>
      </w:r>
      <w:r w:rsidRPr="00C37794">
        <w:rPr>
          <w:rFonts w:asciiTheme="majorHAnsi" w:hAnsiTheme="majorHAnsi"/>
        </w:rPr>
        <w:t>Pantelidou 2018; Papadopoulou 2018; Peraki 2017;</w:t>
      </w:r>
      <w:r w:rsidRPr="00C37794">
        <w:rPr>
          <w:rFonts w:asciiTheme="majorHAnsi" w:hAnsiTheme="majorHAnsi"/>
          <w:lang w:val="en-US"/>
        </w:rPr>
        <w:t xml:space="preserve"> </w:t>
      </w:r>
      <w:r w:rsidRPr="00C37794">
        <w:rPr>
          <w:rFonts w:asciiTheme="majorHAnsi" w:hAnsiTheme="majorHAnsi"/>
        </w:rPr>
        <w:t xml:space="preserve">Tsirou 2019). Still, this body of work significantly differs from the </w:t>
      </w:r>
      <w:r>
        <w:rPr>
          <w:rFonts w:asciiTheme="majorHAnsi" w:hAnsiTheme="majorHAnsi"/>
        </w:rPr>
        <w:t xml:space="preserve">– </w:t>
      </w:r>
      <w:r w:rsidRPr="00C37794">
        <w:rPr>
          <w:rFonts w:asciiTheme="majorHAnsi" w:hAnsiTheme="majorHAnsi"/>
        </w:rPr>
        <w:t>mainly</w:t>
      </w:r>
      <w:r>
        <w:rPr>
          <w:rFonts w:asciiTheme="majorHAnsi" w:hAnsiTheme="majorHAnsi"/>
        </w:rPr>
        <w:t xml:space="preserve"> </w:t>
      </w:r>
      <w:r w:rsidRPr="00C37794">
        <w:rPr>
          <w:rFonts w:asciiTheme="majorHAnsi" w:hAnsiTheme="majorHAnsi"/>
        </w:rPr>
        <w:t>Euro-American</w:t>
      </w:r>
      <w:r>
        <w:rPr>
          <w:rFonts w:asciiTheme="majorHAnsi" w:hAnsiTheme="majorHAnsi"/>
        </w:rPr>
        <w:t xml:space="preserve"> –</w:t>
      </w:r>
      <w:r w:rsidRPr="00C37794">
        <w:rPr>
          <w:rFonts w:asciiTheme="majorHAnsi" w:hAnsiTheme="majorHAnsi"/>
        </w:rPr>
        <w:t xml:space="preserve"> legacies</w:t>
      </w:r>
      <w:r>
        <w:rPr>
          <w:rFonts w:asciiTheme="majorHAnsi" w:hAnsiTheme="majorHAnsi"/>
        </w:rPr>
        <w:t xml:space="preserve"> </w:t>
      </w:r>
      <w:r w:rsidRPr="00C37794">
        <w:rPr>
          <w:rFonts w:asciiTheme="majorHAnsi" w:hAnsiTheme="majorHAnsi"/>
        </w:rPr>
        <w:t xml:space="preserve">of trans legal theory that have emerged from within or in close proximity with trans communities and activism (Currah 1997, 2009; Currah &amp; Minter 2000; Whittle 2002; Sharpe 2002, 2018; Currah, Juang &amp; Minter (eds.) 2006; Spade 2008, [2009] 2015; </w:t>
      </w:r>
      <w:r w:rsidRPr="00C37794">
        <w:rPr>
          <w:rFonts w:asciiTheme="majorHAnsi" w:hAnsiTheme="majorHAnsi"/>
          <w:lang w:val="en-US"/>
        </w:rPr>
        <w:t>Aizura 2012</w:t>
      </w:r>
      <w:r w:rsidRPr="00C37794">
        <w:rPr>
          <w:rFonts w:asciiTheme="majorHAnsi" w:hAnsiTheme="majorHAnsi"/>
        </w:rPr>
        <w:t xml:space="preserve">). </w:t>
      </w:r>
    </w:p>
  </w:footnote>
  <w:footnote w:id="31">
    <w:p w14:paraId="6416AA87" w14:textId="7245E797" w:rsidR="00184E3A" w:rsidRPr="00C37794" w:rsidRDefault="00184E3A">
      <w:pPr>
        <w:pStyle w:val="FootnoteText"/>
        <w:rPr>
          <w:lang w:val="en-US"/>
        </w:rPr>
      </w:pPr>
      <w:r w:rsidRPr="002A32B8">
        <w:rPr>
          <w:rStyle w:val="FootnoteReference"/>
          <w:b w:val="0"/>
          <w:color w:val="auto"/>
        </w:rPr>
        <w:footnoteRef/>
      </w:r>
      <w:r w:rsidRPr="00C37794">
        <w:t xml:space="preserve"> </w:t>
      </w:r>
      <w:r w:rsidRPr="00C37794">
        <w:rPr>
          <w:rFonts w:asciiTheme="majorHAnsi" w:hAnsiTheme="majorHAnsi"/>
        </w:rPr>
        <w:t xml:space="preserve">I conducted ten interviews in 2017 </w:t>
      </w:r>
      <w:r>
        <w:rPr>
          <w:rFonts w:asciiTheme="majorHAnsi" w:hAnsiTheme="majorHAnsi"/>
        </w:rPr>
        <w:t>with</w:t>
      </w:r>
      <w:r w:rsidRPr="00C37794">
        <w:rPr>
          <w:rFonts w:asciiTheme="majorHAnsi" w:hAnsiTheme="majorHAnsi"/>
        </w:rPr>
        <w:t xml:space="preserve"> seven trans individuals and three legal professionals. Four of the trans individuals I had interviewed also in 2014, a fact that provided our discussion with a lot more depth. The small number of in-depth interviews ti</w:t>
      </w:r>
      <w:r>
        <w:rPr>
          <w:rFonts w:asciiTheme="majorHAnsi" w:hAnsiTheme="majorHAnsi"/>
        </w:rPr>
        <w:t>ed in with the modular research design of my Ph</w:t>
      </w:r>
      <w:r w:rsidRPr="00C37794">
        <w:rPr>
          <w:rFonts w:asciiTheme="majorHAnsi" w:hAnsiTheme="majorHAnsi"/>
        </w:rPr>
        <w:t xml:space="preserve">D project (“Reserving the right to be complex: Gender variance and trans identities in the Greek legal order”), which was not meant to be ethnography or an extensive empirical study, and </w:t>
      </w:r>
      <w:r>
        <w:rPr>
          <w:rFonts w:asciiTheme="majorHAnsi" w:hAnsiTheme="majorHAnsi"/>
        </w:rPr>
        <w:t>also included archival research and analysis of legal texts, as well as</w:t>
      </w:r>
      <w:r w:rsidRPr="00C37794">
        <w:rPr>
          <w:rFonts w:asciiTheme="majorHAnsi" w:hAnsiTheme="majorHAnsi"/>
        </w:rPr>
        <w:t xml:space="preserve"> discourse analysis of other (mostly official) texts (Kasapidou 2020). </w:t>
      </w:r>
    </w:p>
  </w:footnote>
  <w:footnote w:id="32">
    <w:p w14:paraId="6B916137" w14:textId="7C08037C" w:rsidR="00184E3A" w:rsidRPr="00C37794" w:rsidRDefault="00184E3A">
      <w:pPr>
        <w:pStyle w:val="FootnoteText"/>
        <w:rPr>
          <w:lang w:val="en-US"/>
        </w:rPr>
      </w:pPr>
      <w:r w:rsidRPr="002A32B8">
        <w:rPr>
          <w:rStyle w:val="FootnoteReference"/>
          <w:b w:val="0"/>
          <w:color w:val="auto"/>
        </w:rPr>
        <w:footnoteRef/>
      </w:r>
      <w:r w:rsidRPr="00C37794">
        <w:t xml:space="preserve"> </w:t>
      </w:r>
      <w:r w:rsidRPr="00C37794">
        <w:rPr>
          <w:rFonts w:asciiTheme="majorHAnsi" w:hAnsiTheme="majorHAnsi"/>
        </w:rPr>
        <w:t>In an article about austerity and racialised gendered violence in cris</w:t>
      </w:r>
      <w:r>
        <w:rPr>
          <w:rFonts w:asciiTheme="majorHAnsi" w:hAnsiTheme="majorHAnsi"/>
        </w:rPr>
        <w:t>es, Carastathis uses “hostility</w:t>
      </w:r>
      <w:r w:rsidRPr="00C37794">
        <w:rPr>
          <w:rFonts w:asciiTheme="majorHAnsi" w:hAnsiTheme="majorHAnsi"/>
        </w:rPr>
        <w:t xml:space="preserve">” as a </w:t>
      </w:r>
      <w:r>
        <w:rPr>
          <w:rFonts w:asciiTheme="majorHAnsi" w:hAnsiTheme="majorHAnsi"/>
        </w:rPr>
        <w:t>concept</w:t>
      </w:r>
      <w:r w:rsidRPr="00C37794">
        <w:rPr>
          <w:rFonts w:asciiTheme="majorHAnsi" w:hAnsiTheme="majorHAnsi"/>
        </w:rPr>
        <w:t xml:space="preserve"> to describe an affective economy organised not necessarily only by hate and physical violence but also by “more mundane affects” (Carastathis 2015: 109). This economy of hostility is not only misunderstood but also re-legitimis</w:t>
      </w:r>
      <w:r>
        <w:rPr>
          <w:rFonts w:asciiTheme="majorHAnsi" w:hAnsiTheme="majorHAnsi"/>
        </w:rPr>
        <w:t>ed by obscuring “more mundane” a</w:t>
      </w:r>
      <w:r w:rsidRPr="00C37794">
        <w:rPr>
          <w:rFonts w:asciiTheme="majorHAnsi" w:hAnsiTheme="majorHAnsi"/>
        </w:rPr>
        <w:t>ffects and their catholic presence.</w:t>
      </w:r>
    </w:p>
  </w:footnote>
  <w:footnote w:id="33">
    <w:p w14:paraId="54CD8860" w14:textId="372E5F56" w:rsidR="00184E3A" w:rsidRPr="00C37794" w:rsidRDefault="00184E3A" w:rsidP="00DE02C5">
      <w:pPr>
        <w:pStyle w:val="FootnoteText"/>
        <w:rPr>
          <w:rFonts w:asciiTheme="majorHAnsi" w:hAnsiTheme="majorHAnsi"/>
        </w:rPr>
      </w:pPr>
      <w:r w:rsidRPr="002A32B8">
        <w:rPr>
          <w:rStyle w:val="FootnoteReference"/>
          <w:rFonts w:asciiTheme="majorHAnsi" w:hAnsiTheme="majorHAnsi"/>
          <w:b w:val="0"/>
          <w:color w:val="auto"/>
        </w:rPr>
        <w:footnoteRef/>
      </w:r>
      <w:r w:rsidRPr="00C37794">
        <w:rPr>
          <w:rFonts w:asciiTheme="majorHAnsi" w:hAnsiTheme="majorHAnsi"/>
        </w:rPr>
        <w:t xml:space="preserve"> The Thessaloniki Court of First Instance, </w:t>
      </w:r>
      <w:r>
        <w:rPr>
          <w:rFonts w:asciiTheme="majorHAnsi" w:hAnsiTheme="majorHAnsi"/>
        </w:rPr>
        <w:t>after</w:t>
      </w:r>
      <w:r w:rsidRPr="00C37794">
        <w:rPr>
          <w:rFonts w:asciiTheme="majorHAnsi" w:hAnsiTheme="majorHAnsi"/>
        </w:rPr>
        <w:t xml:space="preserve"> discontinuing the case, partly accepted </w:t>
      </w:r>
      <w:r>
        <w:rPr>
          <w:rFonts w:asciiTheme="majorHAnsi" w:hAnsiTheme="majorHAnsi"/>
        </w:rPr>
        <w:t xml:space="preserve">a </w:t>
      </w:r>
      <w:r w:rsidRPr="00C37794">
        <w:rPr>
          <w:rFonts w:asciiTheme="majorHAnsi" w:hAnsiTheme="majorHAnsi"/>
        </w:rPr>
        <w:t>damage</w:t>
      </w:r>
      <w:r>
        <w:rPr>
          <w:rFonts w:asciiTheme="majorHAnsi" w:hAnsiTheme="majorHAnsi"/>
        </w:rPr>
        <w:t>s</w:t>
      </w:r>
      <w:r w:rsidRPr="00C37794">
        <w:rPr>
          <w:rFonts w:asciiTheme="majorHAnsi" w:hAnsiTheme="majorHAnsi"/>
        </w:rPr>
        <w:t xml:space="preserve"> claim of 5,000.00 euros plus court expenses in favour of the policeman who locked the lawyer in the cell (G</w:t>
      </w:r>
      <w:r>
        <w:rPr>
          <w:rFonts w:asciiTheme="majorHAnsi" w:hAnsiTheme="majorHAnsi"/>
        </w:rPr>
        <w:t xml:space="preserve">reek </w:t>
      </w:r>
      <w:r w:rsidRPr="00C37794">
        <w:rPr>
          <w:rFonts w:asciiTheme="majorHAnsi" w:hAnsiTheme="majorHAnsi"/>
        </w:rPr>
        <w:t>T</w:t>
      </w:r>
      <w:r>
        <w:rPr>
          <w:rFonts w:asciiTheme="majorHAnsi" w:hAnsiTheme="majorHAnsi"/>
        </w:rPr>
        <w:t xml:space="preserve">ransgender </w:t>
      </w:r>
      <w:r w:rsidRPr="00C37794">
        <w:rPr>
          <w:rFonts w:asciiTheme="majorHAnsi" w:hAnsiTheme="majorHAnsi"/>
        </w:rPr>
        <w:t>S</w:t>
      </w:r>
      <w:r>
        <w:rPr>
          <w:rFonts w:asciiTheme="majorHAnsi" w:hAnsiTheme="majorHAnsi"/>
        </w:rPr>
        <w:t xml:space="preserve">upport </w:t>
      </w:r>
      <w:r w:rsidRPr="00C37794">
        <w:rPr>
          <w:rFonts w:asciiTheme="majorHAnsi" w:hAnsiTheme="majorHAnsi"/>
        </w:rPr>
        <w:t>A</w:t>
      </w:r>
      <w:r>
        <w:rPr>
          <w:rFonts w:asciiTheme="majorHAnsi" w:hAnsiTheme="majorHAnsi"/>
        </w:rPr>
        <w:t>ssociation 2017</w:t>
      </w:r>
      <w:r w:rsidRPr="00C37794">
        <w:rPr>
          <w:rFonts w:asciiTheme="majorHAnsi" w:hAnsiTheme="majorHAnsi"/>
        </w:rPr>
        <w:t>). Following this turn of events, one of the women</w:t>
      </w:r>
      <w:r>
        <w:rPr>
          <w:rFonts w:asciiTheme="majorHAnsi" w:hAnsiTheme="majorHAnsi"/>
        </w:rPr>
        <w:t>,</w:t>
      </w:r>
      <w:r w:rsidRPr="00C37794">
        <w:rPr>
          <w:rFonts w:asciiTheme="majorHAnsi" w:hAnsiTheme="majorHAnsi"/>
        </w:rPr>
        <w:t xml:space="preserve"> along with the lawyer </w:t>
      </w:r>
      <w:r>
        <w:rPr>
          <w:rFonts w:asciiTheme="majorHAnsi" w:hAnsiTheme="majorHAnsi"/>
        </w:rPr>
        <w:t>who</w:t>
      </w:r>
      <w:r w:rsidRPr="00C37794">
        <w:rPr>
          <w:rFonts w:asciiTheme="majorHAnsi" w:hAnsiTheme="majorHAnsi"/>
        </w:rPr>
        <w:t xml:space="preserve"> was arbitrarily detained</w:t>
      </w:r>
      <w:r>
        <w:rPr>
          <w:rFonts w:asciiTheme="majorHAnsi" w:hAnsiTheme="majorHAnsi"/>
        </w:rPr>
        <w:t>,</w:t>
      </w:r>
      <w:r w:rsidRPr="00C37794">
        <w:rPr>
          <w:rFonts w:asciiTheme="majorHAnsi" w:hAnsiTheme="majorHAnsi"/>
        </w:rPr>
        <w:t xml:space="preserve"> appealed to the European Court of Human Rights where</w:t>
      </w:r>
      <w:r>
        <w:rPr>
          <w:rFonts w:asciiTheme="majorHAnsi" w:hAnsiTheme="majorHAnsi"/>
        </w:rPr>
        <w:t xml:space="preserve"> their case in pending (</w:t>
      </w:r>
      <w:r w:rsidRPr="002937A2">
        <w:rPr>
          <w:rFonts w:asciiTheme="majorHAnsi" w:hAnsiTheme="majorHAnsi"/>
          <w:i/>
        </w:rPr>
        <w:t>Koutra and Katzaki v. Greece</w:t>
      </w:r>
      <w:r w:rsidRPr="00C37794">
        <w:rPr>
          <w:rFonts w:asciiTheme="majorHAnsi" w:hAnsiTheme="majorHAnsi"/>
        </w:rPr>
        <w:t>, Application 459/16).</w:t>
      </w:r>
    </w:p>
  </w:footnote>
  <w:footnote w:id="34">
    <w:p w14:paraId="1FB70E95" w14:textId="6B1A9C64" w:rsidR="00184E3A" w:rsidRPr="00C37794" w:rsidRDefault="00184E3A">
      <w:pPr>
        <w:pStyle w:val="FootnoteText"/>
        <w:rPr>
          <w:lang w:val="en-US"/>
        </w:rPr>
      </w:pPr>
      <w:r w:rsidRPr="002A32B8">
        <w:rPr>
          <w:rStyle w:val="FootnoteReference"/>
          <w:b w:val="0"/>
          <w:color w:val="auto"/>
        </w:rPr>
        <w:footnoteRef/>
      </w:r>
      <w:r w:rsidRPr="002A32B8">
        <w:t xml:space="preserve"> </w:t>
      </w:r>
      <w:r w:rsidRPr="00C37794">
        <w:rPr>
          <w:rFonts w:asciiTheme="majorHAnsi" w:hAnsiTheme="majorHAnsi"/>
        </w:rPr>
        <w:t>There are many other practices that can exemplify the way jud</w:t>
      </w:r>
      <w:r>
        <w:rPr>
          <w:rFonts w:asciiTheme="majorHAnsi" w:hAnsiTheme="majorHAnsi"/>
        </w:rPr>
        <w:t>icial actors often contribute to</w:t>
      </w:r>
      <w:r w:rsidRPr="00C37794">
        <w:rPr>
          <w:rFonts w:asciiTheme="majorHAnsi" w:hAnsiTheme="majorHAnsi"/>
        </w:rPr>
        <w:t xml:space="preserve"> the perpetuation of a hostile institutional environment</w:t>
      </w:r>
      <w:r>
        <w:rPr>
          <w:rFonts w:asciiTheme="majorHAnsi" w:hAnsiTheme="majorHAnsi"/>
        </w:rPr>
        <w:t>,</w:t>
      </w:r>
      <w:r w:rsidRPr="00C37794">
        <w:rPr>
          <w:rFonts w:asciiTheme="majorHAnsi" w:hAnsiTheme="majorHAnsi"/>
        </w:rPr>
        <w:t xml:space="preserve"> such as the resistance to apply</w:t>
      </w:r>
      <w:r>
        <w:rPr>
          <w:rFonts w:asciiTheme="majorHAnsi" w:hAnsiTheme="majorHAnsi"/>
        </w:rPr>
        <w:t>ing</w:t>
      </w:r>
      <w:r w:rsidRPr="00C37794">
        <w:rPr>
          <w:rFonts w:asciiTheme="majorHAnsi" w:hAnsiTheme="majorHAnsi"/>
        </w:rPr>
        <w:t xml:space="preserve"> the “anti-racist legislation” in general and even more so against police officers (a judicial pattern for which Greece has been repeatedly condemned in a series of rulings delivered by the ECtHR, Papanikolaou 2016: 1744-1746). Another example is the </w:t>
      </w:r>
      <w:r w:rsidRPr="00C37794">
        <w:rPr>
          <w:rFonts w:asciiTheme="majorHAnsi" w:hAnsiTheme="majorHAnsi"/>
          <w:lang w:val="en-US"/>
        </w:rPr>
        <w:t xml:space="preserve">flawed application, on both a judicial and a low-level bureaucratic scale, of Law 4491/2017 on gender identity recognition (e.g. at least one year after its implementation several judges would conduct hearings for the amendment of legal gender publicly, in overcrowded courtrooms, even though the law clearly demands  private hearing in the judge’s chambers, Galanou 2018). </w:t>
      </w:r>
    </w:p>
  </w:footnote>
  <w:footnote w:id="35">
    <w:p w14:paraId="139CC0CA" w14:textId="3396533C" w:rsidR="00184E3A" w:rsidRPr="00C37794" w:rsidRDefault="00184E3A" w:rsidP="003E0058">
      <w:pPr>
        <w:pStyle w:val="FootnoteText"/>
        <w:rPr>
          <w:lang w:val="en-US"/>
        </w:rPr>
      </w:pPr>
      <w:r w:rsidRPr="005E310C">
        <w:rPr>
          <w:rStyle w:val="FootnoteReference"/>
          <w:b w:val="0"/>
          <w:color w:val="auto"/>
        </w:rPr>
        <w:footnoteRef/>
      </w:r>
      <w:r w:rsidRPr="005E310C">
        <w:rPr>
          <w:b/>
        </w:rPr>
        <w:t xml:space="preserve"> </w:t>
      </w:r>
      <w:r w:rsidRPr="00C37794">
        <w:rPr>
          <w:rFonts w:asciiTheme="majorHAnsi" w:hAnsiTheme="majorHAnsi"/>
        </w:rPr>
        <w:t>The notion of Helleno-Orthodoxy addresses the fundamental agony (traced back to the establishment of the modern Greek state) of a national(ist) identity built on a sense of (non-)belonging in the “East” and “West” imaginary simultaneou</w:t>
      </w:r>
      <w:r>
        <w:rPr>
          <w:rFonts w:asciiTheme="majorHAnsi" w:hAnsiTheme="majorHAnsi"/>
        </w:rPr>
        <w:t>sly (Rasku 2007; Stavrakakis 200</w:t>
      </w:r>
      <w:r w:rsidRPr="00C37794">
        <w:rPr>
          <w:rFonts w:asciiTheme="majorHAnsi" w:hAnsiTheme="majorHAnsi"/>
        </w:rPr>
        <w:t>3; Carastathis 2014). It serves to compose a national narration aligned with the liminal position of Greece and appeals to anti-Turkish, Islamophobic and anti-migrant rhetorics concerning threats from the “East” as well as tensions created around processes of Europeanisation and the perceived cultural and financial threats from the “West” (Varikas 1993). Helleno-Orthodoxy is formed, thus, as a mythical trail that provides continuity granting the national subject with the Hellenist herita</w:t>
      </w:r>
      <w:r>
        <w:rPr>
          <w:rFonts w:asciiTheme="majorHAnsi" w:hAnsiTheme="majorHAnsi"/>
        </w:rPr>
        <w:t>ge attributed to ancient Greece and</w:t>
      </w:r>
      <w:r w:rsidRPr="00C37794">
        <w:rPr>
          <w:rFonts w:asciiTheme="majorHAnsi" w:hAnsiTheme="majorHAnsi"/>
        </w:rPr>
        <w:t xml:space="preserve"> the Orthodox values as well as the conflicting cultural elements that compose Greek tradition (Rasku, 2007; Fokas 2008; Roudometof 2011).</w:t>
      </w:r>
    </w:p>
  </w:footnote>
  <w:footnote w:id="36">
    <w:p w14:paraId="14C258CC" w14:textId="246A90EA" w:rsidR="00184E3A" w:rsidRPr="00C37794" w:rsidRDefault="00184E3A">
      <w:pPr>
        <w:pStyle w:val="FootnoteText"/>
        <w:rPr>
          <w:lang w:val="en-US"/>
        </w:rPr>
      </w:pPr>
      <w:r w:rsidRPr="005E310C">
        <w:rPr>
          <w:rStyle w:val="FootnoteReference"/>
          <w:b w:val="0"/>
          <w:color w:val="auto"/>
        </w:rPr>
        <w:footnoteRef/>
      </w:r>
      <w:r w:rsidRPr="00C37794">
        <w:t xml:space="preserve"> </w:t>
      </w:r>
      <w:r w:rsidRPr="00C37794">
        <w:rPr>
          <w:rFonts w:asciiTheme="majorHAnsi" w:hAnsiTheme="majorHAnsi"/>
        </w:rPr>
        <w:t>A fact exemplified in the discu</w:t>
      </w:r>
      <w:r>
        <w:rPr>
          <w:rFonts w:asciiTheme="majorHAnsi" w:hAnsiTheme="majorHAnsi"/>
        </w:rPr>
        <w:t>ssions that led to the rejection of the</w:t>
      </w:r>
      <w:r w:rsidRPr="00C37794">
        <w:rPr>
          <w:rFonts w:asciiTheme="majorHAnsi" w:hAnsiTheme="majorHAnsi"/>
        </w:rPr>
        <w:t xml:space="preserve"> reform</w:t>
      </w:r>
      <w:r>
        <w:rPr>
          <w:rFonts w:asciiTheme="majorHAnsi" w:hAnsiTheme="majorHAnsi"/>
        </w:rPr>
        <w:t xml:space="preserve"> of</w:t>
      </w:r>
      <w:r w:rsidRPr="00C37794">
        <w:rPr>
          <w:rFonts w:asciiTheme="majorHAnsi" w:hAnsiTheme="majorHAnsi"/>
        </w:rPr>
        <w:t xml:space="preserve"> article 5 of the Greek Constitution to explicitly include sexual orientation and gender identity as grounds </w:t>
      </w:r>
      <w:r w:rsidRPr="00C37794">
        <w:rPr>
          <w:rFonts w:asciiTheme="majorHAnsi" w:hAnsiTheme="majorHAnsi"/>
          <w:lang w:val="en-US"/>
        </w:rPr>
        <w:t xml:space="preserve">protected by </w:t>
      </w:r>
      <w:r>
        <w:rPr>
          <w:rFonts w:asciiTheme="majorHAnsi" w:hAnsiTheme="majorHAnsi"/>
          <w:lang w:val="en-US"/>
        </w:rPr>
        <w:t>the Constitution itself (Papanag</w:t>
      </w:r>
      <w:r w:rsidRPr="00C37794">
        <w:rPr>
          <w:rFonts w:asciiTheme="majorHAnsi" w:hAnsiTheme="majorHAnsi"/>
          <w:lang w:val="en-US"/>
        </w:rPr>
        <w:t>iotou 2020)</w:t>
      </w:r>
      <w:r w:rsidRPr="00C37794">
        <w:rPr>
          <w:rFonts w:asciiTheme="majorHAnsi" w:hAnsiTheme="majorHAnsi"/>
        </w:rPr>
        <w:t>.</w:t>
      </w:r>
    </w:p>
  </w:footnote>
  <w:footnote w:id="37">
    <w:p w14:paraId="2ABC3759" w14:textId="178EFFAD" w:rsidR="00184E3A" w:rsidRPr="00C37794" w:rsidRDefault="00184E3A">
      <w:pPr>
        <w:pStyle w:val="FootnoteText"/>
        <w:rPr>
          <w:lang w:val="en-US"/>
        </w:rPr>
      </w:pPr>
      <w:r w:rsidRPr="005E310C">
        <w:rPr>
          <w:rStyle w:val="FootnoteReference"/>
          <w:b w:val="0"/>
          <w:color w:val="auto"/>
        </w:rPr>
        <w:footnoteRef/>
      </w:r>
      <w:r w:rsidRPr="00C37794">
        <w:t xml:space="preserve"> </w:t>
      </w:r>
      <w:r w:rsidRPr="00C37794">
        <w:rPr>
          <w:rFonts w:asciiTheme="majorHAnsi" w:hAnsiTheme="majorHAnsi"/>
        </w:rPr>
        <w:t>As</w:t>
      </w:r>
      <w:r w:rsidRPr="00C37794">
        <w:t xml:space="preserve"> </w:t>
      </w:r>
      <w:r w:rsidRPr="00C37794">
        <w:rPr>
          <w:rFonts w:asciiTheme="majorHAnsi" w:hAnsiTheme="majorHAnsi"/>
        </w:rPr>
        <w:t xml:space="preserve">state-individual interaction is governed by numerous “intertwined and sprawling apparatuses” such as “legislatures, courts, departments, agencies, elected officials, political appointees, public servants, constitutions, laws, regulations, administrative rules, and informal norms and practices” (Currah 2014: 198) the safeguarding of the gender imperative of the </w:t>
      </w:r>
      <w:r>
        <w:rPr>
          <w:rFonts w:asciiTheme="majorHAnsi" w:hAnsiTheme="majorHAnsi"/>
        </w:rPr>
        <w:t>legal order often takes place in</w:t>
      </w:r>
      <w:r w:rsidRPr="00C37794">
        <w:rPr>
          <w:rFonts w:asciiTheme="majorHAnsi" w:hAnsiTheme="majorHAnsi"/>
        </w:rPr>
        <w:t xml:space="preserve"> ground-level practices, regardless of constitutional principles and European institutions’ declarations. In the specific context, the ambiguity and lack of protocols and infrastructure concerning trans legal issues and their admini</w:t>
      </w:r>
      <w:r>
        <w:rPr>
          <w:rFonts w:asciiTheme="majorHAnsi" w:hAnsiTheme="majorHAnsi"/>
        </w:rPr>
        <w:t>strative management, as well as</w:t>
      </w:r>
      <w:r w:rsidRPr="00C37794">
        <w:rPr>
          <w:rFonts w:asciiTheme="majorHAnsi" w:hAnsiTheme="majorHAnsi"/>
        </w:rPr>
        <w:t xml:space="preserve"> the central position of informal or “irregular” practices (Rozakou 2017) within Greek administrative mechanisms</w:t>
      </w:r>
      <w:r>
        <w:rPr>
          <w:rFonts w:asciiTheme="majorHAnsi" w:hAnsiTheme="majorHAnsi"/>
        </w:rPr>
        <w:t>,</w:t>
      </w:r>
      <w:r w:rsidRPr="00C37794">
        <w:rPr>
          <w:rFonts w:asciiTheme="majorHAnsi" w:hAnsiTheme="majorHAnsi"/>
        </w:rPr>
        <w:t xml:space="preserve"> have created a terrain of arbitrary power for low-level employees wherein the fate of trans claims often relies on the random, the individual, the unpredictable. In this sense, homo/transphobia can emerge as truly atmospheric</w:t>
      </w:r>
      <w:r>
        <w:rPr>
          <w:rFonts w:asciiTheme="majorHAnsi" w:hAnsiTheme="majorHAnsi"/>
        </w:rPr>
        <w:t>,</w:t>
      </w:r>
      <w:r w:rsidRPr="00C37794">
        <w:rPr>
          <w:rFonts w:asciiTheme="majorHAnsi" w:hAnsiTheme="majorHAnsi"/>
        </w:rPr>
        <w:t xml:space="preserve"> </w:t>
      </w:r>
      <w:r>
        <w:rPr>
          <w:rFonts w:asciiTheme="majorHAnsi" w:hAnsiTheme="majorHAnsi"/>
        </w:rPr>
        <w:t>not just on a legislative level</w:t>
      </w:r>
      <w:r w:rsidRPr="00C37794">
        <w:rPr>
          <w:rFonts w:asciiTheme="majorHAnsi" w:hAnsiTheme="majorHAnsi"/>
        </w:rPr>
        <w:t xml:space="preserve"> wherein legal ge</w:t>
      </w:r>
      <w:r>
        <w:rPr>
          <w:rFonts w:asciiTheme="majorHAnsi" w:hAnsiTheme="majorHAnsi"/>
        </w:rPr>
        <w:t>nder imperatives are reflected i</w:t>
      </w:r>
      <w:r w:rsidRPr="00C37794">
        <w:rPr>
          <w:rFonts w:asciiTheme="majorHAnsi" w:hAnsiTheme="majorHAnsi"/>
        </w:rPr>
        <w:t>n laws and policies, or on a judicial level through hostile judici</w:t>
      </w:r>
      <w:r>
        <w:rPr>
          <w:rFonts w:asciiTheme="majorHAnsi" w:hAnsiTheme="majorHAnsi"/>
        </w:rPr>
        <w:t>al practices (see footnotes 32-</w:t>
      </w:r>
      <w:r w:rsidRPr="00C37794">
        <w:rPr>
          <w:rFonts w:asciiTheme="majorHAnsi" w:hAnsiTheme="majorHAnsi"/>
        </w:rPr>
        <w:t>33)</w:t>
      </w:r>
      <w:r>
        <w:rPr>
          <w:rFonts w:asciiTheme="majorHAnsi" w:hAnsiTheme="majorHAnsi"/>
        </w:rPr>
        <w:t>,</w:t>
      </w:r>
      <w:r w:rsidRPr="00C37794">
        <w:rPr>
          <w:rFonts w:asciiTheme="majorHAnsi" w:hAnsiTheme="majorHAnsi"/>
        </w:rPr>
        <w:t xml:space="preserve"> but also on a level of legal daily reality and casual inte</w:t>
      </w:r>
      <w:r>
        <w:rPr>
          <w:rFonts w:asciiTheme="majorHAnsi" w:hAnsiTheme="majorHAnsi"/>
        </w:rPr>
        <w:t>raction with individual service</w:t>
      </w:r>
      <w:r w:rsidRPr="00C37794">
        <w:rPr>
          <w:rFonts w:asciiTheme="majorHAnsi" w:hAnsiTheme="majorHAnsi"/>
        </w:rPr>
        <w:t xml:space="preserve"> providers, state functionaries and low-level bureaucrats. Tha</w:t>
      </w:r>
      <w:r>
        <w:rPr>
          <w:rFonts w:asciiTheme="majorHAnsi" w:hAnsiTheme="majorHAnsi"/>
        </w:rPr>
        <w:t>t said, as I found during my Ph</w:t>
      </w:r>
      <w:r w:rsidRPr="00C37794">
        <w:rPr>
          <w:rFonts w:asciiTheme="majorHAnsi" w:hAnsiTheme="majorHAnsi"/>
        </w:rPr>
        <w:t>D res</w:t>
      </w:r>
      <w:r>
        <w:rPr>
          <w:rFonts w:asciiTheme="majorHAnsi" w:hAnsiTheme="majorHAnsi"/>
        </w:rPr>
        <w:t>earch, especially in a</w:t>
      </w:r>
      <w:r w:rsidRPr="00C37794">
        <w:rPr>
          <w:rFonts w:asciiTheme="majorHAnsi" w:hAnsiTheme="majorHAnsi"/>
        </w:rPr>
        <w:t>r</w:t>
      </w:r>
      <w:r>
        <w:rPr>
          <w:rFonts w:asciiTheme="majorHAnsi" w:hAnsiTheme="majorHAnsi"/>
        </w:rPr>
        <w:t>e</w:t>
      </w:r>
      <w:r w:rsidRPr="00C37794">
        <w:rPr>
          <w:rFonts w:asciiTheme="majorHAnsi" w:hAnsiTheme="majorHAnsi"/>
        </w:rPr>
        <w:t>as of complete lack of legislation and valid information on legal issues of gender non-conformity, unpredictability made this terrain a two-way street wherein legal reality unfolded in the realm of individual agency, survival tactics and uncharted routes (Kasapidou 2020: 252-262).</w:t>
      </w:r>
    </w:p>
  </w:footnote>
  <w:footnote w:id="38">
    <w:p w14:paraId="64291925" w14:textId="3ECAAFCF" w:rsidR="00184E3A" w:rsidRPr="00C37794" w:rsidRDefault="00184E3A" w:rsidP="009D656F">
      <w:pPr>
        <w:pStyle w:val="FootnoteText"/>
        <w:rPr>
          <w:rFonts w:asciiTheme="majorHAnsi" w:hAnsiTheme="majorHAnsi"/>
          <w:lang w:val="en-US"/>
        </w:rPr>
      </w:pPr>
      <w:r w:rsidRPr="005E310C">
        <w:rPr>
          <w:rStyle w:val="FootnoteReference"/>
          <w:b w:val="0"/>
          <w:color w:val="auto"/>
        </w:rPr>
        <w:footnoteRef/>
      </w:r>
      <w:r w:rsidRPr="00C37794">
        <w:t xml:space="preserve"> </w:t>
      </w:r>
      <w:r>
        <w:rPr>
          <w:rFonts w:asciiTheme="majorHAnsi" w:hAnsiTheme="majorHAnsi"/>
        </w:rPr>
        <w:t>Although</w:t>
      </w:r>
      <w:r w:rsidRPr="00C37794">
        <w:rPr>
          <w:rFonts w:asciiTheme="majorHAnsi" w:hAnsiTheme="majorHAnsi"/>
        </w:rPr>
        <w:t xml:space="preserve"> th</w:t>
      </w:r>
      <w:r>
        <w:rPr>
          <w:rFonts w:asciiTheme="majorHAnsi" w:hAnsiTheme="majorHAnsi"/>
        </w:rPr>
        <w:t>e first woman lawyer in Greece wa</w:t>
      </w:r>
      <w:r w:rsidRPr="00C37794">
        <w:rPr>
          <w:rFonts w:asciiTheme="majorHAnsi" w:hAnsiTheme="majorHAnsi"/>
        </w:rPr>
        <w:t>s registered in the Athe</w:t>
      </w:r>
      <w:r>
        <w:rPr>
          <w:rFonts w:asciiTheme="majorHAnsi" w:hAnsiTheme="majorHAnsi"/>
        </w:rPr>
        <w:t xml:space="preserve">ns Bar Association in 1925, </w:t>
      </w:r>
      <w:r w:rsidRPr="00C37794">
        <w:rPr>
          <w:rFonts w:asciiTheme="majorHAnsi" w:hAnsiTheme="majorHAnsi"/>
        </w:rPr>
        <w:t xml:space="preserve">Greek legal theory and practice remained, for decades, almost exclusively male. Even throughout the last part of the century, while feminist </w:t>
      </w:r>
      <w:r>
        <w:rPr>
          <w:rFonts w:asciiTheme="majorHAnsi" w:hAnsiTheme="majorHAnsi"/>
        </w:rPr>
        <w:t xml:space="preserve">– </w:t>
      </w:r>
      <w:r w:rsidRPr="00C37794">
        <w:rPr>
          <w:rFonts w:asciiTheme="majorHAnsi" w:hAnsiTheme="majorHAnsi"/>
        </w:rPr>
        <w:t>and</w:t>
      </w:r>
      <w:r>
        <w:rPr>
          <w:rFonts w:asciiTheme="majorHAnsi" w:hAnsiTheme="majorHAnsi"/>
        </w:rPr>
        <w:t xml:space="preserve"> </w:t>
      </w:r>
      <w:r w:rsidRPr="00C37794">
        <w:rPr>
          <w:rFonts w:asciiTheme="majorHAnsi" w:hAnsiTheme="majorHAnsi"/>
        </w:rPr>
        <w:t>later LGBTI+</w:t>
      </w:r>
      <w:r>
        <w:rPr>
          <w:rFonts w:asciiTheme="majorHAnsi" w:hAnsiTheme="majorHAnsi"/>
        </w:rPr>
        <w:t xml:space="preserve"> –</w:t>
      </w:r>
      <w:r w:rsidRPr="00C37794">
        <w:rPr>
          <w:rFonts w:asciiTheme="majorHAnsi" w:hAnsiTheme="majorHAnsi"/>
        </w:rPr>
        <w:t xml:space="preserve"> legal</w:t>
      </w:r>
      <w:r>
        <w:rPr>
          <w:rFonts w:asciiTheme="majorHAnsi" w:hAnsiTheme="majorHAnsi"/>
        </w:rPr>
        <w:t xml:space="preserve"> </w:t>
      </w:r>
      <w:r w:rsidRPr="00C37794">
        <w:rPr>
          <w:rFonts w:asciiTheme="majorHAnsi" w:hAnsiTheme="majorHAnsi"/>
        </w:rPr>
        <w:t>theory and jurisprudence were radically influencing the legal paradigm in Euro-American legal orders, w</w:t>
      </w:r>
      <w:r>
        <w:rPr>
          <w:rFonts w:asciiTheme="majorHAnsi" w:hAnsiTheme="majorHAnsi"/>
        </w:rPr>
        <w:t>ithin Greek legal theory there wa</w:t>
      </w:r>
      <w:r w:rsidRPr="00C37794">
        <w:rPr>
          <w:rFonts w:asciiTheme="majorHAnsi" w:hAnsiTheme="majorHAnsi"/>
        </w:rPr>
        <w:t xml:space="preserve">s a notable absence of such critique (Rethymniotaki </w:t>
      </w:r>
      <w:r w:rsidRPr="00C37794">
        <w:rPr>
          <w:rFonts w:asciiTheme="majorHAnsi" w:hAnsiTheme="majorHAnsi"/>
          <w:i/>
        </w:rPr>
        <w:t>et al</w:t>
      </w:r>
      <w:r w:rsidRPr="00C37794">
        <w:rPr>
          <w:rFonts w:asciiTheme="majorHAnsi" w:hAnsiTheme="majorHAnsi"/>
        </w:rPr>
        <w:t xml:space="preserve"> 2015 : 10, 12</w:t>
      </w:r>
      <w:r w:rsidRPr="00C37794">
        <w:rPr>
          <w:rFonts w:asciiTheme="majorHAnsi" w:hAnsiTheme="majorHAnsi"/>
          <w:lang w:val="en-US"/>
        </w:rPr>
        <w:t>; Tsoukala 2007</w:t>
      </w:r>
      <w:r>
        <w:rPr>
          <w:rFonts w:asciiTheme="majorHAnsi" w:hAnsiTheme="majorHAnsi"/>
        </w:rPr>
        <w:t>). A rare exception wa</w:t>
      </w:r>
      <w:r w:rsidRPr="00C37794">
        <w:rPr>
          <w:rFonts w:asciiTheme="majorHAnsi" w:hAnsiTheme="majorHAnsi"/>
        </w:rPr>
        <w:t>s the Women’s Studies Group of the Aristotle University of Thessaloniki (1983-2003) whose w</w:t>
      </w:r>
      <w:r>
        <w:rPr>
          <w:rFonts w:asciiTheme="majorHAnsi" w:hAnsiTheme="majorHAnsi"/>
        </w:rPr>
        <w:t xml:space="preserve">ork both within and outside </w:t>
      </w:r>
      <w:r w:rsidRPr="00C37794">
        <w:rPr>
          <w:rFonts w:asciiTheme="majorHAnsi" w:hAnsiTheme="majorHAnsi"/>
        </w:rPr>
        <w:t xml:space="preserve">academia was </w:t>
      </w:r>
      <w:r>
        <w:rPr>
          <w:rFonts w:asciiTheme="majorHAnsi" w:hAnsiTheme="majorHAnsi"/>
        </w:rPr>
        <w:t>very important (Mihopoulou 2006</w:t>
      </w:r>
      <w:r w:rsidRPr="00C37794">
        <w:rPr>
          <w:rFonts w:asciiTheme="majorHAnsi" w:hAnsiTheme="majorHAnsi"/>
        </w:rPr>
        <w:t>; Tsoukala 2007). Although the group embraced interdisciplinarity and later on included members from different fields, all its founding members were alumni of the Law School, which remained its base</w:t>
      </w:r>
      <w:r>
        <w:rPr>
          <w:rFonts w:asciiTheme="majorHAnsi" w:hAnsiTheme="majorHAnsi"/>
        </w:rPr>
        <w:t xml:space="preserve"> until the end (Mihopoulou 2006</w:t>
      </w:r>
      <w:r w:rsidRPr="00C37794">
        <w:rPr>
          <w:rFonts w:asciiTheme="majorHAnsi" w:hAnsiTheme="majorHAnsi"/>
        </w:rPr>
        <w:t xml:space="preserve">). </w:t>
      </w:r>
    </w:p>
  </w:footnote>
  <w:footnote w:id="39">
    <w:p w14:paraId="4C518A7C" w14:textId="4EF8AB01" w:rsidR="00184E3A" w:rsidRPr="00C37794" w:rsidRDefault="00184E3A" w:rsidP="0083387D">
      <w:pPr>
        <w:pStyle w:val="FootnoteText"/>
        <w:rPr>
          <w:rFonts w:asciiTheme="majorHAnsi" w:hAnsiTheme="majorHAnsi"/>
          <w:lang w:val="en-US"/>
        </w:rPr>
      </w:pPr>
      <w:r w:rsidRPr="005E310C">
        <w:rPr>
          <w:rStyle w:val="FootnoteReference"/>
          <w:rFonts w:asciiTheme="majorHAnsi" w:hAnsiTheme="majorHAnsi"/>
          <w:b w:val="0"/>
          <w:color w:val="auto"/>
        </w:rPr>
        <w:footnoteRef/>
      </w:r>
      <w:r>
        <w:rPr>
          <w:rFonts w:asciiTheme="majorHAnsi" w:hAnsiTheme="majorHAnsi"/>
        </w:rPr>
        <w:t xml:space="preserve"> </w:t>
      </w:r>
      <w:r w:rsidRPr="00C37794">
        <w:rPr>
          <w:rFonts w:asciiTheme="majorHAnsi" w:hAnsiTheme="majorHAnsi"/>
        </w:rPr>
        <w:t xml:space="preserve">Comment of the Government of Greece on </w:t>
      </w:r>
      <w:r w:rsidRPr="00C37794">
        <w:rPr>
          <w:rFonts w:asciiTheme="majorHAnsi" w:hAnsiTheme="majorHAnsi" w:cs="Arial"/>
        </w:rPr>
        <w:t>CommDH(2013)6</w:t>
      </w:r>
      <w:r>
        <w:rPr>
          <w:rFonts w:asciiTheme="majorHAnsi" w:hAnsiTheme="majorHAnsi"/>
        </w:rPr>
        <w:t>: 2.</w:t>
      </w:r>
    </w:p>
  </w:footnote>
  <w:footnote w:id="40">
    <w:p w14:paraId="45C7C864" w14:textId="62E1562D" w:rsidR="00184E3A" w:rsidRPr="00C37794" w:rsidRDefault="00184E3A" w:rsidP="00D668CE">
      <w:pPr>
        <w:pStyle w:val="FootnoteText"/>
        <w:rPr>
          <w:rFonts w:asciiTheme="majorHAnsi" w:hAnsiTheme="majorHAnsi"/>
          <w:lang w:val="en-US"/>
        </w:rPr>
      </w:pPr>
      <w:r w:rsidRPr="005E310C">
        <w:rPr>
          <w:rStyle w:val="FootnoteReference"/>
          <w:b w:val="0"/>
          <w:color w:val="auto"/>
        </w:rPr>
        <w:footnoteRef/>
      </w:r>
      <w:r w:rsidRPr="00C37794">
        <w:t xml:space="preserve"> </w:t>
      </w:r>
      <w:r w:rsidRPr="00C37794">
        <w:rPr>
          <w:rFonts w:asciiTheme="majorHAnsi" w:hAnsiTheme="majorHAnsi"/>
          <w:lang w:val="en-US"/>
        </w:rPr>
        <w:t>Building upon the stereotype that Greek people are hospitable, hence cannot be racist, the government claims that the rise of Golden Dawn in the polls and its entry in</w:t>
      </w:r>
      <w:r>
        <w:rPr>
          <w:rFonts w:asciiTheme="majorHAnsi" w:hAnsiTheme="majorHAnsi"/>
          <w:lang w:val="en-US"/>
        </w:rPr>
        <w:t>to</w:t>
      </w:r>
      <w:r w:rsidRPr="00C37794">
        <w:rPr>
          <w:rFonts w:asciiTheme="majorHAnsi" w:hAnsiTheme="majorHAnsi"/>
          <w:lang w:val="en-US"/>
        </w:rPr>
        <w:t xml:space="preserve"> the Parliament do not </w:t>
      </w:r>
      <w:r>
        <w:rPr>
          <w:rFonts w:asciiTheme="majorHAnsi" w:hAnsiTheme="majorHAnsi"/>
          <w:lang w:val="en-US"/>
        </w:rPr>
        <w:t xml:space="preserve">reflect a rise of racism in </w:t>
      </w:r>
      <w:r w:rsidRPr="00C37794">
        <w:rPr>
          <w:rFonts w:asciiTheme="majorHAnsi" w:hAnsiTheme="majorHAnsi"/>
          <w:lang w:val="en-US"/>
        </w:rPr>
        <w:t>Greek society but its growing frustration; an argument, unfortunately, not unheard of. This is a stereotype th</w:t>
      </w:r>
      <w:r>
        <w:rPr>
          <w:rFonts w:asciiTheme="majorHAnsi" w:hAnsiTheme="majorHAnsi"/>
          <w:lang w:val="en-US"/>
        </w:rPr>
        <w:t xml:space="preserve">at circulates widely within </w:t>
      </w:r>
      <w:r w:rsidRPr="00C37794">
        <w:rPr>
          <w:rFonts w:asciiTheme="majorHAnsi" w:hAnsiTheme="majorHAnsi"/>
          <w:lang w:val="en-US"/>
        </w:rPr>
        <w:t>Greek society and across the political spectrum, wherein Greek people are imagined as not xenophobic, not only due to their supposed hospitality, but also due to a lack of racist legacies that might appear more common in other European countries</w:t>
      </w:r>
      <w:r>
        <w:rPr>
          <w:rFonts w:asciiTheme="majorHAnsi" w:hAnsiTheme="majorHAnsi"/>
          <w:lang w:val="en-US"/>
        </w:rPr>
        <w:t xml:space="preserve">, as well as </w:t>
      </w:r>
      <w:r w:rsidRPr="00C37794">
        <w:rPr>
          <w:rFonts w:asciiTheme="majorHAnsi" w:hAnsiTheme="majorHAnsi"/>
          <w:lang w:val="en-US"/>
        </w:rPr>
        <w:t>the migrant past of many Greek populations coming from Ottoman territo</w:t>
      </w:r>
      <w:r>
        <w:rPr>
          <w:rFonts w:asciiTheme="majorHAnsi" w:hAnsiTheme="majorHAnsi"/>
          <w:lang w:val="en-US"/>
        </w:rPr>
        <w:t>ries (who did actually face resistance from native Greek populations)</w:t>
      </w:r>
      <w:r w:rsidRPr="00C37794">
        <w:rPr>
          <w:rFonts w:asciiTheme="majorHAnsi" w:hAnsiTheme="majorHAnsi"/>
          <w:lang w:val="en-US"/>
        </w:rPr>
        <w:t xml:space="preserve"> </w:t>
      </w:r>
      <w:r>
        <w:rPr>
          <w:rFonts w:asciiTheme="majorHAnsi" w:hAnsiTheme="majorHAnsi"/>
          <w:lang w:val="en-US"/>
        </w:rPr>
        <w:t>and, more recently,</w:t>
      </w:r>
      <w:r w:rsidRPr="00C37794">
        <w:rPr>
          <w:rFonts w:asciiTheme="majorHAnsi" w:hAnsiTheme="majorHAnsi"/>
          <w:lang w:val="en-US"/>
        </w:rPr>
        <w:t xml:space="preserve"> the economic migration of the 1960s </w:t>
      </w:r>
      <w:r w:rsidRPr="00C37794">
        <w:rPr>
          <w:rFonts w:asciiTheme="majorHAnsi" w:hAnsiTheme="majorHAnsi"/>
          <w:i/>
          <w:lang w:val="en-US"/>
        </w:rPr>
        <w:t>from</w:t>
      </w:r>
      <w:r w:rsidRPr="00C37794">
        <w:rPr>
          <w:rFonts w:asciiTheme="majorHAnsi" w:hAnsiTheme="majorHAnsi"/>
          <w:lang w:val="en-US"/>
        </w:rPr>
        <w:t xml:space="preserve"> Greece to North</w:t>
      </w:r>
      <w:r>
        <w:rPr>
          <w:rFonts w:asciiTheme="majorHAnsi" w:hAnsiTheme="majorHAnsi"/>
          <w:lang w:val="en-US"/>
        </w:rPr>
        <w:t>ern</w:t>
      </w:r>
      <w:r w:rsidRPr="00C37794">
        <w:rPr>
          <w:rFonts w:asciiTheme="majorHAnsi" w:hAnsiTheme="majorHAnsi"/>
          <w:lang w:val="en-US"/>
        </w:rPr>
        <w:t xml:space="preserve"> Europe and North America. Of course, just a glance at the history of the modern Greek state reveals that the reason behind the lack of common racist legacies with many European states was the forced ethno-religious homogeneity within the Greek territory during the previous century (Rasku</w:t>
      </w:r>
      <w:r>
        <w:rPr>
          <w:rFonts w:asciiTheme="majorHAnsi" w:hAnsiTheme="majorHAnsi"/>
          <w:lang w:val="en-US"/>
        </w:rPr>
        <w:t xml:space="preserve"> 2007: 43). In other words, </w:t>
      </w:r>
      <w:r w:rsidRPr="00C37794">
        <w:rPr>
          <w:rFonts w:asciiTheme="majorHAnsi" w:hAnsiTheme="majorHAnsi"/>
          <w:lang w:val="en-US"/>
        </w:rPr>
        <w:t>Greek society did not lack racism, it lacked foreigners.</w:t>
      </w:r>
      <w:r>
        <w:rPr>
          <w:rFonts w:asciiTheme="majorHAnsi" w:hAnsiTheme="majorHAnsi"/>
          <w:lang w:val="en-US"/>
        </w:rPr>
        <w:t xml:space="preserve"> W</w:t>
      </w:r>
      <w:r w:rsidRPr="00C37794">
        <w:rPr>
          <w:rFonts w:asciiTheme="majorHAnsi" w:hAnsiTheme="majorHAnsi"/>
          <w:lang w:val="en-US"/>
        </w:rPr>
        <w:t>hen the 1990s brought sudden and increased migration from Albania, CEE countries and later various Af</w:t>
      </w:r>
      <w:r>
        <w:rPr>
          <w:rFonts w:asciiTheme="majorHAnsi" w:hAnsiTheme="majorHAnsi"/>
          <w:lang w:val="en-US"/>
        </w:rPr>
        <w:t xml:space="preserve">rican and Asian countries, </w:t>
      </w:r>
      <w:r w:rsidRPr="00C37794">
        <w:rPr>
          <w:rFonts w:asciiTheme="majorHAnsi" w:hAnsiTheme="majorHAnsi"/>
          <w:lang w:val="en-US"/>
        </w:rPr>
        <w:t xml:space="preserve">Greek society exemplified its hospitality with raging racism, violence and extreme exploitation (Lawrence 2005; Karydis 2016; Golfinopoulos 2007; Lefkaditou 2017). Last, let us not forget that Greece </w:t>
      </w:r>
      <w:r w:rsidRPr="00C37794">
        <w:rPr>
          <w:rFonts w:asciiTheme="majorHAnsi" w:hAnsiTheme="majorHAnsi"/>
          <w:i/>
          <w:lang w:val="en-US"/>
        </w:rPr>
        <w:t>does</w:t>
      </w:r>
      <w:r w:rsidRPr="00C37794">
        <w:rPr>
          <w:rFonts w:asciiTheme="majorHAnsi" w:hAnsiTheme="majorHAnsi"/>
          <w:lang w:val="en-US"/>
        </w:rPr>
        <w:t xml:space="preserve"> </w:t>
      </w:r>
      <w:r w:rsidRPr="00C37794">
        <w:rPr>
          <w:rFonts w:asciiTheme="majorHAnsi" w:hAnsiTheme="majorHAnsi"/>
          <w:i/>
          <w:lang w:val="en-US"/>
        </w:rPr>
        <w:t>share</w:t>
      </w:r>
      <w:r w:rsidRPr="00C37794">
        <w:rPr>
          <w:rFonts w:asciiTheme="majorHAnsi" w:hAnsiTheme="majorHAnsi"/>
          <w:lang w:val="en-US"/>
        </w:rPr>
        <w:t xml:space="preserve"> with other European countries the legacy of anti-Semitism which, despite having resulted in the annihilation of Jewish communities across the Greek territory during WW2 (Apostolou 2000; Kavala 2015; Margaritis 2005), is systematically forgotten, underplayed or side-stepped in the debates abo</w:t>
      </w:r>
      <w:r>
        <w:rPr>
          <w:rFonts w:asciiTheme="majorHAnsi" w:hAnsiTheme="majorHAnsi"/>
          <w:lang w:val="en-US"/>
        </w:rPr>
        <w:t xml:space="preserve">ut modern Greek history and </w:t>
      </w:r>
      <w:r w:rsidRPr="00C37794">
        <w:rPr>
          <w:rFonts w:asciiTheme="majorHAnsi" w:hAnsiTheme="majorHAnsi"/>
          <w:lang w:val="en-US"/>
        </w:rPr>
        <w:t>Greek society’s supposed “hospitality”.</w:t>
      </w:r>
    </w:p>
  </w:footnote>
  <w:footnote w:id="41">
    <w:p w14:paraId="3282FFB1" w14:textId="397EC31C" w:rsidR="00184E3A" w:rsidRPr="00C37794" w:rsidRDefault="00184E3A">
      <w:pPr>
        <w:pStyle w:val="FootnoteText"/>
        <w:rPr>
          <w:rFonts w:asciiTheme="majorHAnsi" w:hAnsiTheme="majorHAnsi"/>
          <w:lang w:val="en-US"/>
        </w:rPr>
      </w:pPr>
      <w:r w:rsidRPr="005E310C">
        <w:rPr>
          <w:rStyle w:val="FootnoteReference"/>
          <w:b w:val="0"/>
          <w:color w:val="auto"/>
        </w:rPr>
        <w:footnoteRef/>
      </w:r>
      <w:r w:rsidRPr="00C37794">
        <w:t xml:space="preserve"> </w:t>
      </w:r>
      <w:r w:rsidRPr="00C37794">
        <w:rPr>
          <w:rFonts w:asciiTheme="majorHAnsi" w:hAnsiTheme="majorHAnsi"/>
        </w:rPr>
        <w:t>Such ties exist</w:t>
      </w:r>
      <w:r w:rsidRPr="00C37794">
        <w:t xml:space="preserve"> </w:t>
      </w:r>
      <w:r w:rsidRPr="00C37794">
        <w:rPr>
          <w:rFonts w:asciiTheme="majorHAnsi" w:hAnsiTheme="majorHAnsi"/>
        </w:rPr>
        <w:t>not only with the Hellenic Police and the Greek Orthodox Church but also with parliamentary parties and especi</w:t>
      </w:r>
      <w:r>
        <w:rPr>
          <w:rFonts w:asciiTheme="majorHAnsi" w:hAnsiTheme="majorHAnsi"/>
        </w:rPr>
        <w:t>ally with Nea Dimokratia, who were</w:t>
      </w:r>
      <w:r w:rsidRPr="00C37794">
        <w:rPr>
          <w:rFonts w:asciiTheme="majorHAnsi" w:hAnsiTheme="majorHAnsi"/>
        </w:rPr>
        <w:t xml:space="preserve"> in power at the time (Psarras 2015: 33-34).</w:t>
      </w:r>
      <w:r w:rsidRPr="00C37794">
        <w:t xml:space="preserve"> </w:t>
      </w:r>
    </w:p>
  </w:footnote>
  <w:footnote w:id="42">
    <w:p w14:paraId="6F3A83EC" w14:textId="35E77B64" w:rsidR="00184E3A" w:rsidRPr="006C328D" w:rsidRDefault="00184E3A" w:rsidP="0083387D">
      <w:pPr>
        <w:pStyle w:val="FootnoteText"/>
        <w:rPr>
          <w:rFonts w:asciiTheme="majorHAnsi" w:hAnsiTheme="majorHAnsi"/>
        </w:rPr>
      </w:pPr>
      <w:r w:rsidRPr="005E310C">
        <w:rPr>
          <w:rStyle w:val="FootnoteReference"/>
          <w:rFonts w:asciiTheme="majorHAnsi" w:hAnsiTheme="majorHAnsi"/>
          <w:b w:val="0"/>
          <w:color w:val="auto"/>
        </w:rPr>
        <w:footnoteRef/>
      </w:r>
      <w:r w:rsidRPr="00C37794">
        <w:rPr>
          <w:rFonts w:asciiTheme="majorHAnsi" w:hAnsiTheme="majorHAnsi"/>
        </w:rPr>
        <w:t xml:space="preserve"> Such examples are the Human Rights Commissioner’s Nils Muižnieks report on the situation in Greece (CommDH(2013)6), the Human Rights Watch submission to the United Nations Committee against Torture (Human Rights Watch 2014) as well as the repeated visits by the European Home Affairs Commissioner Ce</w:t>
      </w:r>
      <w:r>
        <w:rPr>
          <w:rFonts w:asciiTheme="majorHAnsi" w:hAnsiTheme="majorHAnsi"/>
        </w:rPr>
        <w:t>cilia Malmstrom (Dabilis 2013; E</w:t>
      </w:r>
      <w:r w:rsidRPr="00C37794">
        <w:rPr>
          <w:rFonts w:asciiTheme="majorHAnsi" w:hAnsiTheme="majorHAnsi"/>
        </w:rPr>
        <w:t>kathimerini 2013).</w:t>
      </w:r>
      <w:r w:rsidRPr="006C328D">
        <w:rPr>
          <w:rFonts w:asciiTheme="majorHAnsi" w:hAnsiTheme="maj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8376F" w14:textId="3041FBD8" w:rsidR="00DA7B5C" w:rsidRDefault="00DA7B5C">
    <w:pPr>
      <w:pStyle w:val="Header"/>
      <w:rPr>
        <w:sz w:val="22"/>
      </w:rPr>
    </w:pPr>
    <w:r>
      <w:rPr>
        <w:sz w:val="22"/>
      </w:rPr>
      <w:t>Roussa Kasapidou</w:t>
    </w:r>
    <w:r>
      <w:rPr>
        <w:sz w:val="22"/>
      </w:rPr>
      <w:tab/>
    </w:r>
    <w:r>
      <w:rPr>
        <w:sz w:val="22"/>
      </w:rPr>
      <w:tab/>
      <w:t>“Anti-racist” legislation in the Greek legal order</w:t>
    </w:r>
  </w:p>
  <w:p w14:paraId="6E674D88" w14:textId="5113C4AE" w:rsidR="00DA7B5C" w:rsidRPr="00DA7B5C" w:rsidRDefault="00DA7B5C">
    <w:pPr>
      <w:pStyle w:val="Header"/>
      <w:rPr>
        <w:sz w:val="22"/>
      </w:rPr>
    </w:pPr>
    <w:r>
      <w:rPr>
        <w:sz w:val="22"/>
      </w:rPr>
      <w:t>______________________________________________________________________________________________________________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216B1" w14:textId="652FD9D8" w:rsidR="00DA7B5C" w:rsidRDefault="00DA7B5C">
    <w:pPr>
      <w:pStyle w:val="Header"/>
      <w:rPr>
        <w:sz w:val="22"/>
      </w:rPr>
    </w:pPr>
    <w:r>
      <w:rPr>
        <w:i/>
        <w:sz w:val="22"/>
      </w:rPr>
      <w:t>feminists@law</w:t>
    </w:r>
    <w:r>
      <w:rPr>
        <w:sz w:val="22"/>
      </w:rPr>
      <w:tab/>
    </w:r>
    <w:r>
      <w:rPr>
        <w:sz w:val="22"/>
      </w:rPr>
      <w:tab/>
      <w:t>Vol 10, No 2 (2021)</w:t>
    </w:r>
  </w:p>
  <w:p w14:paraId="77C52E46" w14:textId="0A4F793D" w:rsidR="00DA7B5C" w:rsidRPr="00DA7B5C" w:rsidRDefault="00DA7B5C">
    <w:pPr>
      <w:pStyle w:val="Header"/>
      <w:rPr>
        <w:sz w:val="22"/>
      </w:rPr>
    </w:pPr>
    <w:r>
      <w:rPr>
        <w:sz w:val="22"/>
      </w:rPr>
      <w:t>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EECC3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AC4DDE"/>
    <w:multiLevelType w:val="hybridMultilevel"/>
    <w:tmpl w:val="E8440A24"/>
    <w:lvl w:ilvl="0" w:tplc="4FA4D0DA">
      <w:start w:val="1"/>
      <w:numFmt w:val="bullet"/>
      <w:lvlText w:val=""/>
      <w:lvlJc w:val="left"/>
      <w:pPr>
        <w:ind w:left="0" w:firstLine="0"/>
      </w:pPr>
      <w:rPr>
        <w:rFonts w:ascii="Wingdings" w:hAnsi="Wingdings" w:hint="default"/>
      </w:rPr>
    </w:lvl>
    <w:lvl w:ilvl="1" w:tplc="04090003" w:tentative="1">
      <w:start w:val="1"/>
      <w:numFmt w:val="bullet"/>
      <w:lvlText w:val="o"/>
      <w:lvlJc w:val="left"/>
      <w:pPr>
        <w:ind w:left="1498" w:hanging="360"/>
      </w:pPr>
      <w:rPr>
        <w:rFonts w:ascii="Courier New" w:hAnsi="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0C277138"/>
    <w:multiLevelType w:val="hybridMultilevel"/>
    <w:tmpl w:val="6AE2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276A4"/>
    <w:multiLevelType w:val="multilevel"/>
    <w:tmpl w:val="9FB20368"/>
    <w:lvl w:ilvl="0">
      <w:start w:val="1"/>
      <w:numFmt w:val="decimal"/>
      <w:pStyle w:val="Chapter"/>
      <w:suff w:val="space"/>
      <w:lvlText w:val="Chapter %1."/>
      <w:lvlJc w:val="left"/>
      <w:pPr>
        <w:ind w:left="0" w:firstLine="0"/>
      </w:pPr>
      <w:rPr>
        <w:rFonts w:ascii="Calibri" w:hAnsi="Calibri" w:hint="default"/>
        <w:b/>
        <w:i w:val="0"/>
        <w:sz w:val="36"/>
      </w:rPr>
    </w:lvl>
    <w:lvl w:ilvl="1">
      <w:start w:val="1"/>
      <w:numFmt w:val="decimal"/>
      <w:pStyle w:val="Heading1Phd"/>
      <w:suff w:val="space"/>
      <w:lvlText w:val="%1.%2."/>
      <w:lvlJc w:val="left"/>
      <w:pPr>
        <w:ind w:left="0" w:firstLine="0"/>
      </w:pPr>
      <w:rPr>
        <w:rFonts w:ascii="Calibri" w:hAnsi="Calibri" w:hint="default"/>
        <w:b/>
        <w:i w:val="0"/>
        <w:sz w:val="32"/>
      </w:rPr>
    </w:lvl>
    <w:lvl w:ilvl="2">
      <w:start w:val="1"/>
      <w:numFmt w:val="lowerLetter"/>
      <w:pStyle w:val="Heading2Phd"/>
      <w:suff w:val="space"/>
      <w:lvlText w:val="%1.%2.%3."/>
      <w:lvlJc w:val="left"/>
      <w:pPr>
        <w:ind w:left="142" w:firstLine="0"/>
      </w:pPr>
      <w:rPr>
        <w:rFonts w:ascii="Calibri" w:hAnsi="Calibri" w:hint="default"/>
        <w:b/>
        <w:i w:val="0"/>
        <w:color w:val="auto"/>
        <w:sz w:val="28"/>
      </w:rPr>
    </w:lvl>
    <w:lvl w:ilvl="3">
      <w:start w:val="1"/>
      <w:numFmt w:val="lowerRoman"/>
      <w:pStyle w:val="Heading31"/>
      <w:suff w:val="space"/>
      <w:lvlText w:val="%4."/>
      <w:lvlJc w:val="left"/>
      <w:pPr>
        <w:ind w:left="0" w:firstLine="0"/>
      </w:pPr>
      <w:rPr>
        <w:rFonts w:ascii="Calibri" w:hAnsi="Calibri" w:hint="default"/>
        <w:b/>
        <w:i w:val="0"/>
        <w:color w:val="auto"/>
        <w:sz w:val="24"/>
      </w:rPr>
    </w:lvl>
    <w:lvl w:ilvl="4">
      <w:start w:val="1"/>
      <w:numFmt w:val="none"/>
      <w:lvlText w:val="%5"/>
      <w:lvlJc w:val="left"/>
      <w:pPr>
        <w:ind w:left="0" w:firstLine="0"/>
      </w:pPr>
      <w:rPr>
        <w:rFonts w:hint="default"/>
      </w:rPr>
    </w:lvl>
    <w:lvl w:ilvl="5">
      <w:start w:val="1"/>
      <w:numFmt w:val="none"/>
      <w:lvlText w:val="%6"/>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D5A7A77"/>
    <w:multiLevelType w:val="hybridMultilevel"/>
    <w:tmpl w:val="D95AD0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1C45FB"/>
    <w:multiLevelType w:val="multilevel"/>
    <w:tmpl w:val="C5AC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F10DB"/>
    <w:multiLevelType w:val="multilevel"/>
    <w:tmpl w:val="B18827AE"/>
    <w:lvl w:ilvl="0">
      <w:start w:val="1"/>
      <w:numFmt w:val="decimal"/>
      <w:suff w:val="space"/>
      <w:lvlText w:val="%1."/>
      <w:lvlJc w:val="left"/>
      <w:pPr>
        <w:ind w:left="425" w:hanging="425"/>
      </w:pPr>
      <w:rPr>
        <w:rFonts w:hint="default"/>
      </w:rPr>
    </w:lvl>
    <w:lvl w:ilvl="1">
      <w:start w:val="1"/>
      <w:numFmt w:val="decimal"/>
      <w:suff w:val="space"/>
      <w:lvlText w:val="%1.%2."/>
      <w:lvlJc w:val="left"/>
      <w:pPr>
        <w:ind w:left="425" w:hanging="425"/>
      </w:pPr>
      <w:rPr>
        <w:rFonts w:hint="default"/>
      </w:rPr>
    </w:lvl>
    <w:lvl w:ilvl="2">
      <w:start w:val="1"/>
      <w:numFmt w:val="decimal"/>
      <w:suff w:val="space"/>
      <w:lvlText w:val="%1.%2.%3"/>
      <w:lvlJc w:val="left"/>
      <w:pPr>
        <w:ind w:left="425" w:hanging="425"/>
      </w:pPr>
      <w:rPr>
        <w:rFonts w:hint="default"/>
      </w:rPr>
    </w:lvl>
    <w:lvl w:ilvl="3">
      <w:start w:val="1"/>
      <w:numFmt w:val="decimal"/>
      <w:pStyle w:val="Heading4"/>
      <w:suff w:val="space"/>
      <w:lvlText w:val="%1.%2.%3.%4"/>
      <w:lvlJc w:val="left"/>
      <w:pPr>
        <w:ind w:left="425" w:hanging="425"/>
      </w:pPr>
      <w:rPr>
        <w:rFonts w:hint="default"/>
      </w:rPr>
    </w:lvl>
    <w:lvl w:ilvl="4">
      <w:start w:val="1"/>
      <w:numFmt w:val="decimal"/>
      <w:pStyle w:val="Heading5"/>
      <w:suff w:val="space"/>
      <w:lvlText w:val="%1.%2.%3.%4.%5"/>
      <w:lvlJc w:val="left"/>
      <w:pPr>
        <w:ind w:left="425" w:hanging="425"/>
      </w:pPr>
      <w:rPr>
        <w:rFonts w:hint="default"/>
      </w:rPr>
    </w:lvl>
    <w:lvl w:ilvl="5">
      <w:start w:val="1"/>
      <w:numFmt w:val="decimal"/>
      <w:pStyle w:val="Heading6"/>
      <w:lvlText w:val="%1.%2.%3.%4.%5.%6"/>
      <w:lvlJc w:val="left"/>
      <w:pPr>
        <w:ind w:left="425" w:hanging="425"/>
      </w:pPr>
      <w:rPr>
        <w:rFonts w:hint="default"/>
      </w:rPr>
    </w:lvl>
    <w:lvl w:ilvl="6">
      <w:start w:val="1"/>
      <w:numFmt w:val="decimal"/>
      <w:pStyle w:val="Heading7"/>
      <w:lvlText w:val="%1.%2.%3.%4.%5.%6.%7"/>
      <w:lvlJc w:val="left"/>
      <w:pPr>
        <w:ind w:left="425" w:hanging="425"/>
      </w:pPr>
      <w:rPr>
        <w:rFonts w:hint="default"/>
      </w:rPr>
    </w:lvl>
    <w:lvl w:ilvl="7">
      <w:start w:val="1"/>
      <w:numFmt w:val="decimal"/>
      <w:pStyle w:val="Heading8"/>
      <w:lvlText w:val="%1.%2.%3.%4.%5.%6.%7.%8"/>
      <w:lvlJc w:val="left"/>
      <w:pPr>
        <w:ind w:left="425" w:hanging="425"/>
      </w:pPr>
      <w:rPr>
        <w:rFonts w:hint="default"/>
      </w:rPr>
    </w:lvl>
    <w:lvl w:ilvl="8">
      <w:start w:val="1"/>
      <w:numFmt w:val="decimal"/>
      <w:pStyle w:val="Heading9"/>
      <w:lvlText w:val="%1.%2.%3.%4.%5.%6.%7.%8.%9"/>
      <w:lvlJc w:val="left"/>
      <w:pPr>
        <w:ind w:left="425" w:hanging="425"/>
      </w:pPr>
      <w:rPr>
        <w:rFonts w:hint="default"/>
      </w:rPr>
    </w:lvl>
  </w:abstractNum>
  <w:abstractNum w:abstractNumId="7" w15:restartNumberingAfterBreak="0">
    <w:nsid w:val="1528569D"/>
    <w:multiLevelType w:val="multilevel"/>
    <w:tmpl w:val="F50A1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9527D0"/>
    <w:multiLevelType w:val="multilevel"/>
    <w:tmpl w:val="180E2DF6"/>
    <w:lvl w:ilvl="0">
      <w:start w:val="1"/>
      <w:numFmt w:val="decimal"/>
      <w:suff w:val="space"/>
      <w:lvlText w:val="Chapter %1."/>
      <w:lvlJc w:val="left"/>
      <w:pPr>
        <w:ind w:left="0" w:firstLine="0"/>
      </w:pPr>
      <w:rPr>
        <w:rFonts w:ascii="Calibri" w:hAnsi="Calibri" w:hint="default"/>
        <w:b/>
        <w:i w:val="0"/>
        <w:sz w:val="36"/>
      </w:rPr>
    </w:lvl>
    <w:lvl w:ilvl="1">
      <w:start w:val="1"/>
      <w:numFmt w:val="decimal"/>
      <w:suff w:val="space"/>
      <w:lvlText w:val="%1.%2."/>
      <w:lvlJc w:val="left"/>
      <w:pPr>
        <w:ind w:left="0" w:firstLine="0"/>
      </w:pPr>
      <w:rPr>
        <w:rFonts w:ascii="Calibri" w:hAnsi="Calibri" w:hint="default"/>
        <w:b/>
        <w:i w:val="0"/>
        <w:sz w:val="32"/>
      </w:rPr>
    </w:lvl>
    <w:lvl w:ilvl="2">
      <w:start w:val="1"/>
      <w:numFmt w:val="lowerLetter"/>
      <w:suff w:val="space"/>
      <w:lvlText w:val="%1.%2.%3."/>
      <w:lvlJc w:val="left"/>
      <w:pPr>
        <w:ind w:left="142" w:firstLine="0"/>
      </w:pPr>
      <w:rPr>
        <w:rFonts w:ascii="Calibri" w:hAnsi="Calibri" w:hint="default"/>
        <w:b/>
        <w:i w:val="0"/>
        <w:color w:val="auto"/>
        <w:sz w:val="28"/>
      </w:rPr>
    </w:lvl>
    <w:lvl w:ilvl="3">
      <w:start w:val="1"/>
      <w:numFmt w:val="lowerRoman"/>
      <w:suff w:val="space"/>
      <w:lvlText w:val="%4."/>
      <w:lvlJc w:val="left"/>
      <w:pPr>
        <w:ind w:left="0" w:firstLine="0"/>
      </w:pPr>
      <w:rPr>
        <w:rFonts w:ascii="Calibri" w:hAnsi="Calibri" w:hint="default"/>
        <w:b/>
        <w:i w:val="0"/>
        <w:color w:val="auto"/>
        <w:sz w:val="24"/>
      </w:rPr>
    </w:lvl>
    <w:lvl w:ilvl="4">
      <w:start w:val="1"/>
      <w:numFmt w:val="none"/>
      <w:lvlText w:val="%5"/>
      <w:lvlJc w:val="left"/>
      <w:pPr>
        <w:ind w:left="0" w:firstLine="0"/>
      </w:pPr>
      <w:rPr>
        <w:rFonts w:hint="default"/>
      </w:rPr>
    </w:lvl>
    <w:lvl w:ilvl="5">
      <w:start w:val="1"/>
      <w:numFmt w:val="none"/>
      <w:lvlText w:val="%6"/>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D870948"/>
    <w:multiLevelType w:val="multilevel"/>
    <w:tmpl w:val="6448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D613E7"/>
    <w:multiLevelType w:val="multilevel"/>
    <w:tmpl w:val="F5847998"/>
    <w:lvl w:ilvl="0">
      <w:start w:val="1"/>
      <w:numFmt w:val="decimal"/>
      <w:suff w:val="space"/>
      <w:lvlText w:val="Chapter %1."/>
      <w:lvlJc w:val="left"/>
      <w:pPr>
        <w:ind w:left="0" w:firstLine="0"/>
      </w:pPr>
      <w:rPr>
        <w:rFonts w:ascii="Calibri" w:hAnsi="Calibri" w:hint="default"/>
        <w:b/>
        <w:i w:val="0"/>
        <w:sz w:val="36"/>
      </w:rPr>
    </w:lvl>
    <w:lvl w:ilvl="1">
      <w:start w:val="1"/>
      <w:numFmt w:val="decimal"/>
      <w:suff w:val="space"/>
      <w:lvlText w:val="%1.%2."/>
      <w:lvlJc w:val="left"/>
      <w:pPr>
        <w:ind w:left="0" w:firstLine="0"/>
      </w:pPr>
      <w:rPr>
        <w:rFonts w:ascii="Calibri" w:hAnsi="Calibri" w:hint="default"/>
        <w:b/>
        <w:i w:val="0"/>
        <w:sz w:val="32"/>
      </w:rPr>
    </w:lvl>
    <w:lvl w:ilvl="2">
      <w:start w:val="1"/>
      <w:numFmt w:val="lowerLetter"/>
      <w:suff w:val="space"/>
      <w:lvlText w:val="%1.%2.%3."/>
      <w:lvlJc w:val="left"/>
      <w:pPr>
        <w:ind w:left="0" w:firstLine="0"/>
      </w:pPr>
      <w:rPr>
        <w:rFonts w:ascii="Calibri" w:hAnsi="Calibri" w:hint="default"/>
        <w:b/>
        <w:i w:val="0"/>
        <w:color w:val="auto"/>
        <w:sz w:val="28"/>
      </w:rPr>
    </w:lvl>
    <w:lvl w:ilvl="3">
      <w:start w:val="1"/>
      <w:numFmt w:val="lowerRoman"/>
      <w:suff w:val="space"/>
      <w:lvlText w:val="%4."/>
      <w:lvlJc w:val="left"/>
      <w:pPr>
        <w:ind w:left="0" w:firstLine="0"/>
      </w:pPr>
      <w:rPr>
        <w:rFonts w:ascii="Calibri" w:hAnsi="Calibri" w:hint="default"/>
        <w:b/>
        <w:i w:val="0"/>
        <w:color w:val="auto"/>
        <w:sz w:val="24"/>
      </w:rPr>
    </w:lvl>
    <w:lvl w:ilvl="4">
      <w:start w:val="1"/>
      <w:numFmt w:val="none"/>
      <w:lvlText w:val="%5"/>
      <w:lvlJc w:val="left"/>
      <w:pPr>
        <w:ind w:left="0" w:firstLine="0"/>
      </w:pPr>
      <w:rPr>
        <w:rFonts w:hint="default"/>
      </w:rPr>
    </w:lvl>
    <w:lvl w:ilvl="5">
      <w:start w:val="1"/>
      <w:numFmt w:val="none"/>
      <w:lvlText w:val="%6"/>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210E43D7"/>
    <w:multiLevelType w:val="multilevel"/>
    <w:tmpl w:val="F5847998"/>
    <w:lvl w:ilvl="0">
      <w:start w:val="1"/>
      <w:numFmt w:val="decimal"/>
      <w:suff w:val="space"/>
      <w:lvlText w:val="Chapter %1."/>
      <w:lvlJc w:val="left"/>
      <w:pPr>
        <w:ind w:left="0" w:firstLine="0"/>
      </w:pPr>
      <w:rPr>
        <w:rFonts w:ascii="Calibri" w:hAnsi="Calibri" w:hint="default"/>
        <w:b/>
        <w:i w:val="0"/>
        <w:sz w:val="36"/>
      </w:rPr>
    </w:lvl>
    <w:lvl w:ilvl="1">
      <w:start w:val="1"/>
      <w:numFmt w:val="decimal"/>
      <w:suff w:val="space"/>
      <w:lvlText w:val="%1.%2."/>
      <w:lvlJc w:val="left"/>
      <w:pPr>
        <w:ind w:left="0" w:firstLine="0"/>
      </w:pPr>
      <w:rPr>
        <w:rFonts w:ascii="Calibri" w:hAnsi="Calibri" w:hint="default"/>
        <w:b/>
        <w:i w:val="0"/>
        <w:sz w:val="32"/>
      </w:rPr>
    </w:lvl>
    <w:lvl w:ilvl="2">
      <w:start w:val="1"/>
      <w:numFmt w:val="lowerLetter"/>
      <w:suff w:val="space"/>
      <w:lvlText w:val="%1.%2.%3."/>
      <w:lvlJc w:val="left"/>
      <w:pPr>
        <w:ind w:left="0" w:firstLine="0"/>
      </w:pPr>
      <w:rPr>
        <w:rFonts w:ascii="Calibri" w:hAnsi="Calibri" w:hint="default"/>
        <w:b/>
        <w:i w:val="0"/>
        <w:color w:val="auto"/>
        <w:sz w:val="28"/>
      </w:rPr>
    </w:lvl>
    <w:lvl w:ilvl="3">
      <w:start w:val="1"/>
      <w:numFmt w:val="lowerRoman"/>
      <w:suff w:val="space"/>
      <w:lvlText w:val="%4."/>
      <w:lvlJc w:val="left"/>
      <w:pPr>
        <w:ind w:left="0" w:firstLine="0"/>
      </w:pPr>
      <w:rPr>
        <w:rFonts w:ascii="Calibri" w:hAnsi="Calibri" w:hint="default"/>
        <w:b/>
        <w:i w:val="0"/>
        <w:color w:val="auto"/>
        <w:sz w:val="24"/>
      </w:rPr>
    </w:lvl>
    <w:lvl w:ilvl="4">
      <w:start w:val="1"/>
      <w:numFmt w:val="none"/>
      <w:lvlText w:val="%5"/>
      <w:lvlJc w:val="left"/>
      <w:pPr>
        <w:ind w:left="0" w:firstLine="0"/>
      </w:pPr>
      <w:rPr>
        <w:rFonts w:hint="default"/>
      </w:rPr>
    </w:lvl>
    <w:lvl w:ilvl="5">
      <w:start w:val="1"/>
      <w:numFmt w:val="none"/>
      <w:lvlText w:val="%6"/>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B00400B"/>
    <w:multiLevelType w:val="hybridMultilevel"/>
    <w:tmpl w:val="6774492A"/>
    <w:lvl w:ilvl="0" w:tplc="A9B034AE">
      <w:start w:val="1"/>
      <w:numFmt w:val="lowerLetter"/>
      <w:pStyle w:val="No1List"/>
      <w:lvlText w:val="%1."/>
      <w:lvlJc w:val="left"/>
      <w:pPr>
        <w:ind w:left="360" w:hanging="360"/>
      </w:pPr>
      <w:rPr>
        <w:rFonts w:hint="default"/>
        <w:b w:val="0"/>
        <w:i w:val="0"/>
        <w:color w:val="auto"/>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820275B"/>
    <w:multiLevelType w:val="multilevel"/>
    <w:tmpl w:val="F5847998"/>
    <w:lvl w:ilvl="0">
      <w:start w:val="1"/>
      <w:numFmt w:val="decimal"/>
      <w:suff w:val="space"/>
      <w:lvlText w:val="Chapter %1."/>
      <w:lvlJc w:val="left"/>
      <w:pPr>
        <w:ind w:left="0" w:firstLine="0"/>
      </w:pPr>
      <w:rPr>
        <w:rFonts w:ascii="Calibri" w:hAnsi="Calibri" w:hint="default"/>
        <w:b/>
        <w:i w:val="0"/>
        <w:sz w:val="36"/>
      </w:rPr>
    </w:lvl>
    <w:lvl w:ilvl="1">
      <w:start w:val="1"/>
      <w:numFmt w:val="decimal"/>
      <w:suff w:val="space"/>
      <w:lvlText w:val="%1.%2."/>
      <w:lvlJc w:val="left"/>
      <w:pPr>
        <w:ind w:left="0" w:firstLine="0"/>
      </w:pPr>
      <w:rPr>
        <w:rFonts w:ascii="Calibri" w:hAnsi="Calibri" w:hint="default"/>
        <w:b/>
        <w:i w:val="0"/>
        <w:sz w:val="32"/>
      </w:rPr>
    </w:lvl>
    <w:lvl w:ilvl="2">
      <w:start w:val="1"/>
      <w:numFmt w:val="lowerLetter"/>
      <w:suff w:val="space"/>
      <w:lvlText w:val="%1.%2.%3."/>
      <w:lvlJc w:val="left"/>
      <w:pPr>
        <w:ind w:left="0" w:firstLine="0"/>
      </w:pPr>
      <w:rPr>
        <w:rFonts w:ascii="Calibri" w:hAnsi="Calibri" w:hint="default"/>
        <w:b/>
        <w:i w:val="0"/>
        <w:color w:val="auto"/>
        <w:sz w:val="28"/>
      </w:rPr>
    </w:lvl>
    <w:lvl w:ilvl="3">
      <w:start w:val="1"/>
      <w:numFmt w:val="lowerRoman"/>
      <w:suff w:val="space"/>
      <w:lvlText w:val="%4."/>
      <w:lvlJc w:val="left"/>
      <w:pPr>
        <w:ind w:left="0" w:firstLine="0"/>
      </w:pPr>
      <w:rPr>
        <w:rFonts w:ascii="Calibri" w:hAnsi="Calibri" w:hint="default"/>
        <w:b/>
        <w:i w:val="0"/>
        <w:color w:val="auto"/>
        <w:sz w:val="24"/>
      </w:rPr>
    </w:lvl>
    <w:lvl w:ilvl="4">
      <w:start w:val="1"/>
      <w:numFmt w:val="none"/>
      <w:lvlText w:val="%5"/>
      <w:lvlJc w:val="left"/>
      <w:pPr>
        <w:ind w:left="0" w:firstLine="0"/>
      </w:pPr>
      <w:rPr>
        <w:rFonts w:hint="default"/>
      </w:rPr>
    </w:lvl>
    <w:lvl w:ilvl="5">
      <w:start w:val="1"/>
      <w:numFmt w:val="none"/>
      <w:lvlText w:val="%6"/>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F3A3487"/>
    <w:multiLevelType w:val="hybridMultilevel"/>
    <w:tmpl w:val="C7F21A2C"/>
    <w:lvl w:ilvl="0" w:tplc="F67440AC">
      <w:start w:val="1"/>
      <w:numFmt w:val="lowerLetter"/>
      <w:pStyle w:val="ListParagraph"/>
      <w:lvlText w:val="%1."/>
      <w:lvlJc w:val="left"/>
      <w:pPr>
        <w:ind w:left="720" w:hanging="360"/>
      </w:pPr>
    </w:lvl>
    <w:lvl w:ilvl="1" w:tplc="545A9B22">
      <w:start w:val="1"/>
      <w:numFmt w:val="lowerRoman"/>
      <w:pStyle w:val="No2List"/>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360315"/>
    <w:multiLevelType w:val="multilevel"/>
    <w:tmpl w:val="F5847998"/>
    <w:lvl w:ilvl="0">
      <w:start w:val="1"/>
      <w:numFmt w:val="decimal"/>
      <w:suff w:val="space"/>
      <w:lvlText w:val="Chapter %1."/>
      <w:lvlJc w:val="left"/>
      <w:pPr>
        <w:ind w:left="0" w:firstLine="0"/>
      </w:pPr>
      <w:rPr>
        <w:rFonts w:ascii="Calibri" w:hAnsi="Calibri" w:hint="default"/>
        <w:b/>
        <w:i w:val="0"/>
        <w:sz w:val="36"/>
      </w:rPr>
    </w:lvl>
    <w:lvl w:ilvl="1">
      <w:start w:val="1"/>
      <w:numFmt w:val="decimal"/>
      <w:suff w:val="space"/>
      <w:lvlText w:val="%1.%2."/>
      <w:lvlJc w:val="left"/>
      <w:pPr>
        <w:ind w:left="0" w:firstLine="0"/>
      </w:pPr>
      <w:rPr>
        <w:rFonts w:ascii="Calibri" w:hAnsi="Calibri" w:hint="default"/>
        <w:b/>
        <w:i w:val="0"/>
        <w:sz w:val="32"/>
      </w:rPr>
    </w:lvl>
    <w:lvl w:ilvl="2">
      <w:start w:val="1"/>
      <w:numFmt w:val="lowerLetter"/>
      <w:suff w:val="space"/>
      <w:lvlText w:val="%1.%2.%3."/>
      <w:lvlJc w:val="left"/>
      <w:pPr>
        <w:ind w:left="0" w:firstLine="0"/>
      </w:pPr>
      <w:rPr>
        <w:rFonts w:ascii="Calibri" w:hAnsi="Calibri" w:hint="default"/>
        <w:b/>
        <w:i w:val="0"/>
        <w:color w:val="auto"/>
        <w:sz w:val="28"/>
      </w:rPr>
    </w:lvl>
    <w:lvl w:ilvl="3">
      <w:start w:val="1"/>
      <w:numFmt w:val="lowerRoman"/>
      <w:suff w:val="space"/>
      <w:lvlText w:val="%4."/>
      <w:lvlJc w:val="left"/>
      <w:pPr>
        <w:ind w:left="0" w:firstLine="0"/>
      </w:pPr>
      <w:rPr>
        <w:rFonts w:ascii="Calibri" w:hAnsi="Calibri" w:hint="default"/>
        <w:b/>
        <w:i w:val="0"/>
        <w:color w:val="auto"/>
        <w:sz w:val="24"/>
      </w:rPr>
    </w:lvl>
    <w:lvl w:ilvl="4">
      <w:start w:val="1"/>
      <w:numFmt w:val="none"/>
      <w:lvlText w:val="%5"/>
      <w:lvlJc w:val="left"/>
      <w:pPr>
        <w:ind w:left="0" w:firstLine="0"/>
      </w:pPr>
      <w:rPr>
        <w:rFonts w:hint="default"/>
      </w:rPr>
    </w:lvl>
    <w:lvl w:ilvl="5">
      <w:start w:val="1"/>
      <w:numFmt w:val="none"/>
      <w:lvlText w:val="%6"/>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6AAC1087"/>
    <w:multiLevelType w:val="hybridMultilevel"/>
    <w:tmpl w:val="E55E03D4"/>
    <w:lvl w:ilvl="0" w:tplc="6EAC1F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9A3B8D"/>
    <w:multiLevelType w:val="multilevel"/>
    <w:tmpl w:val="90C8D906"/>
    <w:lvl w:ilvl="0">
      <w:start w:val="1"/>
      <w:numFmt w:val="decimal"/>
      <w:suff w:val="space"/>
      <w:lvlText w:val="Chapter %1."/>
      <w:lvlJc w:val="left"/>
      <w:pPr>
        <w:ind w:left="0" w:firstLine="0"/>
      </w:pPr>
      <w:rPr>
        <w:rFonts w:ascii="Calibri" w:hAnsi="Calibri" w:hint="default"/>
        <w:b/>
        <w:i w:val="0"/>
        <w:sz w:val="36"/>
      </w:rPr>
    </w:lvl>
    <w:lvl w:ilvl="1">
      <w:start w:val="1"/>
      <w:numFmt w:val="decimal"/>
      <w:suff w:val="space"/>
      <w:lvlText w:val="%1.%2."/>
      <w:lvlJc w:val="left"/>
      <w:pPr>
        <w:ind w:left="0" w:firstLine="0"/>
      </w:pPr>
      <w:rPr>
        <w:rFonts w:ascii="Calibri" w:hAnsi="Calibri" w:hint="default"/>
        <w:b/>
        <w:i w:val="0"/>
        <w:sz w:val="32"/>
      </w:rPr>
    </w:lvl>
    <w:lvl w:ilvl="2">
      <w:start w:val="1"/>
      <w:numFmt w:val="lowerLetter"/>
      <w:suff w:val="space"/>
      <w:lvlText w:val="%1.%2.%3."/>
      <w:lvlJc w:val="left"/>
      <w:pPr>
        <w:ind w:left="0" w:firstLine="0"/>
      </w:pPr>
      <w:rPr>
        <w:rFonts w:ascii="Calibri" w:hAnsi="Calibri" w:hint="default"/>
        <w:b/>
        <w:i w:val="0"/>
        <w:color w:val="auto"/>
        <w:sz w:val="28"/>
      </w:rPr>
    </w:lvl>
    <w:lvl w:ilvl="3">
      <w:start w:val="1"/>
      <w:numFmt w:val="lowerRoman"/>
      <w:suff w:val="space"/>
      <w:lvlText w:val="%4."/>
      <w:lvlJc w:val="left"/>
      <w:pPr>
        <w:ind w:left="0" w:firstLine="0"/>
      </w:pPr>
      <w:rPr>
        <w:rFonts w:ascii="Calibri" w:hAnsi="Calibri" w:hint="default"/>
        <w:b/>
        <w:i w:val="0"/>
        <w:color w:val="auto"/>
        <w:sz w:val="24"/>
      </w:rPr>
    </w:lvl>
    <w:lvl w:ilvl="4">
      <w:start w:val="1"/>
      <w:numFmt w:val="none"/>
      <w:lvlText w:val="%5"/>
      <w:lvlJc w:val="left"/>
      <w:pPr>
        <w:ind w:left="0" w:firstLine="0"/>
      </w:pPr>
      <w:rPr>
        <w:rFonts w:hint="default"/>
      </w:rPr>
    </w:lvl>
    <w:lvl w:ilvl="5">
      <w:start w:val="1"/>
      <w:numFmt w:val="none"/>
      <w:lvlText w:val="%6"/>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6C3905BE"/>
    <w:multiLevelType w:val="hybridMultilevel"/>
    <w:tmpl w:val="9C90D798"/>
    <w:lvl w:ilvl="0" w:tplc="AFEEADFE">
      <w:start w:val="1"/>
      <w:numFmt w:val="bullet"/>
      <w:pStyle w:val="No1BulletList"/>
      <w:lvlText w:val=""/>
      <w:lvlJc w:val="left"/>
      <w:pPr>
        <w:ind w:left="360" w:hanging="360"/>
      </w:pPr>
      <w:rPr>
        <w:rFonts w:ascii="Symbol" w:hAnsi="Symbol" w:hint="default"/>
      </w:rPr>
    </w:lvl>
    <w:lvl w:ilvl="1" w:tplc="8528F95E">
      <w:start w:val="1"/>
      <w:numFmt w:val="bullet"/>
      <w:pStyle w:val="No2BulletList"/>
      <w:lvlText w:val="-"/>
      <w:lvlJc w:val="left"/>
      <w:pPr>
        <w:ind w:left="1080" w:hanging="360"/>
      </w:pPr>
      <w:rPr>
        <w:rFonts w:ascii="Lucida Sans" w:hAnsi="Lucida San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D1226DD"/>
    <w:multiLevelType w:val="multilevel"/>
    <w:tmpl w:val="4EDA5354"/>
    <w:lvl w:ilvl="0">
      <w:start w:val="2"/>
      <w:numFmt w:val="decimal"/>
      <w:suff w:val="space"/>
      <w:lvlText w:val="Chapter %1."/>
      <w:lvlJc w:val="left"/>
      <w:pPr>
        <w:ind w:left="0" w:firstLine="0"/>
      </w:pPr>
      <w:rPr>
        <w:rFonts w:ascii="Calibri" w:hAnsi="Calibri" w:hint="default"/>
        <w:b/>
        <w:i w:val="0"/>
        <w:sz w:val="36"/>
      </w:rPr>
    </w:lvl>
    <w:lvl w:ilvl="1">
      <w:start w:val="1"/>
      <w:numFmt w:val="decimal"/>
      <w:suff w:val="space"/>
      <w:lvlText w:val="%1.%2."/>
      <w:lvlJc w:val="left"/>
      <w:pPr>
        <w:ind w:left="0" w:firstLine="0"/>
      </w:pPr>
      <w:rPr>
        <w:rFonts w:ascii="Calibri" w:hAnsi="Calibri" w:hint="default"/>
        <w:b/>
        <w:i w:val="0"/>
        <w:sz w:val="32"/>
      </w:rPr>
    </w:lvl>
    <w:lvl w:ilvl="2">
      <w:start w:val="1"/>
      <w:numFmt w:val="lowerLetter"/>
      <w:suff w:val="space"/>
      <w:lvlText w:val="%1.%2.%3."/>
      <w:lvlJc w:val="left"/>
      <w:pPr>
        <w:ind w:left="142" w:firstLine="0"/>
      </w:pPr>
      <w:rPr>
        <w:rFonts w:ascii="Calibri" w:hAnsi="Calibri" w:hint="default"/>
        <w:b/>
        <w:i w:val="0"/>
        <w:color w:val="auto"/>
        <w:sz w:val="28"/>
      </w:rPr>
    </w:lvl>
    <w:lvl w:ilvl="3">
      <w:start w:val="1"/>
      <w:numFmt w:val="lowerRoman"/>
      <w:suff w:val="space"/>
      <w:lvlText w:val="%4."/>
      <w:lvlJc w:val="left"/>
      <w:pPr>
        <w:ind w:left="0" w:firstLine="0"/>
      </w:pPr>
      <w:rPr>
        <w:rFonts w:ascii="Calibri" w:hAnsi="Calibri" w:hint="default"/>
        <w:b/>
        <w:i w:val="0"/>
        <w:color w:val="auto"/>
        <w:sz w:val="24"/>
      </w:rPr>
    </w:lvl>
    <w:lvl w:ilvl="4">
      <w:start w:val="1"/>
      <w:numFmt w:val="none"/>
      <w:lvlText w:val="%5"/>
      <w:lvlJc w:val="left"/>
      <w:pPr>
        <w:ind w:left="0" w:firstLine="0"/>
      </w:pPr>
      <w:rPr>
        <w:rFonts w:hint="default"/>
      </w:rPr>
    </w:lvl>
    <w:lvl w:ilvl="5">
      <w:start w:val="1"/>
      <w:numFmt w:val="none"/>
      <w:lvlText w:val="%6"/>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7B6D4AE3"/>
    <w:multiLevelType w:val="multilevel"/>
    <w:tmpl w:val="180E2DF6"/>
    <w:lvl w:ilvl="0">
      <w:start w:val="1"/>
      <w:numFmt w:val="decimal"/>
      <w:suff w:val="space"/>
      <w:lvlText w:val="Chapter %1."/>
      <w:lvlJc w:val="left"/>
      <w:pPr>
        <w:ind w:left="0" w:firstLine="0"/>
      </w:pPr>
      <w:rPr>
        <w:rFonts w:ascii="Calibri" w:hAnsi="Calibri" w:hint="default"/>
        <w:b/>
        <w:i w:val="0"/>
        <w:sz w:val="36"/>
      </w:rPr>
    </w:lvl>
    <w:lvl w:ilvl="1">
      <w:start w:val="1"/>
      <w:numFmt w:val="decimal"/>
      <w:suff w:val="space"/>
      <w:lvlText w:val="%1.%2."/>
      <w:lvlJc w:val="left"/>
      <w:pPr>
        <w:ind w:left="0" w:firstLine="0"/>
      </w:pPr>
      <w:rPr>
        <w:rFonts w:ascii="Calibri" w:hAnsi="Calibri" w:hint="default"/>
        <w:b/>
        <w:i w:val="0"/>
        <w:sz w:val="32"/>
      </w:rPr>
    </w:lvl>
    <w:lvl w:ilvl="2">
      <w:start w:val="1"/>
      <w:numFmt w:val="lowerLetter"/>
      <w:suff w:val="space"/>
      <w:lvlText w:val="%1.%2.%3."/>
      <w:lvlJc w:val="left"/>
      <w:pPr>
        <w:ind w:left="142" w:firstLine="0"/>
      </w:pPr>
      <w:rPr>
        <w:rFonts w:ascii="Calibri" w:hAnsi="Calibri" w:hint="default"/>
        <w:b/>
        <w:i w:val="0"/>
        <w:color w:val="auto"/>
        <w:sz w:val="28"/>
      </w:rPr>
    </w:lvl>
    <w:lvl w:ilvl="3">
      <w:start w:val="1"/>
      <w:numFmt w:val="lowerRoman"/>
      <w:suff w:val="space"/>
      <w:lvlText w:val="%4."/>
      <w:lvlJc w:val="left"/>
      <w:pPr>
        <w:ind w:left="0" w:firstLine="0"/>
      </w:pPr>
      <w:rPr>
        <w:rFonts w:ascii="Calibri" w:hAnsi="Calibri" w:hint="default"/>
        <w:b/>
        <w:i w:val="0"/>
        <w:color w:val="auto"/>
        <w:sz w:val="24"/>
      </w:rPr>
    </w:lvl>
    <w:lvl w:ilvl="4">
      <w:start w:val="1"/>
      <w:numFmt w:val="none"/>
      <w:lvlText w:val="%5"/>
      <w:lvlJc w:val="left"/>
      <w:pPr>
        <w:ind w:left="0" w:firstLine="0"/>
      </w:pPr>
      <w:rPr>
        <w:rFonts w:hint="default"/>
      </w:rPr>
    </w:lvl>
    <w:lvl w:ilvl="5">
      <w:start w:val="1"/>
      <w:numFmt w:val="none"/>
      <w:lvlText w:val="%6"/>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8"/>
  </w:num>
  <w:num w:numId="7">
    <w:abstractNumId w:val="12"/>
  </w:num>
  <w:num w:numId="8">
    <w:abstractNumId w:val="6"/>
  </w:num>
  <w:num w:numId="9">
    <w:abstractNumId w:val="14"/>
  </w:num>
  <w:num w:numId="10">
    <w:abstractNumId w:val="11"/>
  </w:num>
  <w:num w:numId="11">
    <w:abstractNumId w:val="15"/>
  </w:num>
  <w:num w:numId="12">
    <w:abstractNumId w:val="10"/>
  </w:num>
  <w:num w:numId="13">
    <w:abstractNumId w:val="13"/>
  </w:num>
  <w:num w:numId="14">
    <w:abstractNumId w:val="1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0"/>
  </w:num>
  <w:num w:numId="18">
    <w:abstractNumId w:val="17"/>
  </w:num>
  <w:num w:numId="1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
  </w:num>
  <w:num w:numId="24">
    <w:abstractNumId w:val="1"/>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276"/>
    <w:rsid w:val="00001DD9"/>
    <w:rsid w:val="00004265"/>
    <w:rsid w:val="00004F57"/>
    <w:rsid w:val="000123A3"/>
    <w:rsid w:val="0001510C"/>
    <w:rsid w:val="0001532B"/>
    <w:rsid w:val="00017F12"/>
    <w:rsid w:val="00020001"/>
    <w:rsid w:val="00023260"/>
    <w:rsid w:val="0002497A"/>
    <w:rsid w:val="000256C2"/>
    <w:rsid w:val="000258BA"/>
    <w:rsid w:val="000304C1"/>
    <w:rsid w:val="00032728"/>
    <w:rsid w:val="000374EA"/>
    <w:rsid w:val="00041623"/>
    <w:rsid w:val="0004202B"/>
    <w:rsid w:val="00043C8C"/>
    <w:rsid w:val="00051620"/>
    <w:rsid w:val="00051A72"/>
    <w:rsid w:val="00054960"/>
    <w:rsid w:val="00054B23"/>
    <w:rsid w:val="000551EE"/>
    <w:rsid w:val="0006086D"/>
    <w:rsid w:val="00061D3B"/>
    <w:rsid w:val="000633FB"/>
    <w:rsid w:val="000655C4"/>
    <w:rsid w:val="00065AC0"/>
    <w:rsid w:val="00065D9F"/>
    <w:rsid w:val="00067676"/>
    <w:rsid w:val="000845C7"/>
    <w:rsid w:val="000846D7"/>
    <w:rsid w:val="000847CE"/>
    <w:rsid w:val="00085D16"/>
    <w:rsid w:val="000879F9"/>
    <w:rsid w:val="000936B2"/>
    <w:rsid w:val="00094628"/>
    <w:rsid w:val="00094E09"/>
    <w:rsid w:val="00096996"/>
    <w:rsid w:val="000A2744"/>
    <w:rsid w:val="000A44A8"/>
    <w:rsid w:val="000A6070"/>
    <w:rsid w:val="000A6AB0"/>
    <w:rsid w:val="000B0149"/>
    <w:rsid w:val="000B2B26"/>
    <w:rsid w:val="000B5734"/>
    <w:rsid w:val="000C76F5"/>
    <w:rsid w:val="000C7BB7"/>
    <w:rsid w:val="000D339A"/>
    <w:rsid w:val="000D63CC"/>
    <w:rsid w:val="000E1072"/>
    <w:rsid w:val="000E368E"/>
    <w:rsid w:val="000E3819"/>
    <w:rsid w:val="000E3BF9"/>
    <w:rsid w:val="000E65B3"/>
    <w:rsid w:val="000E69F0"/>
    <w:rsid w:val="000F405E"/>
    <w:rsid w:val="000F5FF1"/>
    <w:rsid w:val="000F6214"/>
    <w:rsid w:val="000F62EC"/>
    <w:rsid w:val="000F632C"/>
    <w:rsid w:val="000F6562"/>
    <w:rsid w:val="00100DD0"/>
    <w:rsid w:val="00110B91"/>
    <w:rsid w:val="001116CA"/>
    <w:rsid w:val="00111E2F"/>
    <w:rsid w:val="00112C3C"/>
    <w:rsid w:val="0011618B"/>
    <w:rsid w:val="00131062"/>
    <w:rsid w:val="0013183E"/>
    <w:rsid w:val="001318A8"/>
    <w:rsid w:val="001319F3"/>
    <w:rsid w:val="001320D3"/>
    <w:rsid w:val="001339DF"/>
    <w:rsid w:val="00133F43"/>
    <w:rsid w:val="0013432F"/>
    <w:rsid w:val="00137590"/>
    <w:rsid w:val="001409B9"/>
    <w:rsid w:val="00141FED"/>
    <w:rsid w:val="001422F9"/>
    <w:rsid w:val="00143731"/>
    <w:rsid w:val="00145548"/>
    <w:rsid w:val="001455D4"/>
    <w:rsid w:val="00145A59"/>
    <w:rsid w:val="001518AC"/>
    <w:rsid w:val="001606C9"/>
    <w:rsid w:val="001667A8"/>
    <w:rsid w:val="00167AFD"/>
    <w:rsid w:val="001723F0"/>
    <w:rsid w:val="00174188"/>
    <w:rsid w:val="00175609"/>
    <w:rsid w:val="001760F7"/>
    <w:rsid w:val="0018060B"/>
    <w:rsid w:val="00184E3A"/>
    <w:rsid w:val="00185AD3"/>
    <w:rsid w:val="0018777B"/>
    <w:rsid w:val="001879F8"/>
    <w:rsid w:val="00195D0B"/>
    <w:rsid w:val="00196323"/>
    <w:rsid w:val="0019652A"/>
    <w:rsid w:val="00196E0C"/>
    <w:rsid w:val="001977B8"/>
    <w:rsid w:val="00197FC3"/>
    <w:rsid w:val="001A1AAF"/>
    <w:rsid w:val="001A2FA3"/>
    <w:rsid w:val="001A4285"/>
    <w:rsid w:val="001A4A6B"/>
    <w:rsid w:val="001A4B1E"/>
    <w:rsid w:val="001A580C"/>
    <w:rsid w:val="001A5E04"/>
    <w:rsid w:val="001A66B5"/>
    <w:rsid w:val="001A7D45"/>
    <w:rsid w:val="001B1103"/>
    <w:rsid w:val="001B1D55"/>
    <w:rsid w:val="001B1E1B"/>
    <w:rsid w:val="001B47CB"/>
    <w:rsid w:val="001C0C80"/>
    <w:rsid w:val="001C2353"/>
    <w:rsid w:val="001C510F"/>
    <w:rsid w:val="001D41A4"/>
    <w:rsid w:val="001D645F"/>
    <w:rsid w:val="001E2720"/>
    <w:rsid w:val="001E43F1"/>
    <w:rsid w:val="001E4C0E"/>
    <w:rsid w:val="001F09E7"/>
    <w:rsid w:val="001F1C9D"/>
    <w:rsid w:val="001F56B3"/>
    <w:rsid w:val="00200927"/>
    <w:rsid w:val="002018E1"/>
    <w:rsid w:val="00204E80"/>
    <w:rsid w:val="00205F9C"/>
    <w:rsid w:val="00206552"/>
    <w:rsid w:val="002073D2"/>
    <w:rsid w:val="00207CAC"/>
    <w:rsid w:val="00210268"/>
    <w:rsid w:val="00210AE4"/>
    <w:rsid w:val="00211D65"/>
    <w:rsid w:val="00216BD1"/>
    <w:rsid w:val="0021704F"/>
    <w:rsid w:val="00221542"/>
    <w:rsid w:val="00222BCC"/>
    <w:rsid w:val="00222C8B"/>
    <w:rsid w:val="00223F48"/>
    <w:rsid w:val="002264BF"/>
    <w:rsid w:val="002330CE"/>
    <w:rsid w:val="002333A8"/>
    <w:rsid w:val="00241D56"/>
    <w:rsid w:val="00242022"/>
    <w:rsid w:val="0024601E"/>
    <w:rsid w:val="00250D99"/>
    <w:rsid w:val="00252C2D"/>
    <w:rsid w:val="00253303"/>
    <w:rsid w:val="002535E8"/>
    <w:rsid w:val="0025742A"/>
    <w:rsid w:val="00261179"/>
    <w:rsid w:val="0026685E"/>
    <w:rsid w:val="00272009"/>
    <w:rsid w:val="002742BB"/>
    <w:rsid w:val="002762D3"/>
    <w:rsid w:val="00276473"/>
    <w:rsid w:val="002814D3"/>
    <w:rsid w:val="00282F1D"/>
    <w:rsid w:val="00284503"/>
    <w:rsid w:val="002851E5"/>
    <w:rsid w:val="00287666"/>
    <w:rsid w:val="00287DC4"/>
    <w:rsid w:val="002937A2"/>
    <w:rsid w:val="002A0D59"/>
    <w:rsid w:val="002A2C7A"/>
    <w:rsid w:val="002A32B8"/>
    <w:rsid w:val="002A3B9E"/>
    <w:rsid w:val="002B151F"/>
    <w:rsid w:val="002B64C3"/>
    <w:rsid w:val="002C21E1"/>
    <w:rsid w:val="002C59AE"/>
    <w:rsid w:val="002C74A2"/>
    <w:rsid w:val="002D3C2E"/>
    <w:rsid w:val="002D5BB3"/>
    <w:rsid w:val="002E242C"/>
    <w:rsid w:val="002E293A"/>
    <w:rsid w:val="002E31F6"/>
    <w:rsid w:val="002E49A2"/>
    <w:rsid w:val="002E4E1A"/>
    <w:rsid w:val="002E5302"/>
    <w:rsid w:val="002E5FC9"/>
    <w:rsid w:val="002E7D6C"/>
    <w:rsid w:val="002F1D9E"/>
    <w:rsid w:val="002F1E1B"/>
    <w:rsid w:val="002F5CC9"/>
    <w:rsid w:val="0030343E"/>
    <w:rsid w:val="00304C56"/>
    <w:rsid w:val="00310BFC"/>
    <w:rsid w:val="00310D70"/>
    <w:rsid w:val="003144E1"/>
    <w:rsid w:val="00316B11"/>
    <w:rsid w:val="003171EA"/>
    <w:rsid w:val="00325424"/>
    <w:rsid w:val="003270A9"/>
    <w:rsid w:val="00331F3C"/>
    <w:rsid w:val="00335398"/>
    <w:rsid w:val="00335B57"/>
    <w:rsid w:val="00340AF6"/>
    <w:rsid w:val="00344683"/>
    <w:rsid w:val="00346A69"/>
    <w:rsid w:val="00346AED"/>
    <w:rsid w:val="00347A47"/>
    <w:rsid w:val="00350EE9"/>
    <w:rsid w:val="003518D4"/>
    <w:rsid w:val="0035377A"/>
    <w:rsid w:val="0036558D"/>
    <w:rsid w:val="00373999"/>
    <w:rsid w:val="00376F03"/>
    <w:rsid w:val="0038164E"/>
    <w:rsid w:val="0038581D"/>
    <w:rsid w:val="00386CEC"/>
    <w:rsid w:val="00387017"/>
    <w:rsid w:val="00390536"/>
    <w:rsid w:val="0039067D"/>
    <w:rsid w:val="003918E9"/>
    <w:rsid w:val="00392FE2"/>
    <w:rsid w:val="003958EF"/>
    <w:rsid w:val="00396178"/>
    <w:rsid w:val="003961CB"/>
    <w:rsid w:val="003A0B49"/>
    <w:rsid w:val="003A3158"/>
    <w:rsid w:val="003A42B7"/>
    <w:rsid w:val="003A458C"/>
    <w:rsid w:val="003B1C16"/>
    <w:rsid w:val="003B28FD"/>
    <w:rsid w:val="003B42B3"/>
    <w:rsid w:val="003B44D4"/>
    <w:rsid w:val="003B4BC8"/>
    <w:rsid w:val="003B5343"/>
    <w:rsid w:val="003B66ED"/>
    <w:rsid w:val="003B71C6"/>
    <w:rsid w:val="003C0AF1"/>
    <w:rsid w:val="003C4A0E"/>
    <w:rsid w:val="003C4D0A"/>
    <w:rsid w:val="003D06D5"/>
    <w:rsid w:val="003D0F1D"/>
    <w:rsid w:val="003D1C5D"/>
    <w:rsid w:val="003D38D9"/>
    <w:rsid w:val="003D45A4"/>
    <w:rsid w:val="003D568E"/>
    <w:rsid w:val="003E0058"/>
    <w:rsid w:val="003E3967"/>
    <w:rsid w:val="003F00F5"/>
    <w:rsid w:val="003F6488"/>
    <w:rsid w:val="00403D7E"/>
    <w:rsid w:val="00405E99"/>
    <w:rsid w:val="004060B2"/>
    <w:rsid w:val="00406EB7"/>
    <w:rsid w:val="00407335"/>
    <w:rsid w:val="004076C7"/>
    <w:rsid w:val="00410956"/>
    <w:rsid w:val="0041538E"/>
    <w:rsid w:val="00423123"/>
    <w:rsid w:val="00426918"/>
    <w:rsid w:val="0043204D"/>
    <w:rsid w:val="00432CC2"/>
    <w:rsid w:val="00435C82"/>
    <w:rsid w:val="00435CE3"/>
    <w:rsid w:val="0043647B"/>
    <w:rsid w:val="0044001F"/>
    <w:rsid w:val="0044097F"/>
    <w:rsid w:val="004426EE"/>
    <w:rsid w:val="0044717E"/>
    <w:rsid w:val="0045127D"/>
    <w:rsid w:val="00451717"/>
    <w:rsid w:val="00456760"/>
    <w:rsid w:val="004635A4"/>
    <w:rsid w:val="00467381"/>
    <w:rsid w:val="00471562"/>
    <w:rsid w:val="0047261C"/>
    <w:rsid w:val="00474623"/>
    <w:rsid w:val="00474C1F"/>
    <w:rsid w:val="004814E9"/>
    <w:rsid w:val="00481879"/>
    <w:rsid w:val="00481985"/>
    <w:rsid w:val="00481D02"/>
    <w:rsid w:val="004903DB"/>
    <w:rsid w:val="00490983"/>
    <w:rsid w:val="0049313D"/>
    <w:rsid w:val="00494E5C"/>
    <w:rsid w:val="004956E7"/>
    <w:rsid w:val="0049693B"/>
    <w:rsid w:val="004A0DEA"/>
    <w:rsid w:val="004A41E6"/>
    <w:rsid w:val="004A541C"/>
    <w:rsid w:val="004A5F67"/>
    <w:rsid w:val="004B2577"/>
    <w:rsid w:val="004B512D"/>
    <w:rsid w:val="004B694C"/>
    <w:rsid w:val="004B71F2"/>
    <w:rsid w:val="004B753A"/>
    <w:rsid w:val="004C4F2D"/>
    <w:rsid w:val="004C6DD0"/>
    <w:rsid w:val="004D28DF"/>
    <w:rsid w:val="004D7B39"/>
    <w:rsid w:val="004E275A"/>
    <w:rsid w:val="004E297E"/>
    <w:rsid w:val="004E3991"/>
    <w:rsid w:val="004E7BED"/>
    <w:rsid w:val="004F18A2"/>
    <w:rsid w:val="004F2A3E"/>
    <w:rsid w:val="004F42C8"/>
    <w:rsid w:val="004F6680"/>
    <w:rsid w:val="004F6ADC"/>
    <w:rsid w:val="005000CB"/>
    <w:rsid w:val="0050066E"/>
    <w:rsid w:val="00500B23"/>
    <w:rsid w:val="00501904"/>
    <w:rsid w:val="00502211"/>
    <w:rsid w:val="00505EA5"/>
    <w:rsid w:val="00506837"/>
    <w:rsid w:val="005111C5"/>
    <w:rsid w:val="005128D8"/>
    <w:rsid w:val="00514444"/>
    <w:rsid w:val="0051665F"/>
    <w:rsid w:val="00522CFB"/>
    <w:rsid w:val="0052309F"/>
    <w:rsid w:val="005235EB"/>
    <w:rsid w:val="00523A6E"/>
    <w:rsid w:val="00531D02"/>
    <w:rsid w:val="00531F93"/>
    <w:rsid w:val="00533D42"/>
    <w:rsid w:val="00540852"/>
    <w:rsid w:val="00544663"/>
    <w:rsid w:val="00546C99"/>
    <w:rsid w:val="00546E14"/>
    <w:rsid w:val="00547535"/>
    <w:rsid w:val="00552B3B"/>
    <w:rsid w:val="00554276"/>
    <w:rsid w:val="00555835"/>
    <w:rsid w:val="005566B4"/>
    <w:rsid w:val="00570166"/>
    <w:rsid w:val="005710D4"/>
    <w:rsid w:val="005739EB"/>
    <w:rsid w:val="0057714A"/>
    <w:rsid w:val="00580A71"/>
    <w:rsid w:val="005811FF"/>
    <w:rsid w:val="00582B80"/>
    <w:rsid w:val="00583628"/>
    <w:rsid w:val="00583F20"/>
    <w:rsid w:val="005864CE"/>
    <w:rsid w:val="00586A8E"/>
    <w:rsid w:val="005907C5"/>
    <w:rsid w:val="00590F21"/>
    <w:rsid w:val="0059265F"/>
    <w:rsid w:val="00596182"/>
    <w:rsid w:val="0059730F"/>
    <w:rsid w:val="00597938"/>
    <w:rsid w:val="00597F55"/>
    <w:rsid w:val="005A2946"/>
    <w:rsid w:val="005A415A"/>
    <w:rsid w:val="005A54DA"/>
    <w:rsid w:val="005A67A2"/>
    <w:rsid w:val="005B6B58"/>
    <w:rsid w:val="005C2988"/>
    <w:rsid w:val="005C3AC0"/>
    <w:rsid w:val="005C428B"/>
    <w:rsid w:val="005C4ACD"/>
    <w:rsid w:val="005C5BC8"/>
    <w:rsid w:val="005C60D9"/>
    <w:rsid w:val="005C639C"/>
    <w:rsid w:val="005C7CDF"/>
    <w:rsid w:val="005D16E7"/>
    <w:rsid w:val="005D2F97"/>
    <w:rsid w:val="005D4F14"/>
    <w:rsid w:val="005E2EC3"/>
    <w:rsid w:val="005E310C"/>
    <w:rsid w:val="005E3631"/>
    <w:rsid w:val="005E4992"/>
    <w:rsid w:val="005F2884"/>
    <w:rsid w:val="005F37E1"/>
    <w:rsid w:val="005F4479"/>
    <w:rsid w:val="00600C6A"/>
    <w:rsid w:val="0060183C"/>
    <w:rsid w:val="006029F1"/>
    <w:rsid w:val="006073DF"/>
    <w:rsid w:val="006110F3"/>
    <w:rsid w:val="0061222D"/>
    <w:rsid w:val="0061437C"/>
    <w:rsid w:val="006148AE"/>
    <w:rsid w:val="006158F1"/>
    <w:rsid w:val="00620795"/>
    <w:rsid w:val="006279FD"/>
    <w:rsid w:val="006311C1"/>
    <w:rsid w:val="006327F5"/>
    <w:rsid w:val="00632C21"/>
    <w:rsid w:val="00633B6A"/>
    <w:rsid w:val="0064100C"/>
    <w:rsid w:val="00641302"/>
    <w:rsid w:val="00643444"/>
    <w:rsid w:val="00645AB8"/>
    <w:rsid w:val="00647F53"/>
    <w:rsid w:val="00654E17"/>
    <w:rsid w:val="00660D48"/>
    <w:rsid w:val="00661D97"/>
    <w:rsid w:val="00661FB1"/>
    <w:rsid w:val="00662A8C"/>
    <w:rsid w:val="00667E84"/>
    <w:rsid w:val="00667EFD"/>
    <w:rsid w:val="0067013A"/>
    <w:rsid w:val="00670906"/>
    <w:rsid w:val="00673676"/>
    <w:rsid w:val="0067464B"/>
    <w:rsid w:val="00677731"/>
    <w:rsid w:val="0067782B"/>
    <w:rsid w:val="006806EA"/>
    <w:rsid w:val="00682C5F"/>
    <w:rsid w:val="006842D3"/>
    <w:rsid w:val="006846DC"/>
    <w:rsid w:val="00685395"/>
    <w:rsid w:val="006853EB"/>
    <w:rsid w:val="006876D4"/>
    <w:rsid w:val="00693605"/>
    <w:rsid w:val="00695766"/>
    <w:rsid w:val="00697335"/>
    <w:rsid w:val="006A4C02"/>
    <w:rsid w:val="006A50B7"/>
    <w:rsid w:val="006A5FE5"/>
    <w:rsid w:val="006A7D1A"/>
    <w:rsid w:val="006B24CD"/>
    <w:rsid w:val="006B78AF"/>
    <w:rsid w:val="006C05AF"/>
    <w:rsid w:val="006C328D"/>
    <w:rsid w:val="006C634C"/>
    <w:rsid w:val="006C7178"/>
    <w:rsid w:val="006D097D"/>
    <w:rsid w:val="006D137F"/>
    <w:rsid w:val="006D2658"/>
    <w:rsid w:val="006D4AC0"/>
    <w:rsid w:val="006D67DD"/>
    <w:rsid w:val="006D6848"/>
    <w:rsid w:val="006E115E"/>
    <w:rsid w:val="006E3604"/>
    <w:rsid w:val="006E3B7A"/>
    <w:rsid w:val="006E3E39"/>
    <w:rsid w:val="006E4123"/>
    <w:rsid w:val="006E44F7"/>
    <w:rsid w:val="006E6E86"/>
    <w:rsid w:val="006E7C56"/>
    <w:rsid w:val="006F2356"/>
    <w:rsid w:val="006F4170"/>
    <w:rsid w:val="006F463F"/>
    <w:rsid w:val="007004F9"/>
    <w:rsid w:val="00704ABF"/>
    <w:rsid w:val="00706D40"/>
    <w:rsid w:val="00706F4D"/>
    <w:rsid w:val="007146B2"/>
    <w:rsid w:val="00715EC0"/>
    <w:rsid w:val="0072192D"/>
    <w:rsid w:val="00722CAA"/>
    <w:rsid w:val="007265CA"/>
    <w:rsid w:val="00727F9A"/>
    <w:rsid w:val="00730119"/>
    <w:rsid w:val="00735F99"/>
    <w:rsid w:val="0073619C"/>
    <w:rsid w:val="007431CC"/>
    <w:rsid w:val="00744AC4"/>
    <w:rsid w:val="00751F80"/>
    <w:rsid w:val="00752597"/>
    <w:rsid w:val="007545DF"/>
    <w:rsid w:val="0075603D"/>
    <w:rsid w:val="0075675E"/>
    <w:rsid w:val="007613E1"/>
    <w:rsid w:val="00765BBA"/>
    <w:rsid w:val="00766C2B"/>
    <w:rsid w:val="0077340F"/>
    <w:rsid w:val="00773B25"/>
    <w:rsid w:val="00775D4A"/>
    <w:rsid w:val="00777E30"/>
    <w:rsid w:val="00782F6E"/>
    <w:rsid w:val="007843C6"/>
    <w:rsid w:val="00787581"/>
    <w:rsid w:val="0078772D"/>
    <w:rsid w:val="00787939"/>
    <w:rsid w:val="00790AFC"/>
    <w:rsid w:val="00790BD5"/>
    <w:rsid w:val="00791933"/>
    <w:rsid w:val="007955EE"/>
    <w:rsid w:val="007A1D8A"/>
    <w:rsid w:val="007A4E08"/>
    <w:rsid w:val="007A698D"/>
    <w:rsid w:val="007B37D3"/>
    <w:rsid w:val="007B5C11"/>
    <w:rsid w:val="007B6EC2"/>
    <w:rsid w:val="007B7BE7"/>
    <w:rsid w:val="007C04EA"/>
    <w:rsid w:val="007C070A"/>
    <w:rsid w:val="007C1050"/>
    <w:rsid w:val="007C1DE5"/>
    <w:rsid w:val="007C41A1"/>
    <w:rsid w:val="007C7816"/>
    <w:rsid w:val="007D05E5"/>
    <w:rsid w:val="007D0AB6"/>
    <w:rsid w:val="007D1D75"/>
    <w:rsid w:val="007D261F"/>
    <w:rsid w:val="007D268F"/>
    <w:rsid w:val="007D61BE"/>
    <w:rsid w:val="007D68C8"/>
    <w:rsid w:val="007D7D2A"/>
    <w:rsid w:val="007E6DFA"/>
    <w:rsid w:val="007E72D1"/>
    <w:rsid w:val="007F13E1"/>
    <w:rsid w:val="007F5C9C"/>
    <w:rsid w:val="007F788E"/>
    <w:rsid w:val="00800A5B"/>
    <w:rsid w:val="00800C06"/>
    <w:rsid w:val="008030CF"/>
    <w:rsid w:val="00807483"/>
    <w:rsid w:val="0080766D"/>
    <w:rsid w:val="00817812"/>
    <w:rsid w:val="00820017"/>
    <w:rsid w:val="00822250"/>
    <w:rsid w:val="0082586B"/>
    <w:rsid w:val="00830C3B"/>
    <w:rsid w:val="0083387D"/>
    <w:rsid w:val="008342C6"/>
    <w:rsid w:val="0083535E"/>
    <w:rsid w:val="008359AC"/>
    <w:rsid w:val="00843848"/>
    <w:rsid w:val="0084479C"/>
    <w:rsid w:val="00845DD0"/>
    <w:rsid w:val="00846D8C"/>
    <w:rsid w:val="008505CB"/>
    <w:rsid w:val="00851120"/>
    <w:rsid w:val="00852276"/>
    <w:rsid w:val="00852DC6"/>
    <w:rsid w:val="00855DD5"/>
    <w:rsid w:val="00857D90"/>
    <w:rsid w:val="00862A7B"/>
    <w:rsid w:val="0086324E"/>
    <w:rsid w:val="00865D18"/>
    <w:rsid w:val="0087040F"/>
    <w:rsid w:val="00872C6C"/>
    <w:rsid w:val="008739E5"/>
    <w:rsid w:val="008740E8"/>
    <w:rsid w:val="00887478"/>
    <w:rsid w:val="00891263"/>
    <w:rsid w:val="008934FF"/>
    <w:rsid w:val="00895118"/>
    <w:rsid w:val="008A491A"/>
    <w:rsid w:val="008A5B01"/>
    <w:rsid w:val="008A764C"/>
    <w:rsid w:val="008B6500"/>
    <w:rsid w:val="008B732F"/>
    <w:rsid w:val="008C135A"/>
    <w:rsid w:val="008C1BC9"/>
    <w:rsid w:val="008D1255"/>
    <w:rsid w:val="008D1754"/>
    <w:rsid w:val="008D187E"/>
    <w:rsid w:val="008D1DFE"/>
    <w:rsid w:val="008D3FED"/>
    <w:rsid w:val="008D505C"/>
    <w:rsid w:val="008D7245"/>
    <w:rsid w:val="008E02DE"/>
    <w:rsid w:val="008E0908"/>
    <w:rsid w:val="008E0D96"/>
    <w:rsid w:val="008E31C3"/>
    <w:rsid w:val="008E5634"/>
    <w:rsid w:val="008E7A89"/>
    <w:rsid w:val="008F0F12"/>
    <w:rsid w:val="008F4CFD"/>
    <w:rsid w:val="008F5036"/>
    <w:rsid w:val="008F6EDB"/>
    <w:rsid w:val="008F738A"/>
    <w:rsid w:val="00902176"/>
    <w:rsid w:val="00905592"/>
    <w:rsid w:val="00905704"/>
    <w:rsid w:val="00911EA0"/>
    <w:rsid w:val="00912BCB"/>
    <w:rsid w:val="0092166E"/>
    <w:rsid w:val="00921F9A"/>
    <w:rsid w:val="009252FA"/>
    <w:rsid w:val="0092620C"/>
    <w:rsid w:val="009338DB"/>
    <w:rsid w:val="00942744"/>
    <w:rsid w:val="00943E01"/>
    <w:rsid w:val="009475E0"/>
    <w:rsid w:val="009505E9"/>
    <w:rsid w:val="009520F8"/>
    <w:rsid w:val="00952E29"/>
    <w:rsid w:val="00956B82"/>
    <w:rsid w:val="009601F0"/>
    <w:rsid w:val="0097574E"/>
    <w:rsid w:val="00977FA7"/>
    <w:rsid w:val="00982A5D"/>
    <w:rsid w:val="00985FD2"/>
    <w:rsid w:val="00996665"/>
    <w:rsid w:val="0099793C"/>
    <w:rsid w:val="009A4681"/>
    <w:rsid w:val="009A5DD7"/>
    <w:rsid w:val="009A5DEB"/>
    <w:rsid w:val="009A7722"/>
    <w:rsid w:val="009B62D4"/>
    <w:rsid w:val="009C078B"/>
    <w:rsid w:val="009C2B7C"/>
    <w:rsid w:val="009D047B"/>
    <w:rsid w:val="009D1ABF"/>
    <w:rsid w:val="009D53BB"/>
    <w:rsid w:val="009D656F"/>
    <w:rsid w:val="009E1571"/>
    <w:rsid w:val="009E4E2F"/>
    <w:rsid w:val="009E5A48"/>
    <w:rsid w:val="009F503B"/>
    <w:rsid w:val="00A005AB"/>
    <w:rsid w:val="00A02BD4"/>
    <w:rsid w:val="00A046DF"/>
    <w:rsid w:val="00A05A4C"/>
    <w:rsid w:val="00A06A60"/>
    <w:rsid w:val="00A0775B"/>
    <w:rsid w:val="00A07AE2"/>
    <w:rsid w:val="00A15530"/>
    <w:rsid w:val="00A200E1"/>
    <w:rsid w:val="00A21BD9"/>
    <w:rsid w:val="00A21DF7"/>
    <w:rsid w:val="00A2417F"/>
    <w:rsid w:val="00A27A5D"/>
    <w:rsid w:val="00A27C6B"/>
    <w:rsid w:val="00A3721B"/>
    <w:rsid w:val="00A40E9B"/>
    <w:rsid w:val="00A40F99"/>
    <w:rsid w:val="00A41822"/>
    <w:rsid w:val="00A44977"/>
    <w:rsid w:val="00A56B70"/>
    <w:rsid w:val="00A56BE7"/>
    <w:rsid w:val="00A61929"/>
    <w:rsid w:val="00A61F4B"/>
    <w:rsid w:val="00A63A25"/>
    <w:rsid w:val="00A648EE"/>
    <w:rsid w:val="00A65766"/>
    <w:rsid w:val="00A6667B"/>
    <w:rsid w:val="00A705D5"/>
    <w:rsid w:val="00A7741C"/>
    <w:rsid w:val="00A804FD"/>
    <w:rsid w:val="00A84038"/>
    <w:rsid w:val="00A9054A"/>
    <w:rsid w:val="00A90E8D"/>
    <w:rsid w:val="00A92BE7"/>
    <w:rsid w:val="00A9592F"/>
    <w:rsid w:val="00A9724E"/>
    <w:rsid w:val="00AA0D20"/>
    <w:rsid w:val="00AA3BCC"/>
    <w:rsid w:val="00AB1357"/>
    <w:rsid w:val="00AB1630"/>
    <w:rsid w:val="00AB430A"/>
    <w:rsid w:val="00AB4E50"/>
    <w:rsid w:val="00AB7FA1"/>
    <w:rsid w:val="00AC3E97"/>
    <w:rsid w:val="00AC71E4"/>
    <w:rsid w:val="00AD5F8C"/>
    <w:rsid w:val="00AE0611"/>
    <w:rsid w:val="00AE2A92"/>
    <w:rsid w:val="00AE63F8"/>
    <w:rsid w:val="00AF5FDD"/>
    <w:rsid w:val="00B00773"/>
    <w:rsid w:val="00B046C4"/>
    <w:rsid w:val="00B0505F"/>
    <w:rsid w:val="00B1307F"/>
    <w:rsid w:val="00B13BA8"/>
    <w:rsid w:val="00B140ED"/>
    <w:rsid w:val="00B16260"/>
    <w:rsid w:val="00B1673C"/>
    <w:rsid w:val="00B16BAC"/>
    <w:rsid w:val="00B20030"/>
    <w:rsid w:val="00B215DC"/>
    <w:rsid w:val="00B24958"/>
    <w:rsid w:val="00B24AF8"/>
    <w:rsid w:val="00B27C21"/>
    <w:rsid w:val="00B30C17"/>
    <w:rsid w:val="00B34893"/>
    <w:rsid w:val="00B36A08"/>
    <w:rsid w:val="00B371D8"/>
    <w:rsid w:val="00B4489F"/>
    <w:rsid w:val="00B45397"/>
    <w:rsid w:val="00B4721A"/>
    <w:rsid w:val="00B473C7"/>
    <w:rsid w:val="00B47E16"/>
    <w:rsid w:val="00B506AB"/>
    <w:rsid w:val="00B558C7"/>
    <w:rsid w:val="00B57D69"/>
    <w:rsid w:val="00B60CB9"/>
    <w:rsid w:val="00B622C0"/>
    <w:rsid w:val="00B637BB"/>
    <w:rsid w:val="00B65FA0"/>
    <w:rsid w:val="00B66E6E"/>
    <w:rsid w:val="00B71935"/>
    <w:rsid w:val="00B71B62"/>
    <w:rsid w:val="00B81367"/>
    <w:rsid w:val="00B82D41"/>
    <w:rsid w:val="00B85581"/>
    <w:rsid w:val="00BA025D"/>
    <w:rsid w:val="00BA2D39"/>
    <w:rsid w:val="00BA4028"/>
    <w:rsid w:val="00BA40DF"/>
    <w:rsid w:val="00BA4C89"/>
    <w:rsid w:val="00BA6607"/>
    <w:rsid w:val="00BA68E0"/>
    <w:rsid w:val="00BB1FCB"/>
    <w:rsid w:val="00BB3C86"/>
    <w:rsid w:val="00BB4052"/>
    <w:rsid w:val="00BB5616"/>
    <w:rsid w:val="00BB5A75"/>
    <w:rsid w:val="00BC06E6"/>
    <w:rsid w:val="00BC461C"/>
    <w:rsid w:val="00BD15FB"/>
    <w:rsid w:val="00BD2CC4"/>
    <w:rsid w:val="00BD6931"/>
    <w:rsid w:val="00BE1080"/>
    <w:rsid w:val="00BE3E7D"/>
    <w:rsid w:val="00BE4F3C"/>
    <w:rsid w:val="00BF379C"/>
    <w:rsid w:val="00BF6990"/>
    <w:rsid w:val="00BF7675"/>
    <w:rsid w:val="00C0179D"/>
    <w:rsid w:val="00C03B74"/>
    <w:rsid w:val="00C040E2"/>
    <w:rsid w:val="00C04582"/>
    <w:rsid w:val="00C07677"/>
    <w:rsid w:val="00C12BC9"/>
    <w:rsid w:val="00C140A7"/>
    <w:rsid w:val="00C14405"/>
    <w:rsid w:val="00C14BBF"/>
    <w:rsid w:val="00C225E8"/>
    <w:rsid w:val="00C24943"/>
    <w:rsid w:val="00C30529"/>
    <w:rsid w:val="00C307FC"/>
    <w:rsid w:val="00C31675"/>
    <w:rsid w:val="00C319E2"/>
    <w:rsid w:val="00C35257"/>
    <w:rsid w:val="00C37794"/>
    <w:rsid w:val="00C46BD3"/>
    <w:rsid w:val="00C517FD"/>
    <w:rsid w:val="00C54A14"/>
    <w:rsid w:val="00C55A07"/>
    <w:rsid w:val="00C6635B"/>
    <w:rsid w:val="00C718B7"/>
    <w:rsid w:val="00C77312"/>
    <w:rsid w:val="00C805D6"/>
    <w:rsid w:val="00C807CE"/>
    <w:rsid w:val="00C8132E"/>
    <w:rsid w:val="00C8185F"/>
    <w:rsid w:val="00C8570D"/>
    <w:rsid w:val="00C87C72"/>
    <w:rsid w:val="00C94CA2"/>
    <w:rsid w:val="00C94DB1"/>
    <w:rsid w:val="00C970A8"/>
    <w:rsid w:val="00CA3F8C"/>
    <w:rsid w:val="00CA48AB"/>
    <w:rsid w:val="00CA4C06"/>
    <w:rsid w:val="00CA7CD7"/>
    <w:rsid w:val="00CB09C7"/>
    <w:rsid w:val="00CB1784"/>
    <w:rsid w:val="00CB34C1"/>
    <w:rsid w:val="00CB4B6C"/>
    <w:rsid w:val="00CB55AA"/>
    <w:rsid w:val="00CB6440"/>
    <w:rsid w:val="00CB70BA"/>
    <w:rsid w:val="00CC337E"/>
    <w:rsid w:val="00CC4431"/>
    <w:rsid w:val="00CC6BB9"/>
    <w:rsid w:val="00CC7535"/>
    <w:rsid w:val="00CC7CA2"/>
    <w:rsid w:val="00CD0BB5"/>
    <w:rsid w:val="00CD103E"/>
    <w:rsid w:val="00CD141F"/>
    <w:rsid w:val="00CD16A8"/>
    <w:rsid w:val="00CD4347"/>
    <w:rsid w:val="00CD6322"/>
    <w:rsid w:val="00CD67C1"/>
    <w:rsid w:val="00CD72B0"/>
    <w:rsid w:val="00CE5989"/>
    <w:rsid w:val="00CE76E6"/>
    <w:rsid w:val="00CF35E8"/>
    <w:rsid w:val="00CF42AC"/>
    <w:rsid w:val="00CF630A"/>
    <w:rsid w:val="00D15781"/>
    <w:rsid w:val="00D17BFC"/>
    <w:rsid w:val="00D206B1"/>
    <w:rsid w:val="00D22342"/>
    <w:rsid w:val="00D22AD9"/>
    <w:rsid w:val="00D27D43"/>
    <w:rsid w:val="00D312D6"/>
    <w:rsid w:val="00D31F9A"/>
    <w:rsid w:val="00D37045"/>
    <w:rsid w:val="00D37423"/>
    <w:rsid w:val="00D3755C"/>
    <w:rsid w:val="00D37771"/>
    <w:rsid w:val="00D40CF5"/>
    <w:rsid w:val="00D509A1"/>
    <w:rsid w:val="00D553AC"/>
    <w:rsid w:val="00D57704"/>
    <w:rsid w:val="00D6011E"/>
    <w:rsid w:val="00D60D52"/>
    <w:rsid w:val="00D61618"/>
    <w:rsid w:val="00D63F81"/>
    <w:rsid w:val="00D66274"/>
    <w:rsid w:val="00D668CE"/>
    <w:rsid w:val="00D67FE4"/>
    <w:rsid w:val="00D70097"/>
    <w:rsid w:val="00D714FB"/>
    <w:rsid w:val="00D71ED8"/>
    <w:rsid w:val="00D7364C"/>
    <w:rsid w:val="00D73A37"/>
    <w:rsid w:val="00D76313"/>
    <w:rsid w:val="00D7719F"/>
    <w:rsid w:val="00D774DE"/>
    <w:rsid w:val="00D80928"/>
    <w:rsid w:val="00D80C89"/>
    <w:rsid w:val="00D83511"/>
    <w:rsid w:val="00D83DB2"/>
    <w:rsid w:val="00D85398"/>
    <w:rsid w:val="00D87364"/>
    <w:rsid w:val="00D87846"/>
    <w:rsid w:val="00D90CC7"/>
    <w:rsid w:val="00D9738C"/>
    <w:rsid w:val="00D974F8"/>
    <w:rsid w:val="00D975F0"/>
    <w:rsid w:val="00D97922"/>
    <w:rsid w:val="00D97DD4"/>
    <w:rsid w:val="00DA0F36"/>
    <w:rsid w:val="00DA7B5C"/>
    <w:rsid w:val="00DB1AD3"/>
    <w:rsid w:val="00DC0502"/>
    <w:rsid w:val="00DC097B"/>
    <w:rsid w:val="00DC299B"/>
    <w:rsid w:val="00DD01F5"/>
    <w:rsid w:val="00DD0DAD"/>
    <w:rsid w:val="00DD1D61"/>
    <w:rsid w:val="00DD3768"/>
    <w:rsid w:val="00DD4CC0"/>
    <w:rsid w:val="00DD6188"/>
    <w:rsid w:val="00DE02C5"/>
    <w:rsid w:val="00DE2C0B"/>
    <w:rsid w:val="00DE44B3"/>
    <w:rsid w:val="00DE5C12"/>
    <w:rsid w:val="00DE720B"/>
    <w:rsid w:val="00DE7E70"/>
    <w:rsid w:val="00DF0985"/>
    <w:rsid w:val="00DF4E5B"/>
    <w:rsid w:val="00DF6C6A"/>
    <w:rsid w:val="00E03B8F"/>
    <w:rsid w:val="00E0416C"/>
    <w:rsid w:val="00E06863"/>
    <w:rsid w:val="00E134CB"/>
    <w:rsid w:val="00E13B0C"/>
    <w:rsid w:val="00E14528"/>
    <w:rsid w:val="00E1541A"/>
    <w:rsid w:val="00E16D51"/>
    <w:rsid w:val="00E20C41"/>
    <w:rsid w:val="00E21557"/>
    <w:rsid w:val="00E23FEE"/>
    <w:rsid w:val="00E25C2B"/>
    <w:rsid w:val="00E32D76"/>
    <w:rsid w:val="00E33341"/>
    <w:rsid w:val="00E4204E"/>
    <w:rsid w:val="00E42C9A"/>
    <w:rsid w:val="00E42F92"/>
    <w:rsid w:val="00E43CF7"/>
    <w:rsid w:val="00E4494F"/>
    <w:rsid w:val="00E44BC8"/>
    <w:rsid w:val="00E46916"/>
    <w:rsid w:val="00E47867"/>
    <w:rsid w:val="00E522A3"/>
    <w:rsid w:val="00E53BDE"/>
    <w:rsid w:val="00E56045"/>
    <w:rsid w:val="00E56850"/>
    <w:rsid w:val="00E57B4E"/>
    <w:rsid w:val="00E6456B"/>
    <w:rsid w:val="00E66705"/>
    <w:rsid w:val="00E67144"/>
    <w:rsid w:val="00E67733"/>
    <w:rsid w:val="00E70404"/>
    <w:rsid w:val="00E72C3A"/>
    <w:rsid w:val="00E746E5"/>
    <w:rsid w:val="00E82DEF"/>
    <w:rsid w:val="00E83AC1"/>
    <w:rsid w:val="00E84425"/>
    <w:rsid w:val="00E84514"/>
    <w:rsid w:val="00E84791"/>
    <w:rsid w:val="00E86F80"/>
    <w:rsid w:val="00E917A6"/>
    <w:rsid w:val="00E95378"/>
    <w:rsid w:val="00E95A62"/>
    <w:rsid w:val="00EA06D6"/>
    <w:rsid w:val="00EA2981"/>
    <w:rsid w:val="00EA36FD"/>
    <w:rsid w:val="00EA4AB5"/>
    <w:rsid w:val="00EA627D"/>
    <w:rsid w:val="00EA6364"/>
    <w:rsid w:val="00EB007B"/>
    <w:rsid w:val="00EB3320"/>
    <w:rsid w:val="00EB6CFD"/>
    <w:rsid w:val="00EB71ED"/>
    <w:rsid w:val="00EC3A29"/>
    <w:rsid w:val="00EC4107"/>
    <w:rsid w:val="00EC4245"/>
    <w:rsid w:val="00ED0E63"/>
    <w:rsid w:val="00ED2171"/>
    <w:rsid w:val="00ED6755"/>
    <w:rsid w:val="00ED6AAF"/>
    <w:rsid w:val="00EE05B2"/>
    <w:rsid w:val="00EE06D6"/>
    <w:rsid w:val="00EE426B"/>
    <w:rsid w:val="00EF5F4D"/>
    <w:rsid w:val="00EF6C56"/>
    <w:rsid w:val="00F05EFF"/>
    <w:rsid w:val="00F06B62"/>
    <w:rsid w:val="00F11EC8"/>
    <w:rsid w:val="00F15AE2"/>
    <w:rsid w:val="00F17BC1"/>
    <w:rsid w:val="00F325DF"/>
    <w:rsid w:val="00F33286"/>
    <w:rsid w:val="00F4055C"/>
    <w:rsid w:val="00F4446C"/>
    <w:rsid w:val="00F52886"/>
    <w:rsid w:val="00F52A2C"/>
    <w:rsid w:val="00F54573"/>
    <w:rsid w:val="00F56B7A"/>
    <w:rsid w:val="00F71548"/>
    <w:rsid w:val="00F77A92"/>
    <w:rsid w:val="00F800ED"/>
    <w:rsid w:val="00F81652"/>
    <w:rsid w:val="00F821A7"/>
    <w:rsid w:val="00F83AB9"/>
    <w:rsid w:val="00F867C6"/>
    <w:rsid w:val="00F93627"/>
    <w:rsid w:val="00F93B8D"/>
    <w:rsid w:val="00F947A7"/>
    <w:rsid w:val="00F9487A"/>
    <w:rsid w:val="00F9727A"/>
    <w:rsid w:val="00F97ABD"/>
    <w:rsid w:val="00FA7F56"/>
    <w:rsid w:val="00FB27B7"/>
    <w:rsid w:val="00FB49BC"/>
    <w:rsid w:val="00FB4DD9"/>
    <w:rsid w:val="00FC0130"/>
    <w:rsid w:val="00FC01BE"/>
    <w:rsid w:val="00FC0BB6"/>
    <w:rsid w:val="00FC0F91"/>
    <w:rsid w:val="00FC1650"/>
    <w:rsid w:val="00FC5C65"/>
    <w:rsid w:val="00FC79BD"/>
    <w:rsid w:val="00FD04AE"/>
    <w:rsid w:val="00FE1EFD"/>
    <w:rsid w:val="00FE4B95"/>
    <w:rsid w:val="00FE4C01"/>
    <w:rsid w:val="00FE6970"/>
    <w:rsid w:val="00FE7963"/>
    <w:rsid w:val="00FF1E00"/>
    <w:rsid w:val="00FF219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0D14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87D"/>
    <w:pPr>
      <w:spacing w:after="160" w:line="360" w:lineRule="auto"/>
    </w:pPr>
    <w:rPr>
      <w:rFonts w:eastAsiaTheme="minorHAnsi"/>
      <w:szCs w:val="22"/>
      <w:lang w:val="en-GB"/>
    </w:rPr>
  </w:style>
  <w:style w:type="paragraph" w:styleId="Heading1">
    <w:name w:val="heading 1"/>
    <w:basedOn w:val="Heading21"/>
    <w:next w:val="Normal"/>
    <w:link w:val="Heading1Char"/>
    <w:uiPriority w:val="9"/>
    <w:qFormat/>
    <w:rsid w:val="002A32B8"/>
    <w:pPr>
      <w:tabs>
        <w:tab w:val="clear" w:pos="9072"/>
        <w:tab w:val="left" w:pos="8505"/>
      </w:tabs>
      <w:spacing w:line="240" w:lineRule="auto"/>
      <w:ind w:right="-51"/>
      <w:outlineLvl w:val="0"/>
    </w:pPr>
    <w:rPr>
      <w:rFonts w:asciiTheme="majorHAnsi" w:hAnsiTheme="majorHAnsi"/>
      <w:bCs/>
      <w:spacing w:val="10"/>
      <w:szCs w:val="28"/>
      <w:lang w:val="en-US"/>
    </w:rPr>
  </w:style>
  <w:style w:type="paragraph" w:styleId="Heading2">
    <w:name w:val="heading 2"/>
    <w:basedOn w:val="Normal"/>
    <w:next w:val="Normal"/>
    <w:link w:val="Heading2Char"/>
    <w:uiPriority w:val="9"/>
    <w:unhideWhenUsed/>
    <w:qFormat/>
    <w:rsid w:val="002A32B8"/>
    <w:pPr>
      <w:outlineLvl w:val="1"/>
    </w:pPr>
    <w:rPr>
      <w:rFonts w:asciiTheme="majorHAnsi" w:hAnsiTheme="majorHAnsi"/>
      <w:b/>
      <w:bCs/>
      <w:spacing w:val="20"/>
      <w:szCs w:val="24"/>
      <w:lang w:val="en-US"/>
    </w:rPr>
  </w:style>
  <w:style w:type="paragraph" w:styleId="Heading3">
    <w:name w:val="heading 3"/>
    <w:basedOn w:val="Normal"/>
    <w:next w:val="Normal"/>
    <w:link w:val="Heading3Char"/>
    <w:uiPriority w:val="9"/>
    <w:unhideWhenUsed/>
    <w:qFormat/>
    <w:rsid w:val="0083387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rsid w:val="0083387D"/>
    <w:pPr>
      <w:keepNext/>
      <w:keepLines/>
      <w:widowControl w:val="0"/>
      <w:numPr>
        <w:ilvl w:val="3"/>
        <w:numId w:val="8"/>
      </w:numPr>
      <w:tabs>
        <w:tab w:val="left" w:pos="425"/>
        <w:tab w:val="left" w:pos="851"/>
        <w:tab w:val="left" w:pos="1276"/>
        <w:tab w:val="right" w:pos="9072"/>
      </w:tabs>
      <w:spacing w:before="40" w:after="0"/>
      <w:outlineLvl w:val="3"/>
    </w:pPr>
    <w:rPr>
      <w:rFonts w:ascii="Calibri" w:eastAsiaTheme="majorEastAsia" w:hAnsi="Calibri" w:cstheme="majorBidi"/>
      <w:b/>
      <w:iCs/>
      <w:color w:val="404040" w:themeColor="text1" w:themeTint="BF"/>
      <w:szCs w:val="24"/>
    </w:rPr>
  </w:style>
  <w:style w:type="paragraph" w:styleId="Heading5">
    <w:name w:val="heading 5"/>
    <w:basedOn w:val="Normal"/>
    <w:next w:val="Normal"/>
    <w:link w:val="Heading5Char"/>
    <w:uiPriority w:val="9"/>
    <w:semiHidden/>
    <w:unhideWhenUsed/>
    <w:qFormat/>
    <w:rsid w:val="0083387D"/>
    <w:pPr>
      <w:keepNext/>
      <w:keepLines/>
      <w:widowControl w:val="0"/>
      <w:numPr>
        <w:ilvl w:val="4"/>
        <w:numId w:val="8"/>
      </w:numPr>
      <w:tabs>
        <w:tab w:val="left" w:pos="425"/>
        <w:tab w:val="left" w:pos="851"/>
        <w:tab w:val="left" w:pos="1276"/>
        <w:tab w:val="right" w:pos="9072"/>
      </w:tabs>
      <w:spacing w:before="40" w:after="0"/>
      <w:outlineLvl w:val="4"/>
    </w:pPr>
    <w:rPr>
      <w:rFonts w:asciiTheme="majorHAnsi" w:eastAsiaTheme="majorEastAsia" w:hAnsiTheme="majorHAnsi" w:cstheme="majorBidi"/>
      <w:color w:val="365F91" w:themeColor="accent1" w:themeShade="BF"/>
      <w:szCs w:val="24"/>
    </w:rPr>
  </w:style>
  <w:style w:type="paragraph" w:styleId="Heading6">
    <w:name w:val="heading 6"/>
    <w:basedOn w:val="Normal"/>
    <w:next w:val="Normal"/>
    <w:link w:val="Heading6Char"/>
    <w:uiPriority w:val="9"/>
    <w:semiHidden/>
    <w:unhideWhenUsed/>
    <w:qFormat/>
    <w:rsid w:val="0083387D"/>
    <w:pPr>
      <w:keepNext/>
      <w:keepLines/>
      <w:widowControl w:val="0"/>
      <w:numPr>
        <w:ilvl w:val="5"/>
        <w:numId w:val="8"/>
      </w:numPr>
      <w:tabs>
        <w:tab w:val="left" w:pos="425"/>
        <w:tab w:val="left" w:pos="851"/>
        <w:tab w:val="left" w:pos="1276"/>
        <w:tab w:val="right" w:pos="9072"/>
      </w:tabs>
      <w:spacing w:before="40" w:after="0"/>
      <w:outlineLvl w:val="5"/>
    </w:pPr>
    <w:rPr>
      <w:rFonts w:asciiTheme="majorHAnsi" w:eastAsiaTheme="majorEastAsia" w:hAnsiTheme="majorHAnsi" w:cstheme="majorBidi"/>
      <w:color w:val="243F60" w:themeColor="accent1" w:themeShade="7F"/>
      <w:szCs w:val="24"/>
    </w:rPr>
  </w:style>
  <w:style w:type="paragraph" w:styleId="Heading7">
    <w:name w:val="heading 7"/>
    <w:basedOn w:val="Normal"/>
    <w:next w:val="Normal"/>
    <w:link w:val="Heading7Char"/>
    <w:uiPriority w:val="9"/>
    <w:semiHidden/>
    <w:unhideWhenUsed/>
    <w:qFormat/>
    <w:rsid w:val="0083387D"/>
    <w:pPr>
      <w:keepNext/>
      <w:keepLines/>
      <w:widowControl w:val="0"/>
      <w:numPr>
        <w:ilvl w:val="6"/>
        <w:numId w:val="8"/>
      </w:numPr>
      <w:tabs>
        <w:tab w:val="left" w:pos="425"/>
        <w:tab w:val="left" w:pos="851"/>
        <w:tab w:val="left" w:pos="1276"/>
        <w:tab w:val="right" w:pos="9072"/>
      </w:tabs>
      <w:spacing w:before="40" w:after="0"/>
      <w:outlineLvl w:val="6"/>
    </w:pPr>
    <w:rPr>
      <w:rFonts w:asciiTheme="majorHAnsi" w:eastAsiaTheme="majorEastAsia" w:hAnsiTheme="majorHAnsi" w:cstheme="majorBidi"/>
      <w:i/>
      <w:iCs/>
      <w:color w:val="243F60" w:themeColor="accent1" w:themeShade="7F"/>
      <w:szCs w:val="24"/>
    </w:rPr>
  </w:style>
  <w:style w:type="paragraph" w:styleId="Heading8">
    <w:name w:val="heading 8"/>
    <w:basedOn w:val="Normal"/>
    <w:next w:val="Normal"/>
    <w:link w:val="Heading8Char"/>
    <w:uiPriority w:val="9"/>
    <w:semiHidden/>
    <w:unhideWhenUsed/>
    <w:qFormat/>
    <w:rsid w:val="0083387D"/>
    <w:pPr>
      <w:keepNext/>
      <w:keepLines/>
      <w:widowControl w:val="0"/>
      <w:numPr>
        <w:ilvl w:val="7"/>
        <w:numId w:val="8"/>
      </w:numPr>
      <w:tabs>
        <w:tab w:val="left" w:pos="425"/>
        <w:tab w:val="left" w:pos="851"/>
        <w:tab w:val="left" w:pos="1276"/>
        <w:tab w:val="right" w:pos="9072"/>
      </w:tab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3387D"/>
    <w:pPr>
      <w:keepNext/>
      <w:keepLines/>
      <w:widowControl w:val="0"/>
      <w:numPr>
        <w:ilvl w:val="8"/>
        <w:numId w:val="8"/>
      </w:numPr>
      <w:tabs>
        <w:tab w:val="left" w:pos="425"/>
        <w:tab w:val="left" w:pos="851"/>
        <w:tab w:val="left" w:pos="1276"/>
        <w:tab w:val="right" w:pos="9072"/>
      </w:tab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2B8"/>
    <w:rPr>
      <w:rFonts w:asciiTheme="majorHAnsi" w:eastAsia="Times New Roman" w:hAnsiTheme="majorHAnsi" w:cs="Times New Roman"/>
      <w:b/>
      <w:bCs/>
      <w:spacing w:val="10"/>
      <w:sz w:val="28"/>
      <w:szCs w:val="28"/>
      <w:lang w:val="en-US"/>
    </w:rPr>
  </w:style>
  <w:style w:type="character" w:customStyle="1" w:styleId="Heading2Char">
    <w:name w:val="Heading 2 Char"/>
    <w:basedOn w:val="DefaultParagraphFont"/>
    <w:link w:val="Heading2"/>
    <w:uiPriority w:val="9"/>
    <w:rsid w:val="002A32B8"/>
    <w:rPr>
      <w:rFonts w:asciiTheme="majorHAnsi" w:eastAsiaTheme="minorHAnsi" w:hAnsiTheme="majorHAnsi"/>
      <w:b/>
      <w:bCs/>
      <w:spacing w:val="20"/>
      <w:lang w:val="en-US"/>
    </w:rPr>
  </w:style>
  <w:style w:type="character" w:customStyle="1" w:styleId="Heading3Char">
    <w:name w:val="Heading 3 Char"/>
    <w:basedOn w:val="DefaultParagraphFont"/>
    <w:link w:val="Heading3"/>
    <w:uiPriority w:val="9"/>
    <w:rsid w:val="0083387D"/>
    <w:rPr>
      <w:rFonts w:asciiTheme="majorHAnsi" w:eastAsiaTheme="majorEastAsia" w:hAnsiTheme="majorHAnsi" w:cstheme="majorBidi"/>
      <w:color w:val="243F60" w:themeColor="accent1" w:themeShade="7F"/>
      <w:lang w:val="en-GB"/>
    </w:rPr>
  </w:style>
  <w:style w:type="character" w:customStyle="1" w:styleId="Heading4Char">
    <w:name w:val="Heading 4 Char"/>
    <w:basedOn w:val="DefaultParagraphFont"/>
    <w:link w:val="Heading4"/>
    <w:uiPriority w:val="9"/>
    <w:semiHidden/>
    <w:rsid w:val="0083387D"/>
    <w:rPr>
      <w:rFonts w:ascii="Calibri" w:eastAsiaTheme="majorEastAsia" w:hAnsi="Calibri" w:cstheme="majorBidi"/>
      <w:b/>
      <w:iCs/>
      <w:color w:val="404040" w:themeColor="text1" w:themeTint="BF"/>
      <w:lang w:val="en-GB"/>
    </w:rPr>
  </w:style>
  <w:style w:type="character" w:customStyle="1" w:styleId="Heading5Char">
    <w:name w:val="Heading 5 Char"/>
    <w:basedOn w:val="DefaultParagraphFont"/>
    <w:link w:val="Heading5"/>
    <w:uiPriority w:val="9"/>
    <w:semiHidden/>
    <w:rsid w:val="0083387D"/>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3387D"/>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3387D"/>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3387D"/>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3387D"/>
    <w:rPr>
      <w:rFonts w:asciiTheme="majorHAnsi" w:eastAsiaTheme="majorEastAsia" w:hAnsiTheme="majorHAnsi" w:cstheme="majorBidi"/>
      <w:i/>
      <w:iCs/>
      <w:color w:val="272727" w:themeColor="text1" w:themeTint="D8"/>
      <w:sz w:val="21"/>
      <w:szCs w:val="21"/>
      <w:lang w:val="en-GB"/>
    </w:rPr>
  </w:style>
  <w:style w:type="paragraph" w:styleId="FootnoteText">
    <w:name w:val="footnote text"/>
    <w:basedOn w:val="Normal"/>
    <w:link w:val="FootnoteTextChar"/>
    <w:uiPriority w:val="99"/>
    <w:unhideWhenUsed/>
    <w:qFormat/>
    <w:rsid w:val="0083387D"/>
    <w:pPr>
      <w:spacing w:after="0" w:line="240" w:lineRule="auto"/>
    </w:pPr>
    <w:rPr>
      <w:sz w:val="20"/>
      <w:szCs w:val="20"/>
    </w:rPr>
  </w:style>
  <w:style w:type="character" w:customStyle="1" w:styleId="FootnoteTextChar">
    <w:name w:val="Footnote Text Char"/>
    <w:basedOn w:val="DefaultParagraphFont"/>
    <w:link w:val="FootnoteText"/>
    <w:uiPriority w:val="99"/>
    <w:rsid w:val="0083387D"/>
    <w:rPr>
      <w:rFonts w:eastAsiaTheme="minorHAnsi"/>
      <w:sz w:val="20"/>
      <w:szCs w:val="20"/>
      <w:lang w:val="en-GB"/>
    </w:rPr>
  </w:style>
  <w:style w:type="paragraph" w:customStyle="1" w:styleId="Heading1Phd">
    <w:name w:val="Heading 1 Phd"/>
    <w:basedOn w:val="Normal"/>
    <w:next w:val="Normal"/>
    <w:uiPriority w:val="9"/>
    <w:qFormat/>
    <w:rsid w:val="0083387D"/>
    <w:pPr>
      <w:keepNext/>
      <w:keepLines/>
      <w:widowControl w:val="0"/>
      <w:numPr>
        <w:ilvl w:val="1"/>
        <w:numId w:val="1"/>
      </w:numPr>
      <w:tabs>
        <w:tab w:val="left" w:pos="425"/>
        <w:tab w:val="left" w:pos="851"/>
        <w:tab w:val="left" w:pos="1276"/>
        <w:tab w:val="right" w:pos="9072"/>
      </w:tabs>
      <w:spacing w:after="180" w:line="240" w:lineRule="auto"/>
      <w:outlineLvl w:val="0"/>
    </w:pPr>
    <w:rPr>
      <w:rFonts w:ascii="Calibri" w:eastAsia="Times New Roman" w:hAnsi="Calibri" w:cs="Times New Roman"/>
      <w:b/>
      <w:color w:val="0D0D0D"/>
      <w:sz w:val="32"/>
      <w:szCs w:val="32"/>
      <w:shd w:val="clear" w:color="auto" w:fill="FFFFFF"/>
    </w:rPr>
  </w:style>
  <w:style w:type="paragraph" w:customStyle="1" w:styleId="Heading2Phd">
    <w:name w:val="Heading 2 Phd"/>
    <w:basedOn w:val="Normal"/>
    <w:next w:val="Normal"/>
    <w:uiPriority w:val="9"/>
    <w:unhideWhenUsed/>
    <w:qFormat/>
    <w:rsid w:val="0083387D"/>
    <w:pPr>
      <w:keepLines/>
      <w:widowControl w:val="0"/>
      <w:numPr>
        <w:ilvl w:val="2"/>
        <w:numId w:val="1"/>
      </w:numPr>
      <w:tabs>
        <w:tab w:val="left" w:pos="425"/>
        <w:tab w:val="left" w:pos="851"/>
        <w:tab w:val="left" w:pos="1276"/>
        <w:tab w:val="right" w:pos="9072"/>
      </w:tabs>
      <w:spacing w:before="240" w:after="180"/>
      <w:outlineLvl w:val="1"/>
    </w:pPr>
    <w:rPr>
      <w:rFonts w:ascii="Calibri" w:eastAsia="Times New Roman" w:hAnsi="Calibri" w:cs="Times New Roman"/>
      <w:b/>
      <w:sz w:val="28"/>
      <w:szCs w:val="26"/>
      <w:shd w:val="clear" w:color="auto" w:fill="FFFFFF"/>
    </w:rPr>
  </w:style>
  <w:style w:type="paragraph" w:customStyle="1" w:styleId="Heading31">
    <w:name w:val="Heading 31"/>
    <w:basedOn w:val="Normal"/>
    <w:next w:val="Normal"/>
    <w:uiPriority w:val="9"/>
    <w:unhideWhenUsed/>
    <w:qFormat/>
    <w:rsid w:val="0083387D"/>
    <w:pPr>
      <w:keepNext/>
      <w:keepLines/>
      <w:widowControl w:val="0"/>
      <w:numPr>
        <w:ilvl w:val="3"/>
        <w:numId w:val="1"/>
      </w:numPr>
      <w:tabs>
        <w:tab w:val="left" w:pos="425"/>
        <w:tab w:val="left" w:pos="851"/>
        <w:tab w:val="left" w:pos="1276"/>
        <w:tab w:val="right" w:pos="9072"/>
      </w:tabs>
      <w:spacing w:after="180"/>
      <w:outlineLvl w:val="2"/>
    </w:pPr>
    <w:rPr>
      <w:rFonts w:ascii="Calibri" w:eastAsia="Times New Roman" w:hAnsi="Calibri" w:cs="Times New Roman"/>
      <w:b/>
      <w:sz w:val="26"/>
      <w:szCs w:val="24"/>
    </w:rPr>
  </w:style>
  <w:style w:type="character" w:styleId="FootnoteReference">
    <w:name w:val="footnote reference"/>
    <w:basedOn w:val="DefaultParagraphFont"/>
    <w:uiPriority w:val="99"/>
    <w:qFormat/>
    <w:rsid w:val="0083387D"/>
    <w:rPr>
      <w:rFonts w:ascii="Calibri" w:hAnsi="Calibri"/>
      <w:b/>
      <w:color w:val="C00000"/>
      <w:sz w:val="28"/>
      <w:vertAlign w:val="superscript"/>
    </w:rPr>
  </w:style>
  <w:style w:type="paragraph" w:customStyle="1" w:styleId="Chapter">
    <w:name w:val="Chapter"/>
    <w:basedOn w:val="Heading1"/>
    <w:link w:val="ChapterChar"/>
    <w:autoRedefine/>
    <w:qFormat/>
    <w:rsid w:val="0083387D"/>
    <w:pPr>
      <w:numPr>
        <w:numId w:val="1"/>
      </w:numPr>
      <w:tabs>
        <w:tab w:val="left" w:pos="7088"/>
        <w:tab w:val="right" w:pos="9072"/>
      </w:tabs>
      <w:spacing w:before="0" w:afterLines="160" w:after="384"/>
      <w:contextualSpacing/>
      <w:jc w:val="center"/>
    </w:pPr>
    <w:rPr>
      <w:rFonts w:ascii="Calibri" w:hAnsi="Calibri"/>
      <w:b w:val="0"/>
      <w:color w:val="0D0D0D"/>
      <w:sz w:val="36"/>
      <w:szCs w:val="36"/>
    </w:rPr>
  </w:style>
  <w:style w:type="paragraph" w:styleId="Quote">
    <w:name w:val="Quote"/>
    <w:basedOn w:val="Normal"/>
    <w:next w:val="Normal"/>
    <w:link w:val="QuoteChar"/>
    <w:uiPriority w:val="29"/>
    <w:qFormat/>
    <w:rsid w:val="0083387D"/>
    <w:pPr>
      <w:spacing w:before="200"/>
      <w:ind w:left="862"/>
    </w:pPr>
    <w:rPr>
      <w:i/>
      <w:iCs/>
      <w:color w:val="404040" w:themeColor="text1" w:themeTint="BF"/>
      <w:lang w:val="en-US"/>
    </w:rPr>
  </w:style>
  <w:style w:type="character" w:customStyle="1" w:styleId="QuoteChar">
    <w:name w:val="Quote Char"/>
    <w:basedOn w:val="DefaultParagraphFont"/>
    <w:link w:val="Quote"/>
    <w:uiPriority w:val="29"/>
    <w:rsid w:val="0083387D"/>
    <w:rPr>
      <w:rFonts w:eastAsiaTheme="minorHAnsi"/>
      <w:i/>
      <w:iCs/>
      <w:color w:val="404040" w:themeColor="text1" w:themeTint="BF"/>
      <w:szCs w:val="22"/>
      <w:lang w:val="en-US"/>
    </w:rPr>
  </w:style>
  <w:style w:type="character" w:styleId="Hyperlink">
    <w:name w:val="Hyperlink"/>
    <w:basedOn w:val="DefaultParagraphFont"/>
    <w:uiPriority w:val="99"/>
    <w:unhideWhenUsed/>
    <w:rsid w:val="0083387D"/>
    <w:rPr>
      <w:color w:val="0000FF" w:themeColor="hyperlink"/>
      <w:u w:val="single"/>
    </w:rPr>
  </w:style>
  <w:style w:type="character" w:customStyle="1" w:styleId="FootnoteCharacters">
    <w:name w:val="Footnote Characters"/>
    <w:rsid w:val="0083387D"/>
    <w:rPr>
      <w:vertAlign w:val="superscript"/>
    </w:rPr>
  </w:style>
  <w:style w:type="paragraph" w:styleId="BodyText">
    <w:name w:val="Body Text"/>
    <w:basedOn w:val="Normal"/>
    <w:link w:val="BodyTextChar"/>
    <w:uiPriority w:val="99"/>
    <w:rsid w:val="0083387D"/>
    <w:pPr>
      <w:widowControl w:val="0"/>
      <w:suppressAutoHyphens/>
      <w:spacing w:after="140" w:line="288" w:lineRule="auto"/>
    </w:pPr>
    <w:rPr>
      <w:rFonts w:ascii="Liberation Serif" w:eastAsia="SimSun" w:hAnsi="Liberation Serif" w:cs="Lucida Sans"/>
      <w:kern w:val="1"/>
      <w:szCs w:val="24"/>
      <w:lang w:val="el-GR" w:eastAsia="zh-CN" w:bidi="hi-IN"/>
    </w:rPr>
  </w:style>
  <w:style w:type="character" w:customStyle="1" w:styleId="BodyTextChar">
    <w:name w:val="Body Text Char"/>
    <w:basedOn w:val="DefaultParagraphFont"/>
    <w:link w:val="BodyText"/>
    <w:uiPriority w:val="99"/>
    <w:rsid w:val="0083387D"/>
    <w:rPr>
      <w:rFonts w:ascii="Liberation Serif" w:eastAsia="SimSun" w:hAnsi="Liberation Serif" w:cs="Lucida Sans"/>
      <w:kern w:val="1"/>
      <w:lang w:val="el-GR" w:eastAsia="zh-CN" w:bidi="hi-IN"/>
    </w:rPr>
  </w:style>
  <w:style w:type="character" w:styleId="FollowedHyperlink">
    <w:name w:val="FollowedHyperlink"/>
    <w:basedOn w:val="DefaultParagraphFont"/>
    <w:uiPriority w:val="99"/>
    <w:semiHidden/>
    <w:unhideWhenUsed/>
    <w:rsid w:val="0083387D"/>
    <w:rPr>
      <w:color w:val="800080" w:themeColor="followedHyperlink"/>
      <w:u w:val="single"/>
    </w:rPr>
  </w:style>
  <w:style w:type="paragraph" w:styleId="DocumentMap">
    <w:name w:val="Document Map"/>
    <w:basedOn w:val="Normal"/>
    <w:link w:val="DocumentMapChar"/>
    <w:uiPriority w:val="99"/>
    <w:semiHidden/>
    <w:unhideWhenUsed/>
    <w:rsid w:val="0083387D"/>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83387D"/>
    <w:rPr>
      <w:rFonts w:ascii="Lucida Grande" w:eastAsiaTheme="minorHAnsi" w:hAnsi="Lucida Grande" w:cs="Lucida Grande"/>
      <w:lang w:val="en-GB"/>
    </w:rPr>
  </w:style>
  <w:style w:type="paragraph" w:styleId="Header">
    <w:name w:val="header"/>
    <w:basedOn w:val="Normal"/>
    <w:link w:val="HeaderChar"/>
    <w:uiPriority w:val="99"/>
    <w:unhideWhenUsed/>
    <w:rsid w:val="00833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87D"/>
    <w:rPr>
      <w:rFonts w:eastAsiaTheme="minorHAnsi"/>
      <w:szCs w:val="22"/>
      <w:lang w:val="en-GB"/>
    </w:rPr>
  </w:style>
  <w:style w:type="paragraph" w:styleId="Footer">
    <w:name w:val="footer"/>
    <w:basedOn w:val="Normal"/>
    <w:link w:val="FooterChar"/>
    <w:uiPriority w:val="99"/>
    <w:unhideWhenUsed/>
    <w:rsid w:val="008338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87D"/>
    <w:rPr>
      <w:rFonts w:eastAsiaTheme="minorHAnsi"/>
      <w:szCs w:val="22"/>
      <w:lang w:val="en-GB"/>
    </w:rPr>
  </w:style>
  <w:style w:type="character" w:customStyle="1" w:styleId="normaltextrun">
    <w:name w:val="normaltextrun"/>
    <w:basedOn w:val="DefaultParagraphFont"/>
    <w:rsid w:val="0083387D"/>
  </w:style>
  <w:style w:type="character" w:customStyle="1" w:styleId="spellingerror">
    <w:name w:val="spellingerror"/>
    <w:basedOn w:val="DefaultParagraphFont"/>
    <w:rsid w:val="0083387D"/>
  </w:style>
  <w:style w:type="character" w:customStyle="1" w:styleId="advancedproofingissue">
    <w:name w:val="advancedproofingissue"/>
    <w:basedOn w:val="DefaultParagraphFont"/>
    <w:rsid w:val="0083387D"/>
  </w:style>
  <w:style w:type="character" w:customStyle="1" w:styleId="eop">
    <w:name w:val="eop"/>
    <w:basedOn w:val="DefaultParagraphFont"/>
    <w:rsid w:val="0083387D"/>
  </w:style>
  <w:style w:type="character" w:customStyle="1" w:styleId="contextualspellingandgrammarerror">
    <w:name w:val="contextualspellingandgrammarerror"/>
    <w:basedOn w:val="DefaultParagraphFont"/>
    <w:rsid w:val="0083387D"/>
  </w:style>
  <w:style w:type="character" w:customStyle="1" w:styleId="apple-converted-space">
    <w:name w:val="apple-converted-space"/>
    <w:basedOn w:val="DefaultParagraphFont"/>
    <w:rsid w:val="0083387D"/>
  </w:style>
  <w:style w:type="character" w:styleId="SubtleEmphasis">
    <w:name w:val="Subtle Emphasis"/>
    <w:basedOn w:val="DefaultParagraphFont"/>
    <w:uiPriority w:val="19"/>
    <w:qFormat/>
    <w:rsid w:val="0083387D"/>
    <w:rPr>
      <w:i/>
      <w:iCs/>
      <w:color w:val="808080" w:themeColor="text1" w:themeTint="7F"/>
    </w:rPr>
  </w:style>
  <w:style w:type="paragraph" w:styleId="NormalWeb">
    <w:name w:val="Normal (Web)"/>
    <w:basedOn w:val="Normal"/>
    <w:uiPriority w:val="99"/>
    <w:unhideWhenUsed/>
    <w:rsid w:val="0083387D"/>
    <w:pPr>
      <w:spacing w:before="100" w:beforeAutospacing="1" w:after="100" w:afterAutospacing="1" w:line="240" w:lineRule="auto"/>
    </w:pPr>
    <w:rPr>
      <w:rFonts w:ascii="Times" w:hAnsi="Times" w:cs="Times New Roman"/>
      <w:sz w:val="20"/>
      <w:szCs w:val="20"/>
      <w:lang w:val="en-US"/>
    </w:rPr>
  </w:style>
  <w:style w:type="character" w:customStyle="1" w:styleId="ls3">
    <w:name w:val="ls3"/>
    <w:basedOn w:val="DefaultParagraphFont"/>
    <w:rsid w:val="0083387D"/>
  </w:style>
  <w:style w:type="paragraph" w:styleId="BalloonText">
    <w:name w:val="Balloon Text"/>
    <w:basedOn w:val="Normal"/>
    <w:link w:val="BalloonTextChar"/>
    <w:uiPriority w:val="99"/>
    <w:semiHidden/>
    <w:unhideWhenUsed/>
    <w:rsid w:val="0083387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387D"/>
    <w:rPr>
      <w:rFonts w:ascii="Lucida Grande" w:eastAsiaTheme="minorHAnsi" w:hAnsi="Lucida Grande" w:cs="Lucida Grande"/>
      <w:sz w:val="18"/>
      <w:szCs w:val="18"/>
      <w:lang w:val="en-GB"/>
    </w:rPr>
  </w:style>
  <w:style w:type="paragraph" w:styleId="NoSpacing">
    <w:name w:val="No Spacing"/>
    <w:link w:val="NoSpacingChar"/>
    <w:uiPriority w:val="1"/>
    <w:qFormat/>
    <w:rsid w:val="0083387D"/>
    <w:rPr>
      <w:rFonts w:ascii="Calibri" w:eastAsiaTheme="minorHAnsi" w:hAnsi="Calibri"/>
      <w:lang w:val="en-GB"/>
    </w:rPr>
  </w:style>
  <w:style w:type="character" w:styleId="Strong">
    <w:name w:val="Strong"/>
    <w:basedOn w:val="DefaultParagraphFont"/>
    <w:uiPriority w:val="22"/>
    <w:qFormat/>
    <w:rsid w:val="0083387D"/>
    <w:rPr>
      <w:b/>
      <w:bCs/>
    </w:rPr>
  </w:style>
  <w:style w:type="paragraph" w:styleId="ListParagraph">
    <w:name w:val="List Paragraph"/>
    <w:aliases w:val="No.1 NumList"/>
    <w:basedOn w:val="Normal"/>
    <w:link w:val="ListParagraphChar"/>
    <w:uiPriority w:val="34"/>
    <w:qFormat/>
    <w:rsid w:val="0083387D"/>
    <w:pPr>
      <w:widowControl w:val="0"/>
      <w:numPr>
        <w:numId w:val="9"/>
      </w:numPr>
      <w:tabs>
        <w:tab w:val="left" w:pos="425"/>
        <w:tab w:val="left" w:pos="851"/>
        <w:tab w:val="left" w:pos="1276"/>
        <w:tab w:val="right" w:pos="9072"/>
      </w:tabs>
      <w:spacing w:after="180"/>
      <w:ind w:left="426" w:hanging="426"/>
    </w:pPr>
    <w:rPr>
      <w:rFonts w:ascii="Calibri" w:hAnsi="Calibri"/>
      <w:szCs w:val="24"/>
      <w:shd w:val="clear" w:color="auto" w:fill="FFFFFF"/>
    </w:rPr>
  </w:style>
  <w:style w:type="character" w:customStyle="1" w:styleId="UnresolvedMention1">
    <w:name w:val="Unresolved Mention1"/>
    <w:basedOn w:val="DefaultParagraphFont"/>
    <w:uiPriority w:val="99"/>
    <w:semiHidden/>
    <w:unhideWhenUsed/>
    <w:rsid w:val="0083387D"/>
    <w:rPr>
      <w:color w:val="808080"/>
      <w:shd w:val="clear" w:color="auto" w:fill="E6E6E6"/>
    </w:rPr>
  </w:style>
  <w:style w:type="paragraph" w:customStyle="1" w:styleId="BiblioHeading">
    <w:name w:val="BiblioHeading"/>
    <w:basedOn w:val="Chapter"/>
    <w:link w:val="BiblioHeadingChar"/>
    <w:qFormat/>
    <w:rsid w:val="0083387D"/>
    <w:pPr>
      <w:numPr>
        <w:numId w:val="0"/>
      </w:numPr>
      <w:spacing w:before="480" w:afterLines="0" w:line="276" w:lineRule="auto"/>
    </w:pPr>
    <w:rPr>
      <w:bCs w:val="0"/>
      <w:color w:val="0D0D0D" w:themeColor="text1" w:themeTint="F2"/>
      <w:lang w:eastAsia="en-GB"/>
    </w:rPr>
  </w:style>
  <w:style w:type="paragraph" w:customStyle="1" w:styleId="No1BulletList">
    <w:name w:val="No.1 Bullet List"/>
    <w:basedOn w:val="ListParagraph"/>
    <w:link w:val="No1BulletListChar"/>
    <w:qFormat/>
    <w:rsid w:val="0083387D"/>
    <w:pPr>
      <w:numPr>
        <w:numId w:val="6"/>
      </w:numPr>
    </w:pPr>
  </w:style>
  <w:style w:type="paragraph" w:customStyle="1" w:styleId="No1List">
    <w:name w:val="No.1 List"/>
    <w:basedOn w:val="No1BulletList"/>
    <w:link w:val="No1ListChar"/>
    <w:qFormat/>
    <w:rsid w:val="0083387D"/>
    <w:pPr>
      <w:numPr>
        <w:numId w:val="7"/>
      </w:numPr>
    </w:pPr>
  </w:style>
  <w:style w:type="character" w:customStyle="1" w:styleId="ListParagraphChar">
    <w:name w:val="List Paragraph Char"/>
    <w:aliases w:val="No.1 NumList Char"/>
    <w:basedOn w:val="DefaultParagraphFont"/>
    <w:link w:val="ListParagraph"/>
    <w:uiPriority w:val="34"/>
    <w:rsid w:val="0083387D"/>
    <w:rPr>
      <w:rFonts w:ascii="Calibri" w:eastAsiaTheme="minorHAnsi" w:hAnsi="Calibri"/>
      <w:lang w:val="en-GB"/>
    </w:rPr>
  </w:style>
  <w:style w:type="character" w:customStyle="1" w:styleId="No1BulletListChar">
    <w:name w:val="No.1 Bullet List Char"/>
    <w:basedOn w:val="ListParagraphChar"/>
    <w:link w:val="No1BulletList"/>
    <w:rsid w:val="0083387D"/>
    <w:rPr>
      <w:rFonts w:ascii="Calibri" w:eastAsiaTheme="minorHAnsi" w:hAnsi="Calibri"/>
      <w:lang w:val="en-GB"/>
    </w:rPr>
  </w:style>
  <w:style w:type="character" w:customStyle="1" w:styleId="No1ListChar">
    <w:name w:val="No.1 List Char"/>
    <w:basedOn w:val="No1BulletListChar"/>
    <w:link w:val="No1List"/>
    <w:rsid w:val="0083387D"/>
    <w:rPr>
      <w:rFonts w:ascii="Calibri" w:eastAsiaTheme="minorHAnsi" w:hAnsi="Calibri"/>
      <w:lang w:val="en-GB"/>
    </w:rPr>
  </w:style>
  <w:style w:type="paragraph" w:customStyle="1" w:styleId="No2List">
    <w:name w:val="No.2 List"/>
    <w:basedOn w:val="ListParagraph"/>
    <w:link w:val="No2ListChar"/>
    <w:rsid w:val="0083387D"/>
    <w:pPr>
      <w:numPr>
        <w:ilvl w:val="1"/>
      </w:numPr>
      <w:ind w:left="851" w:hanging="425"/>
    </w:pPr>
  </w:style>
  <w:style w:type="paragraph" w:customStyle="1" w:styleId="No2BulletList">
    <w:name w:val="No.2 Bullet List"/>
    <w:basedOn w:val="No1BulletList"/>
    <w:link w:val="No2BulletListChar"/>
    <w:rsid w:val="0083387D"/>
    <w:pPr>
      <w:numPr>
        <w:ilvl w:val="1"/>
      </w:numPr>
      <w:tabs>
        <w:tab w:val="clear" w:pos="1276"/>
      </w:tabs>
    </w:pPr>
  </w:style>
  <w:style w:type="character" w:customStyle="1" w:styleId="No2ListChar">
    <w:name w:val="No.2 List Char"/>
    <w:basedOn w:val="ListParagraphChar"/>
    <w:link w:val="No2List"/>
    <w:rsid w:val="0083387D"/>
    <w:rPr>
      <w:rFonts w:ascii="Calibri" w:eastAsiaTheme="minorHAnsi" w:hAnsi="Calibri"/>
      <w:lang w:val="en-GB"/>
    </w:rPr>
  </w:style>
  <w:style w:type="paragraph" w:customStyle="1" w:styleId="PageNo">
    <w:name w:val="PageNo."/>
    <w:basedOn w:val="Header"/>
    <w:link w:val="PageNoChar"/>
    <w:rsid w:val="0083387D"/>
    <w:pPr>
      <w:widowControl w:val="0"/>
      <w:pBdr>
        <w:bottom w:val="single" w:sz="4" w:space="1" w:color="auto"/>
      </w:pBdr>
      <w:tabs>
        <w:tab w:val="clear" w:pos="4513"/>
        <w:tab w:val="clear" w:pos="9026"/>
        <w:tab w:val="left" w:pos="425"/>
        <w:tab w:val="left" w:pos="851"/>
        <w:tab w:val="left" w:pos="1276"/>
        <w:tab w:val="right" w:pos="9072"/>
        <w:tab w:val="right" w:pos="9526"/>
      </w:tabs>
    </w:pPr>
    <w:rPr>
      <w:rFonts w:ascii="Calibri" w:hAnsi="Calibri"/>
    </w:rPr>
  </w:style>
  <w:style w:type="character" w:customStyle="1" w:styleId="No2BulletListChar">
    <w:name w:val="No.2 Bullet List Char"/>
    <w:basedOn w:val="No1BulletListChar"/>
    <w:link w:val="No2BulletList"/>
    <w:rsid w:val="0083387D"/>
    <w:rPr>
      <w:rFonts w:ascii="Calibri" w:eastAsiaTheme="minorHAnsi" w:hAnsi="Calibri"/>
      <w:lang w:val="en-GB"/>
    </w:rPr>
  </w:style>
  <w:style w:type="paragraph" w:styleId="Bibliography">
    <w:name w:val="Bibliography"/>
    <w:basedOn w:val="Normal"/>
    <w:next w:val="Normal"/>
    <w:uiPriority w:val="37"/>
    <w:unhideWhenUsed/>
    <w:qFormat/>
    <w:rsid w:val="0083387D"/>
    <w:pPr>
      <w:widowControl w:val="0"/>
      <w:tabs>
        <w:tab w:val="left" w:pos="425"/>
        <w:tab w:val="left" w:pos="851"/>
        <w:tab w:val="left" w:pos="1276"/>
        <w:tab w:val="right" w:pos="9072"/>
      </w:tabs>
      <w:spacing w:after="120" w:line="288" w:lineRule="auto"/>
    </w:pPr>
    <w:rPr>
      <w:rFonts w:ascii="Calibri" w:hAnsi="Calibri"/>
      <w:szCs w:val="24"/>
    </w:rPr>
  </w:style>
  <w:style w:type="character" w:customStyle="1" w:styleId="PageNoChar">
    <w:name w:val="PageNo. Char"/>
    <w:basedOn w:val="HeaderChar"/>
    <w:link w:val="PageNo"/>
    <w:rsid w:val="0083387D"/>
    <w:rPr>
      <w:rFonts w:ascii="Calibri" w:eastAsiaTheme="minorHAnsi" w:hAnsi="Calibri"/>
      <w:szCs w:val="22"/>
      <w:lang w:val="en-GB"/>
    </w:rPr>
  </w:style>
  <w:style w:type="character" w:customStyle="1" w:styleId="BiblioHeadingChar">
    <w:name w:val="BiblioHeading Char"/>
    <w:basedOn w:val="ChapterChar"/>
    <w:link w:val="BiblioHeading"/>
    <w:rsid w:val="0083387D"/>
    <w:rPr>
      <w:rFonts w:ascii="Calibri" w:eastAsia="Times New Roman" w:hAnsi="Calibri" w:cstheme="majorBidi"/>
      <w:b w:val="0"/>
      <w:bCs w:val="0"/>
      <w:color w:val="0D0D0D" w:themeColor="text1" w:themeTint="F2"/>
      <w:spacing w:val="10"/>
      <w:sz w:val="36"/>
      <w:szCs w:val="36"/>
      <w:lang w:val="en-US" w:eastAsia="en-GB"/>
    </w:rPr>
  </w:style>
  <w:style w:type="character" w:customStyle="1" w:styleId="ChapterChar">
    <w:name w:val="Chapter Char"/>
    <w:basedOn w:val="Heading1Char"/>
    <w:link w:val="Chapter"/>
    <w:rsid w:val="0083387D"/>
    <w:rPr>
      <w:rFonts w:ascii="Calibri" w:eastAsiaTheme="majorEastAsia" w:hAnsi="Calibri" w:cstheme="majorBidi"/>
      <w:b w:val="0"/>
      <w:bCs/>
      <w:color w:val="0D0D0D"/>
      <w:spacing w:val="10"/>
      <w:sz w:val="36"/>
      <w:szCs w:val="36"/>
      <w:lang w:val="en-US"/>
    </w:rPr>
  </w:style>
  <w:style w:type="character" w:customStyle="1" w:styleId="nlmyear">
    <w:name w:val="nlm_year"/>
    <w:basedOn w:val="DefaultParagraphFont"/>
    <w:rsid w:val="0083387D"/>
  </w:style>
  <w:style w:type="paragraph" w:customStyle="1" w:styleId="Heading11">
    <w:name w:val="Heading 11"/>
    <w:basedOn w:val="Normal"/>
    <w:next w:val="Normal"/>
    <w:uiPriority w:val="9"/>
    <w:qFormat/>
    <w:rsid w:val="0083387D"/>
    <w:pPr>
      <w:keepNext/>
      <w:keepLines/>
      <w:widowControl w:val="0"/>
      <w:tabs>
        <w:tab w:val="left" w:pos="425"/>
        <w:tab w:val="left" w:pos="851"/>
        <w:tab w:val="left" w:pos="1276"/>
        <w:tab w:val="right" w:pos="9072"/>
      </w:tabs>
      <w:spacing w:before="120" w:after="180" w:line="240" w:lineRule="auto"/>
      <w:outlineLvl w:val="0"/>
    </w:pPr>
    <w:rPr>
      <w:rFonts w:ascii="Calibri" w:eastAsia="Times New Roman" w:hAnsi="Calibri" w:cs="Times New Roman"/>
      <w:b/>
      <w:color w:val="0D0D0D"/>
      <w:sz w:val="32"/>
      <w:szCs w:val="32"/>
      <w:shd w:val="clear" w:color="auto" w:fill="FFFFFF"/>
    </w:rPr>
  </w:style>
  <w:style w:type="paragraph" w:customStyle="1" w:styleId="Heading21">
    <w:name w:val="Heading 21"/>
    <w:basedOn w:val="Normal"/>
    <w:next w:val="Normal"/>
    <w:uiPriority w:val="9"/>
    <w:unhideWhenUsed/>
    <w:qFormat/>
    <w:rsid w:val="0083387D"/>
    <w:pPr>
      <w:keepLines/>
      <w:widowControl w:val="0"/>
      <w:tabs>
        <w:tab w:val="left" w:pos="425"/>
        <w:tab w:val="left" w:pos="851"/>
        <w:tab w:val="left" w:pos="1276"/>
        <w:tab w:val="right" w:pos="9072"/>
      </w:tabs>
      <w:spacing w:before="240" w:after="180"/>
      <w:outlineLvl w:val="1"/>
    </w:pPr>
    <w:rPr>
      <w:rFonts w:ascii="Calibri" w:eastAsia="Times New Roman" w:hAnsi="Calibri" w:cs="Times New Roman"/>
      <w:b/>
      <w:sz w:val="28"/>
      <w:szCs w:val="26"/>
      <w:shd w:val="clear" w:color="auto" w:fill="FFFFFF"/>
    </w:rPr>
  </w:style>
  <w:style w:type="paragraph" w:styleId="Revision">
    <w:name w:val="Revision"/>
    <w:hidden/>
    <w:uiPriority w:val="99"/>
    <w:semiHidden/>
    <w:rsid w:val="0083387D"/>
    <w:rPr>
      <w:rFonts w:eastAsiaTheme="minorHAnsi"/>
      <w:sz w:val="22"/>
      <w:szCs w:val="22"/>
      <w:lang w:val="en-GB"/>
    </w:rPr>
  </w:style>
  <w:style w:type="character" w:styleId="Emphasis">
    <w:name w:val="Emphasis"/>
    <w:basedOn w:val="DefaultParagraphFont"/>
    <w:uiPriority w:val="20"/>
    <w:qFormat/>
    <w:rsid w:val="0083387D"/>
    <w:rPr>
      <w:i/>
      <w:iCs/>
    </w:rPr>
  </w:style>
  <w:style w:type="character" w:customStyle="1" w:styleId="a1">
    <w:name w:val="a1"/>
    <w:basedOn w:val="DefaultParagraphFont"/>
    <w:rsid w:val="0083387D"/>
    <w:rPr>
      <w:rFonts w:ascii="Comic Sans MS" w:hAnsi="Comic Sans MS" w:hint="default"/>
      <w:b w:val="0"/>
      <w:bCs w:val="0"/>
      <w:i w:val="0"/>
      <w:iCs w:val="0"/>
      <w:bdr w:val="none" w:sz="0" w:space="0" w:color="auto" w:frame="1"/>
    </w:rPr>
  </w:style>
  <w:style w:type="character" w:styleId="EndnoteReference">
    <w:name w:val="endnote reference"/>
    <w:basedOn w:val="DefaultParagraphFont"/>
    <w:uiPriority w:val="99"/>
    <w:semiHidden/>
    <w:unhideWhenUsed/>
    <w:rsid w:val="0083387D"/>
    <w:rPr>
      <w:vertAlign w:val="superscript"/>
    </w:rPr>
  </w:style>
  <w:style w:type="paragraph" w:styleId="TOCHeading">
    <w:name w:val="TOC Heading"/>
    <w:basedOn w:val="Heading1"/>
    <w:next w:val="Normal"/>
    <w:uiPriority w:val="39"/>
    <w:unhideWhenUsed/>
    <w:qFormat/>
    <w:rsid w:val="0083387D"/>
    <w:pPr>
      <w:spacing w:before="480" w:line="276" w:lineRule="auto"/>
      <w:outlineLvl w:val="9"/>
    </w:pPr>
    <w:rPr>
      <w:b w:val="0"/>
      <w:bCs w:val="0"/>
    </w:rPr>
  </w:style>
  <w:style w:type="paragraph" w:styleId="TOC1">
    <w:name w:val="toc 1"/>
    <w:basedOn w:val="Normal"/>
    <w:next w:val="Normal"/>
    <w:autoRedefine/>
    <w:uiPriority w:val="39"/>
    <w:unhideWhenUsed/>
    <w:rsid w:val="0083387D"/>
    <w:pPr>
      <w:tabs>
        <w:tab w:val="right" w:pos="8182"/>
      </w:tabs>
      <w:spacing w:before="120" w:after="0"/>
    </w:pPr>
    <w:rPr>
      <w:rFonts w:eastAsia="Calibri"/>
      <w:noProof/>
      <w:sz w:val="28"/>
      <w:szCs w:val="28"/>
      <w:lang w:val="en-CA"/>
    </w:rPr>
  </w:style>
  <w:style w:type="paragraph" w:styleId="TOC2">
    <w:name w:val="toc 2"/>
    <w:basedOn w:val="Normal"/>
    <w:next w:val="Normal"/>
    <w:autoRedefine/>
    <w:uiPriority w:val="39"/>
    <w:unhideWhenUsed/>
    <w:rsid w:val="0083387D"/>
    <w:pPr>
      <w:tabs>
        <w:tab w:val="right" w:pos="8182"/>
      </w:tabs>
      <w:spacing w:after="0"/>
      <w:ind w:left="240"/>
    </w:pPr>
    <w:rPr>
      <w:i/>
      <w:noProof/>
      <w:szCs w:val="24"/>
    </w:rPr>
  </w:style>
  <w:style w:type="paragraph" w:styleId="TOC3">
    <w:name w:val="toc 3"/>
    <w:basedOn w:val="Normal"/>
    <w:next w:val="Normal"/>
    <w:autoRedefine/>
    <w:uiPriority w:val="39"/>
    <w:unhideWhenUsed/>
    <w:rsid w:val="0083387D"/>
    <w:pPr>
      <w:spacing w:after="0"/>
      <w:ind w:left="480"/>
    </w:pPr>
    <w:rPr>
      <w:sz w:val="22"/>
    </w:rPr>
  </w:style>
  <w:style w:type="paragraph" w:styleId="TOC4">
    <w:name w:val="toc 4"/>
    <w:basedOn w:val="Normal"/>
    <w:next w:val="Normal"/>
    <w:autoRedefine/>
    <w:uiPriority w:val="39"/>
    <w:unhideWhenUsed/>
    <w:rsid w:val="0083387D"/>
    <w:pPr>
      <w:spacing w:after="0"/>
      <w:ind w:left="720"/>
    </w:pPr>
    <w:rPr>
      <w:sz w:val="20"/>
      <w:szCs w:val="20"/>
    </w:rPr>
  </w:style>
  <w:style w:type="paragraph" w:styleId="TOC5">
    <w:name w:val="toc 5"/>
    <w:basedOn w:val="Normal"/>
    <w:next w:val="Normal"/>
    <w:autoRedefine/>
    <w:uiPriority w:val="39"/>
    <w:unhideWhenUsed/>
    <w:rsid w:val="0083387D"/>
    <w:pPr>
      <w:spacing w:after="0"/>
      <w:ind w:left="960"/>
    </w:pPr>
    <w:rPr>
      <w:sz w:val="20"/>
      <w:szCs w:val="20"/>
    </w:rPr>
  </w:style>
  <w:style w:type="paragraph" w:styleId="TOC6">
    <w:name w:val="toc 6"/>
    <w:basedOn w:val="Normal"/>
    <w:next w:val="Normal"/>
    <w:autoRedefine/>
    <w:uiPriority w:val="39"/>
    <w:unhideWhenUsed/>
    <w:rsid w:val="0083387D"/>
    <w:pPr>
      <w:spacing w:after="0"/>
      <w:ind w:left="1200"/>
    </w:pPr>
    <w:rPr>
      <w:sz w:val="20"/>
      <w:szCs w:val="20"/>
    </w:rPr>
  </w:style>
  <w:style w:type="paragraph" w:styleId="TOC7">
    <w:name w:val="toc 7"/>
    <w:basedOn w:val="Normal"/>
    <w:next w:val="Normal"/>
    <w:autoRedefine/>
    <w:uiPriority w:val="39"/>
    <w:unhideWhenUsed/>
    <w:rsid w:val="0083387D"/>
    <w:pPr>
      <w:spacing w:after="0"/>
      <w:ind w:left="1440"/>
    </w:pPr>
    <w:rPr>
      <w:sz w:val="20"/>
      <w:szCs w:val="20"/>
    </w:rPr>
  </w:style>
  <w:style w:type="paragraph" w:styleId="TOC8">
    <w:name w:val="toc 8"/>
    <w:basedOn w:val="Normal"/>
    <w:next w:val="Normal"/>
    <w:autoRedefine/>
    <w:uiPriority w:val="39"/>
    <w:unhideWhenUsed/>
    <w:rsid w:val="0083387D"/>
    <w:pPr>
      <w:spacing w:after="0"/>
      <w:ind w:left="1680"/>
    </w:pPr>
    <w:rPr>
      <w:sz w:val="20"/>
      <w:szCs w:val="20"/>
    </w:rPr>
  </w:style>
  <w:style w:type="paragraph" w:styleId="TOC9">
    <w:name w:val="toc 9"/>
    <w:basedOn w:val="Normal"/>
    <w:next w:val="Normal"/>
    <w:autoRedefine/>
    <w:uiPriority w:val="39"/>
    <w:unhideWhenUsed/>
    <w:rsid w:val="0083387D"/>
    <w:pPr>
      <w:spacing w:after="0"/>
      <w:ind w:left="1920"/>
    </w:pPr>
    <w:rPr>
      <w:sz w:val="20"/>
      <w:szCs w:val="20"/>
    </w:rPr>
  </w:style>
  <w:style w:type="paragraph" w:styleId="Title">
    <w:name w:val="Title"/>
    <w:basedOn w:val="Normal"/>
    <w:next w:val="Normal"/>
    <w:link w:val="TitleChar"/>
    <w:uiPriority w:val="10"/>
    <w:qFormat/>
    <w:rsid w:val="008338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3387D"/>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3387D"/>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3387D"/>
    <w:rPr>
      <w:rFonts w:asciiTheme="majorHAnsi" w:eastAsiaTheme="majorEastAsia" w:hAnsiTheme="majorHAnsi" w:cstheme="majorBidi"/>
      <w:i/>
      <w:iCs/>
      <w:color w:val="4F81BD" w:themeColor="accent1"/>
      <w:spacing w:val="15"/>
      <w:lang w:val="en-GB"/>
    </w:rPr>
  </w:style>
  <w:style w:type="character" w:styleId="BookTitle">
    <w:name w:val="Book Title"/>
    <w:basedOn w:val="DefaultParagraphFont"/>
    <w:uiPriority w:val="33"/>
    <w:qFormat/>
    <w:rsid w:val="0083387D"/>
    <w:rPr>
      <w:b/>
      <w:bCs/>
      <w:smallCaps/>
      <w:spacing w:val="5"/>
    </w:rPr>
  </w:style>
  <w:style w:type="character" w:styleId="IntenseReference">
    <w:name w:val="Intense Reference"/>
    <w:basedOn w:val="DefaultParagraphFont"/>
    <w:uiPriority w:val="32"/>
    <w:qFormat/>
    <w:rsid w:val="0083387D"/>
    <w:rPr>
      <w:b/>
      <w:bCs/>
      <w:smallCaps/>
      <w:color w:val="C0504D" w:themeColor="accent2"/>
      <w:spacing w:val="5"/>
      <w:u w:val="single"/>
    </w:rPr>
  </w:style>
  <w:style w:type="character" w:styleId="IntenseEmphasis">
    <w:name w:val="Intense Emphasis"/>
    <w:basedOn w:val="DefaultParagraphFont"/>
    <w:uiPriority w:val="21"/>
    <w:qFormat/>
    <w:rsid w:val="0083387D"/>
    <w:rPr>
      <w:b/>
      <w:bCs/>
      <w:i/>
      <w:iCs/>
      <w:color w:val="4F81BD" w:themeColor="accent1"/>
    </w:rPr>
  </w:style>
  <w:style w:type="character" w:customStyle="1" w:styleId="NoSpacingChar">
    <w:name w:val="No Spacing Char"/>
    <w:basedOn w:val="DefaultParagraphFont"/>
    <w:link w:val="NoSpacing"/>
    <w:uiPriority w:val="1"/>
    <w:rsid w:val="0083387D"/>
    <w:rPr>
      <w:rFonts w:ascii="Calibri" w:eastAsiaTheme="minorHAnsi" w:hAnsi="Calibri"/>
      <w:lang w:val="en-GB"/>
    </w:rPr>
  </w:style>
  <w:style w:type="character" w:styleId="PageNumber">
    <w:name w:val="page number"/>
    <w:basedOn w:val="DefaultParagraphFont"/>
    <w:uiPriority w:val="99"/>
    <w:semiHidden/>
    <w:unhideWhenUsed/>
    <w:rsid w:val="0083387D"/>
  </w:style>
  <w:style w:type="character" w:styleId="CommentReference">
    <w:name w:val="annotation reference"/>
    <w:basedOn w:val="DefaultParagraphFont"/>
    <w:uiPriority w:val="99"/>
    <w:semiHidden/>
    <w:unhideWhenUsed/>
    <w:rsid w:val="0083387D"/>
    <w:rPr>
      <w:sz w:val="16"/>
      <w:szCs w:val="16"/>
    </w:rPr>
  </w:style>
  <w:style w:type="paragraph" w:styleId="CommentText">
    <w:name w:val="annotation text"/>
    <w:basedOn w:val="Normal"/>
    <w:link w:val="CommentTextChar"/>
    <w:uiPriority w:val="99"/>
    <w:semiHidden/>
    <w:unhideWhenUsed/>
    <w:rsid w:val="0083387D"/>
    <w:pPr>
      <w:spacing w:line="240" w:lineRule="auto"/>
    </w:pPr>
    <w:rPr>
      <w:sz w:val="20"/>
      <w:szCs w:val="20"/>
    </w:rPr>
  </w:style>
  <w:style w:type="character" w:customStyle="1" w:styleId="CommentTextChar">
    <w:name w:val="Comment Text Char"/>
    <w:basedOn w:val="DefaultParagraphFont"/>
    <w:link w:val="CommentText"/>
    <w:uiPriority w:val="99"/>
    <w:semiHidden/>
    <w:rsid w:val="0083387D"/>
    <w:rPr>
      <w:rFonts w:eastAsiaTheme="minorHAnsi"/>
      <w:sz w:val="20"/>
      <w:szCs w:val="20"/>
      <w:lang w:val="en-GB"/>
    </w:rPr>
  </w:style>
  <w:style w:type="paragraph" w:styleId="CommentSubject">
    <w:name w:val="annotation subject"/>
    <w:basedOn w:val="CommentText"/>
    <w:next w:val="CommentText"/>
    <w:link w:val="CommentSubjectChar"/>
    <w:uiPriority w:val="99"/>
    <w:semiHidden/>
    <w:unhideWhenUsed/>
    <w:rsid w:val="0083387D"/>
    <w:rPr>
      <w:b/>
      <w:bCs/>
    </w:rPr>
  </w:style>
  <w:style w:type="character" w:customStyle="1" w:styleId="CommentSubjectChar">
    <w:name w:val="Comment Subject Char"/>
    <w:basedOn w:val="CommentTextChar"/>
    <w:link w:val="CommentSubject"/>
    <w:uiPriority w:val="99"/>
    <w:semiHidden/>
    <w:rsid w:val="0083387D"/>
    <w:rPr>
      <w:rFonts w:eastAsiaTheme="minorHAnsi"/>
      <w:b/>
      <w:bCs/>
      <w:sz w:val="20"/>
      <w:szCs w:val="20"/>
      <w:lang w:val="en-GB"/>
    </w:rPr>
  </w:style>
  <w:style w:type="character" w:customStyle="1" w:styleId="pagefirst">
    <w:name w:val="pagefirst"/>
    <w:basedOn w:val="DefaultParagraphFont"/>
    <w:rsid w:val="0083387D"/>
  </w:style>
  <w:style w:type="paragraph" w:styleId="Caption">
    <w:name w:val="caption"/>
    <w:basedOn w:val="Normal"/>
    <w:next w:val="Normal"/>
    <w:uiPriority w:val="35"/>
    <w:semiHidden/>
    <w:unhideWhenUsed/>
    <w:qFormat/>
    <w:rsid w:val="0083387D"/>
    <w:pPr>
      <w:widowControl w:val="0"/>
      <w:tabs>
        <w:tab w:val="left" w:pos="425"/>
        <w:tab w:val="left" w:pos="851"/>
        <w:tab w:val="left" w:pos="1276"/>
        <w:tab w:val="right" w:pos="9072"/>
      </w:tabs>
      <w:spacing w:after="200" w:line="240" w:lineRule="auto"/>
    </w:pPr>
    <w:rPr>
      <w:rFonts w:ascii="Calibri" w:hAnsi="Calibri"/>
      <w:b/>
      <w:bCs/>
      <w:color w:val="4F81BD" w:themeColor="accent1"/>
      <w:sz w:val="18"/>
      <w:szCs w:val="18"/>
      <w:lang w:val="it-IT"/>
    </w:rPr>
  </w:style>
  <w:style w:type="paragraph" w:styleId="IntenseQuote">
    <w:name w:val="Intense Quote"/>
    <w:basedOn w:val="Normal"/>
    <w:next w:val="Normal"/>
    <w:link w:val="IntenseQuoteChar"/>
    <w:uiPriority w:val="30"/>
    <w:rsid w:val="0083387D"/>
    <w:pPr>
      <w:widowControl w:val="0"/>
      <w:pBdr>
        <w:top w:val="single" w:sz="4" w:space="10" w:color="auto"/>
        <w:bottom w:val="single" w:sz="4" w:space="10" w:color="auto"/>
      </w:pBdr>
      <w:tabs>
        <w:tab w:val="left" w:pos="425"/>
        <w:tab w:val="left" w:pos="851"/>
        <w:tab w:val="left" w:pos="1276"/>
        <w:tab w:val="right" w:pos="9072"/>
      </w:tabs>
      <w:spacing w:before="240" w:after="240" w:line="300" w:lineRule="auto"/>
      <w:ind w:left="1152" w:right="1152"/>
      <w:jc w:val="both"/>
    </w:pPr>
    <w:rPr>
      <w:rFonts w:ascii="Calibri" w:hAnsi="Calibri"/>
      <w:i/>
      <w:iCs/>
      <w:szCs w:val="24"/>
      <w:lang w:val="it-IT"/>
    </w:rPr>
  </w:style>
  <w:style w:type="character" w:customStyle="1" w:styleId="IntenseQuoteChar">
    <w:name w:val="Intense Quote Char"/>
    <w:basedOn w:val="DefaultParagraphFont"/>
    <w:link w:val="IntenseQuote"/>
    <w:uiPriority w:val="30"/>
    <w:rsid w:val="0083387D"/>
    <w:rPr>
      <w:rFonts w:ascii="Calibri" w:eastAsiaTheme="minorHAnsi" w:hAnsi="Calibri"/>
      <w:i/>
      <w:iCs/>
    </w:rPr>
  </w:style>
  <w:style w:type="character" w:styleId="SubtleReference">
    <w:name w:val="Subtle Reference"/>
    <w:basedOn w:val="DefaultParagraphFont"/>
    <w:uiPriority w:val="31"/>
    <w:rsid w:val="0083387D"/>
    <w:rPr>
      <w:smallCaps/>
    </w:rPr>
  </w:style>
  <w:style w:type="numbering" w:customStyle="1" w:styleId="NoList1">
    <w:name w:val="No List1"/>
    <w:next w:val="NoList"/>
    <w:uiPriority w:val="99"/>
    <w:semiHidden/>
    <w:unhideWhenUsed/>
    <w:rsid w:val="00833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96251">
      <w:bodyDiv w:val="1"/>
      <w:marLeft w:val="0"/>
      <w:marRight w:val="0"/>
      <w:marTop w:val="0"/>
      <w:marBottom w:val="0"/>
      <w:divBdr>
        <w:top w:val="none" w:sz="0" w:space="0" w:color="auto"/>
        <w:left w:val="none" w:sz="0" w:space="0" w:color="auto"/>
        <w:bottom w:val="none" w:sz="0" w:space="0" w:color="auto"/>
        <w:right w:val="none" w:sz="0" w:space="0" w:color="auto"/>
      </w:divBdr>
    </w:div>
    <w:div w:id="13811753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criticallegalthinking.com/2013/08/22/transphobia/" TargetMode="External"/><Relationship Id="rId21" Type="http://schemas.openxmlformats.org/officeDocument/2006/relationships/hyperlink" Target="https://www.amnesty.gr/action/petitions/23927/ellada-ypsoste-ti-foni-sas-kai-zitiste-ton-termatismo-tis-astynomikis-vias" TargetMode="External"/><Relationship Id="rId42" Type="http://schemas.openxmlformats.org/officeDocument/2006/relationships/hyperlink" Target="http://www.enetenglish.gr/?i=news.en.article&amp;id=1860" TargetMode="External"/><Relationship Id="rId47" Type="http://schemas.openxmlformats.org/officeDocument/2006/relationships/hyperlink" Target="https://transgendersupportassociation.wordpress.com/2013/06/11/transgender-arrests-in-police-crackdowns-and-unlawful-detention-of-the-defenders-of-their-rights-in-thessaloniki-greece/" TargetMode="External"/><Relationship Id="rId63" Type="http://schemas.openxmlformats.org/officeDocument/2006/relationships/hyperlink" Target="https://www.protothema.gr/greece/article/194015/ygeionomikh-bomba-oi-molysmenes-me-aids-pornes/" TargetMode="External"/><Relationship Id="rId68" Type="http://schemas.openxmlformats.org/officeDocument/2006/relationships/hyperlink" Target="http://www.statewatch.org/analyses/no-218-greece-coe.pdf" TargetMode="External"/><Relationship Id="rId84" Type="http://schemas.openxmlformats.org/officeDocument/2006/relationships/hyperlink" Target="http://rvrn.org/2013/04/&#949;&#964;&#942;&#963;&#953;&#945;-&#941;&#954;&#952;&#949;&#963;&#951;-2012/" TargetMode="External"/><Relationship Id="rId89" Type="http://schemas.openxmlformats.org/officeDocument/2006/relationships/hyperlink" Target="https://www.theguardian.com/world/2014/sep/07/greek-laws-anti-discrimination-racist-homophobic" TargetMode="External"/><Relationship Id="rId2" Type="http://schemas.openxmlformats.org/officeDocument/2006/relationships/customXml" Target="../customXml/item2.xml"/><Relationship Id="rId16" Type="http://schemas.openxmlformats.org/officeDocument/2006/relationships/hyperlink" Target="https://www.amnesty.org/download/Documents/20000/eur250052012en.pdf" TargetMode="External"/><Relationship Id="rId29" Type="http://schemas.openxmlformats.org/officeDocument/2006/relationships/hyperlink" Target="https://www.nytimes.com/2012/01/27/opinion/greeces-epidemic-of-racist-attacks.html" TargetMode="External"/><Relationship Id="rId107" Type="http://schemas.openxmlformats.org/officeDocument/2006/relationships/footer" Target="footer2.xml"/><Relationship Id="rId11" Type="http://schemas.openxmlformats.org/officeDocument/2006/relationships/hyperlink" Target="http://map.crisis-scape.net/" TargetMode="External"/><Relationship Id="rId24" Type="http://schemas.openxmlformats.org/officeDocument/2006/relationships/hyperlink" Target="https://documentcloud.adobe.com/link/track?uri=urn:aaid:scds:US:3f809f15-bada-4d3f-adab-f14d9489275a" TargetMode="External"/><Relationship Id="rId32" Type="http://schemas.openxmlformats.org/officeDocument/2006/relationships/hyperlink" Target="http://map.crisis-scape.net/" TargetMode="External"/><Relationship Id="rId37" Type="http://schemas.openxmlformats.org/officeDocument/2006/relationships/hyperlink" Target="https://mikropragmata.lifo.gr/zoi/8-chronia-meta-to-chytirio-ti-apegine-o-laertis-vasileiou-gennaioi-anthropoi-thymountai-kai-miloun-gia-to-tora/" TargetMode="External"/><Relationship Id="rId40" Type="http://schemas.openxmlformats.org/officeDocument/2006/relationships/hyperlink" Target="http://www.ekathimerini.com/151190/article/ekathimerini/news/eu-immigration-official-gives-greece-mixed-report" TargetMode="External"/><Relationship Id="rId45" Type="http://schemas.openxmlformats.org/officeDocument/2006/relationships/hyperlink" Target="https://goldendawnwatch.org/?page_id=420&amp;lang=en" TargetMode="External"/><Relationship Id="rId53" Type="http://schemas.openxmlformats.org/officeDocument/2006/relationships/hyperlink" Target="https://www.hrw.org/sites/default/files/reports/greece0712ForUpload_0.pdf" TargetMode="External"/><Relationship Id="rId58" Type="http://schemas.openxmlformats.org/officeDocument/2006/relationships/hyperlink" Target="https://jailgoldendawn.com/2014/05/08/%CF%84%CE%BF-%CF%87%CF%81%CF%85%CF%83%CE%B1%CF%85%CE%B3%CE%AF%CF%84%CE%B9%CE%BA%CE%BF-%CF%80%CE%BF%CE%B3%CE%BA%CF%81%CF%8C%CE%BC-%CF%84%CE%BF%CE%BD-%CE%BC%CE%AC%CE%B7-%CF%84%CE%BF%CF%85-2011-%CE%BC/" TargetMode="External"/><Relationship Id="rId66" Type="http://schemas.openxmlformats.org/officeDocument/2006/relationships/hyperlink" Target="http://academicworks.cuny.edu/gc_etds/1753" TargetMode="External"/><Relationship Id="rId74" Type="http://schemas.openxmlformats.org/officeDocument/2006/relationships/hyperlink" Target="https://www.avgi.gr/politiki/44437_omofobia-ratsismos-kai-thanatopolitiki" TargetMode="External"/><Relationship Id="rId79" Type="http://schemas.openxmlformats.org/officeDocument/2006/relationships/hyperlink" Target="https://diokomenesorothetikes.wordpress.com/2013/04/17/53/" TargetMode="External"/><Relationship Id="rId87" Type="http://schemas.openxmlformats.org/officeDocument/2006/relationships/hyperlink" Target="https://simeio.org.gr/" TargetMode="External"/><Relationship Id="rId102" Type="http://schemas.openxmlformats.org/officeDocument/2006/relationships/hyperlink" Target="https://www.hellenicparliament.gr/UserFiles/c0d5184d-7550-4265-8e0b-078e1bc7375a/8100842.pdf" TargetMode="External"/><Relationship Id="rId5" Type="http://schemas.openxmlformats.org/officeDocument/2006/relationships/numbering" Target="numbering.xml"/><Relationship Id="rId61" Type="http://schemas.openxmlformats.org/officeDocument/2006/relationships/hyperlink" Target="https://jailgoldendawn.com/2016/05/12/5-%cf%87%cf%81%cf%8c%ce%bd%ce%b9%ce%b1-%ce%b1%cf%80%cf%8c-%cf%84%ce%bf-%cf%81%ce%b1%cf%84%cf%83%ce%b9%cf%83%cf%84%ce%b9%ce%ba%cf%8c-%cf%80%ce%bf%ce%b3%ce%ba%cf%81%cf%8c%ce%bc-%cf%84%ce%b7%cf%82-%cf%87/" TargetMode="External"/><Relationship Id="rId82" Type="http://schemas.openxmlformats.org/officeDocument/2006/relationships/hyperlink" Target="http://hdl.handle.net/11419/6177" TargetMode="External"/><Relationship Id="rId90" Type="http://schemas.openxmlformats.org/officeDocument/2006/relationships/hyperlink" Target="http://elawyer.blogspot.com/2014/08/blog-post_23.html" TargetMode="External"/><Relationship Id="rId95" Type="http://schemas.openxmlformats.org/officeDocument/2006/relationships/hyperlink" Target="https://tomov.gr/2014/11/29/alli-mia-diapompeymeni-orothetiki-ligoteri/" TargetMode="External"/><Relationship Id="rId19" Type="http://schemas.openxmlformats.org/officeDocument/2006/relationships/hyperlink" Target="https://www.amnesty.org/download/Documents/EUR2512782019ENGLISH.pdf" TargetMode="External"/><Relationship Id="rId14" Type="http://schemas.openxmlformats.org/officeDocument/2006/relationships/hyperlink" Target="https://feministkilljoys.com/2014/09/15/atmospheric-walls/" TargetMode="External"/><Relationship Id="rId22" Type="http://schemas.openxmlformats.org/officeDocument/2006/relationships/hyperlink" Target="https://balkaninsight.com/2020/05/14/in-pandemic-era-greece-fighting-for-control-of-the-square/" TargetMode="External"/><Relationship Id="rId27" Type="http://schemas.openxmlformats.org/officeDocument/2006/relationships/hyperlink" Target="https://www.youtube.com/watch?v=coBcQajx18I" TargetMode="External"/><Relationship Id="rId30" Type="http://schemas.openxmlformats.org/officeDocument/2006/relationships/hyperlink" Target="https://crimethinc.com/2020/05/15/greece-repression-and-resistance-during-the-pandemic" TargetMode="External"/><Relationship Id="rId35" Type="http://schemas.openxmlformats.org/officeDocument/2006/relationships/hyperlink" Target="https://racistcrimeswatch.wordpress.com/2019/10/19/1-908/" TargetMode="External"/><Relationship Id="rId43" Type="http://schemas.openxmlformats.org/officeDocument/2006/relationships/hyperlink" Target="https://left.gr/news/otan-ta-trans-atoma-prosagontai-gia-na-veltiothei-i-eikona-tis-polis" TargetMode="External"/><Relationship Id="rId48" Type="http://schemas.openxmlformats.org/officeDocument/2006/relationships/hyperlink" Target="https://transgendersupportassociation.wordpress.com/2013/07/19/&#948;&#949;&#955;&#964;&#953;&#959;-&#964;&#965;&#960;&#959;&#965;-&#954;&#945;&#952;&#942;&#954;&#959;&#957;-&#954;&#940;&#952;&#949;-&#948;&#951;&#956;&#959;&#954;&#961;&#945;&#964;&#953;/" TargetMode="External"/><Relationship Id="rId56" Type="http://schemas.openxmlformats.org/officeDocument/2006/relationships/hyperlink" Target="https://www.hrw.org/news/2020/04/22/greece-island-camps-not-prepared-covid-19" TargetMode="External"/><Relationship Id="rId64" Type="http://schemas.openxmlformats.org/officeDocument/2006/relationships/hyperlink" Target="https://www.nytimes.com/2013/05/29/world/europe/greek-coalition-in-rift-over-anti-racism-bill.html" TargetMode="External"/><Relationship Id="rId69" Type="http://schemas.openxmlformats.org/officeDocument/2006/relationships/hyperlink" Target="https://ruins-documentary.com/en/" TargetMode="External"/><Relationship Id="rId77" Type="http://schemas.openxmlformats.org/officeDocument/2006/relationships/hyperlink" Target="https://www.aljazeera.com/news/2020/11/16/greek-protests-coronavirus" TargetMode="External"/><Relationship Id="rId100" Type="http://schemas.openxmlformats.org/officeDocument/2006/relationships/hyperlink" Target="https://www.hellenicparliament.gr/UserFiles/67715b2c-ec81-4f0c-ad6a-476a34d732bd/8126234.pdf" TargetMode="External"/><Relationship Id="rId105"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fra.europa.eu/sites/default/files/fra_uploads/1352-lgbt-2010_thematic-study_el.pdf" TargetMode="External"/><Relationship Id="rId72" Type="http://schemas.openxmlformats.org/officeDocument/2006/relationships/hyperlink" Target="https://tomov.gr/2014/11/29/alli-mia-diapompeymeni-orothetiki-ligoteri/" TargetMode="External"/><Relationship Id="rId80" Type="http://schemas.openxmlformats.org/officeDocument/2006/relationships/hyperlink" Target="https://enthemata.wordpress.com/2012/04/29/psarra-5/" TargetMode="External"/><Relationship Id="rId85" Type="http://schemas.openxmlformats.org/officeDocument/2006/relationships/hyperlink" Target="http://rvrn.org/2014/04/2013-annual-report/" TargetMode="External"/><Relationship Id="rId93" Type="http://schemas.openxmlformats.org/officeDocument/2006/relationships/hyperlink" Target="https://greekhelsinki.wordpress.com/2017/02/27/1-34/" TargetMode="External"/><Relationship Id="rId98" Type="http://schemas.openxmlformats.org/officeDocument/2006/relationships/hyperlink" Target="https://rm.coe.int/16806db8a8" TargetMode="External"/><Relationship Id="rId3" Type="http://schemas.openxmlformats.org/officeDocument/2006/relationships/customXml" Target="../customXml/item3.xml"/><Relationship Id="rId12" Type="http://schemas.openxmlformats.org/officeDocument/2006/relationships/hyperlink" Target="https://simeio.org.gr/" TargetMode="External"/><Relationship Id="rId17" Type="http://schemas.openxmlformats.org/officeDocument/2006/relationships/hyperlink" Target="https://www.amnesty.org/download/Documents/12000/eur250182013en.pdf" TargetMode="External"/><Relationship Id="rId25" Type="http://schemas.openxmlformats.org/officeDocument/2006/relationships/hyperlink" Target="https://crimevssocialcontrol.blogspot.com/2009/09/blog-post_19.html" TargetMode="External"/><Relationship Id="rId33" Type="http://schemas.openxmlformats.org/officeDocument/2006/relationships/hyperlink" Target="https://greece.greekreporter.com/2013/05/28/eu-pushes-greece-on-racism-bill/" TargetMode="External"/><Relationship Id="rId38" Type="http://schemas.openxmlformats.org/officeDocument/2006/relationships/hyperlink" Target="https://rm.coe.int/fifth-report-on-greece/16808b5796" TargetMode="External"/><Relationship Id="rId46" Type="http://schemas.openxmlformats.org/officeDocument/2006/relationships/hyperlink" Target="https://transgendersupportassociation.wordpress.com/2012/08/16/&#960;&#961;&#959;&#963;&#945;&#947;&#969;&#947;&#941;&#962;-&#964;&#961;&#945;&#957;&#962;-&#945;&#964;&#972;&#956;&#969;&#957;-&#963;&#964;&#951;&#957;-&#949;&#960;&#953;&#967;&#949;&#943;/" TargetMode="External"/><Relationship Id="rId59" Type="http://schemas.openxmlformats.org/officeDocument/2006/relationships/hyperlink" Target="https://jailgoldendawn.com/2014/08/24/the-60-case-files-of-the-criminal-organisation-golden-dawn/" TargetMode="External"/><Relationship Id="rId67" Type="http://schemas.openxmlformats.org/officeDocument/2006/relationships/hyperlink" Target="http://www.enetenglish.gr/?i=news.en.politics&amp;id=1839" TargetMode="External"/><Relationship Id="rId103" Type="http://schemas.openxmlformats.org/officeDocument/2006/relationships/hyperlink" Target="https://www.hellenicparliament.gr/UserFiles/c0d5184d-7550-4265-8e0b-078e1bc7375a/8100793.pdf" TargetMode="External"/><Relationship Id="rId108" Type="http://schemas.openxmlformats.org/officeDocument/2006/relationships/fontTable" Target="fontTable.xml"/><Relationship Id="rId20" Type="http://schemas.openxmlformats.org/officeDocument/2006/relationships/hyperlink" Target="https://www.amnesty.org/download/Documents/ACT3034432020ENGLISH.PDF" TargetMode="External"/><Relationship Id="rId41" Type="http://schemas.openxmlformats.org/officeDocument/2006/relationships/hyperlink" Target="https://www.ekathimerini.com/258377/gallery/ekathimerini/news/greek-court-imprisons-far-right-golden-dawn-party-leadership" TargetMode="External"/><Relationship Id="rId54" Type="http://schemas.openxmlformats.org/officeDocument/2006/relationships/hyperlink" Target="https://www.hrw.org/news/2014/03/24/greece-human-rights-watch-submission-united-nations-committee-against-torture" TargetMode="External"/><Relationship Id="rId62" Type="http://schemas.openxmlformats.org/officeDocument/2006/relationships/hyperlink" Target="https://jailgoldendawn.com/%cf%85%cf%80%ce%bf%ce%b8%ce%ad%cf%83%ce%b5%ce%b9%cf%82/%ce%b1%ce%bd%ce%b5%ce%be%ce%b9%cf%87%ce%bd%ce%af%ce%b1%cf%83%cf%84%ce%b5%cf%82-%ce%b4%ce%bf%ce%bb%ce%bf%cf%86%ce%bf%ce%bd%ce%af%ce%b5%cf%82/" TargetMode="External"/><Relationship Id="rId70" Type="http://schemas.openxmlformats.org/officeDocument/2006/relationships/hyperlink" Target="https://www.avgi.gr/article/10842/355082" TargetMode="External"/><Relationship Id="rId75" Type="http://schemas.openxmlformats.org/officeDocument/2006/relationships/hyperlink" Target="http://feministiqa.net/ratsismos-omofovia-thanatopolitiki-pali/" TargetMode="External"/><Relationship Id="rId83" Type="http://schemas.openxmlformats.org/officeDocument/2006/relationships/hyperlink" Target="https://www.ekathimerini.com/237175/opinion/ekathimerini/comment/judicial-ruling-a-victory-against-hatred" TargetMode="External"/><Relationship Id="rId88" Type="http://schemas.openxmlformats.org/officeDocument/2006/relationships/hyperlink" Target="https://www.theguardian.com/world/2013/may/27/greek-coalition-talks-anti-racism-bill" TargetMode="External"/><Relationship Id="rId91" Type="http://schemas.openxmlformats.org/officeDocument/2006/relationships/hyperlink" Target="https://tgeu.org/tgeu-statement-on-transgender-arrests-to-improve-image-of-thessaloniki/" TargetMode="External"/><Relationship Id="rId96" Type="http://schemas.openxmlformats.org/officeDocument/2006/relationships/hyperlink" Target="https://tomov.gr/2016/12/16/athoes-oi-11-katigoroymenes-orothetikes-oi-enochoi-egklimato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opendemocracy.net/en/can-europe-make-it/killing-of-zak-astonishing-violence-and-/" TargetMode="External"/><Relationship Id="rId23" Type="http://schemas.openxmlformats.org/officeDocument/2006/relationships/hyperlink" Target="https://www.theguardian.com/commentisfree/2012/oct/12/greece-fascists-beating-people-police" TargetMode="External"/><Relationship Id="rId28" Type="http://schemas.openxmlformats.org/officeDocument/2006/relationships/hyperlink" Target="https://doi.org/10.1177/1363460720978611" TargetMode="External"/><Relationship Id="rId36" Type="http://schemas.openxmlformats.org/officeDocument/2006/relationships/hyperlink" Target="https://racistcrimeswatch.wordpress.com/2020/09/17/1-1058/" TargetMode="External"/><Relationship Id="rId49" Type="http://schemas.openxmlformats.org/officeDocument/2006/relationships/hyperlink" Target="https://transgendersupportassociation.wordpress.com/2015/03/06/press-release-g-t-s-a-strongly-protests-for-the-archiving-of-a-group-lawsuit-because-of-the-pogrom-against-the-trans-people-in-thessaloniki-and-the-illegal-custody-of-the-lawyer-who-defended-th" TargetMode="External"/><Relationship Id="rId57" Type="http://schemas.openxmlformats.org/officeDocument/2006/relationships/hyperlink" Target="https://jailgoldendawn.com/2013/12/16/who-was-shahzad-luqman/" TargetMode="External"/><Relationship Id="rId106"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crimethinc.com/2020/12/01/greece-new-democracy-and-pandemic-opportunism-the-lockdown-resumes" TargetMode="External"/><Relationship Id="rId44" Type="http://schemas.openxmlformats.org/officeDocument/2006/relationships/hyperlink" Target="http://t-zine.gr/enas-chronos-efarmogis-tis-nomothesias-gia-ti-nomiki-anagnorisi-tis-taftotitas-fylou/" TargetMode="External"/><Relationship Id="rId52" Type="http://schemas.openxmlformats.org/officeDocument/2006/relationships/hyperlink" Target="https://www.hrw.org/report/2011/09/21/eus-dirty-hands/frontex-involvement-ill-treatment-migrant-detainees-greece" TargetMode="External"/><Relationship Id="rId60" Type="http://schemas.openxmlformats.org/officeDocument/2006/relationships/hyperlink" Target="https://jailgoldendawn.com/2015/09/24/the-murder-of-pavlos-fyssas-a-political-anatomy/" TargetMode="External"/><Relationship Id="rId65" Type="http://schemas.openxmlformats.org/officeDocument/2006/relationships/hyperlink" Target="https://www.efsyn.gr/ellada/koinonia/271828_stratiotikos-nomos-stin-kardia-tis-athinas" TargetMode="External"/><Relationship Id="rId73" Type="http://schemas.openxmlformats.org/officeDocument/2006/relationships/hyperlink" Target="https://feministiqa.net/oi-politikes-katavoles-mias-arnisis/" TargetMode="External"/><Relationship Id="rId78" Type="http://schemas.openxmlformats.org/officeDocument/2006/relationships/hyperlink" Target="https://diokomenesorothetikes.wordpress.com/2012/10/27/%ce%ba%cf%85%ce%bd%ce%ae%ce%b3%ce%b9-%ce%bc%ce%b1%ce%b3%ce%b9%cf%83%cf%8e%ce%bd-%cf%83%cf%84%ce%b7%ce%bd-%ce%b1%ce%b8%ce%ae%ce%bd%ce%b1-%cf%84%ce%b7%cf%82-%ce%bf%ce%b9%ce%ba%ce%bf%ce%bd%ce%bf%ce%bc/" TargetMode="External"/><Relationship Id="rId81" Type="http://schemas.openxmlformats.org/officeDocument/2006/relationships/hyperlink" Target="https://enthemata.wordpress.com/2012/06/03/agelica/" TargetMode="External"/><Relationship Id="rId86" Type="http://schemas.openxmlformats.org/officeDocument/2006/relationships/hyperlink" Target="https://www.bbc.com/news/world-europe-19606136" TargetMode="External"/><Relationship Id="rId94" Type="http://schemas.openxmlformats.org/officeDocument/2006/relationships/hyperlink" Target="https://valtousx.gr/en/" TargetMode="External"/><Relationship Id="rId99" Type="http://schemas.openxmlformats.org/officeDocument/2006/relationships/hyperlink" Target="https://rm.coe.int/16806db732" TargetMode="External"/><Relationship Id="rId101" Type="http://schemas.openxmlformats.org/officeDocument/2006/relationships/hyperlink" Target="https://www.hellenicparliament.gr/UserFiles/c0d5184d-7550-4265-8e0b-078e1bc7375a/8096751.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valtousx.gr" TargetMode="External"/><Relationship Id="rId18" Type="http://schemas.openxmlformats.org/officeDocument/2006/relationships/hyperlink" Target="https://www.amnesty.org/download/Documents/8000/eur050012014en.pdf" TargetMode="External"/><Relationship Id="rId39" Type="http://schemas.openxmlformats.org/officeDocument/2006/relationships/hyperlink" Target="https://www.ekathimerini.com/145367/article/ekathimerini/news/protest-by-golden-dawn-religious-groups-cancels-theater-premiere" TargetMode="External"/><Relationship Id="rId109" Type="http://schemas.openxmlformats.org/officeDocument/2006/relationships/theme" Target="theme/theme1.xml"/><Relationship Id="rId34" Type="http://schemas.openxmlformats.org/officeDocument/2006/relationships/hyperlink" Target="https://racistcrimeswatch.wordpress.com/2017/06/05/1-312/" TargetMode="External"/><Relationship Id="rId50" Type="http://schemas.openxmlformats.org/officeDocument/2006/relationships/hyperlink" Target="https://transgendersupportassociation.wordpress.com/2017/09/15/press-release-shameful-decision-by-the-greek-rule-of-law-not-only-are-defenders-of-human-rights-not-protected-but-punished/" TargetMode="External"/><Relationship Id="rId55" Type="http://schemas.openxmlformats.org/officeDocument/2006/relationships/hyperlink" Target="https://www.hrw.org/news/2020/07/16/greece-investigate-pushbacks-collective-expulsions" TargetMode="External"/><Relationship Id="rId76" Type="http://schemas.openxmlformats.org/officeDocument/2006/relationships/hyperlink" Target="http://www.i-red.eu/resources/publications-files/i-red_homophobia_in_greece2009--6.pdf" TargetMode="External"/><Relationship Id="rId97" Type="http://schemas.openxmlformats.org/officeDocument/2006/relationships/hyperlink" Target="https://www.kathimerini.gr/780885/article/epikairothta/politikh/3afniko-kwlyma-ston-antiratsistiko" TargetMode="External"/><Relationship Id="rId104"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youtube.com/watch?v=mEgtFAuIw38" TargetMode="External"/><Relationship Id="rId92" Type="http://schemas.openxmlformats.org/officeDocument/2006/relationships/hyperlink" Target="https://www.economist.com/europe/2013/06/22/racist-dilemma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imeio.org.gr/" TargetMode="External"/><Relationship Id="rId2" Type="http://schemas.openxmlformats.org/officeDocument/2006/relationships/hyperlink" Target="https://valtousx.gr" TargetMode="External"/><Relationship Id="rId1" Type="http://schemas.openxmlformats.org/officeDocument/2006/relationships/hyperlink" Target="mailto:roussanw@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3A3E8414BF2647878A50716EADB791" ma:contentTypeVersion="13" ma:contentTypeDescription="Create a new document." ma:contentTypeScope="" ma:versionID="d28dc7d2c890a4785235cd2ea6581142">
  <xsd:schema xmlns:xsd="http://www.w3.org/2001/XMLSchema" xmlns:xs="http://www.w3.org/2001/XMLSchema" xmlns:p="http://schemas.microsoft.com/office/2006/metadata/properties" xmlns:ns3="c6234777-a953-4a24-b068-328e637f6d83" xmlns:ns4="675c330b-41c6-4d75-9930-11d8135af13b" targetNamespace="http://schemas.microsoft.com/office/2006/metadata/properties" ma:root="true" ma:fieldsID="d45585be2ead873eae2a87f10405f91b" ns3:_="" ns4:_="">
    <xsd:import namespace="c6234777-a953-4a24-b068-328e637f6d83"/>
    <xsd:import namespace="675c330b-41c6-4d75-9930-11d8135af1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34777-a953-4a24-b068-328e637f6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c330b-41c6-4d75-9930-11d8135af1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56A5D-C333-4E44-8B08-16AA296FBED9}">
  <ds:schemaRefs>
    <ds:schemaRef ds:uri="675c330b-41c6-4d75-9930-11d8135af13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6234777-a953-4a24-b068-328e637f6d83"/>
    <ds:schemaRef ds:uri="http://www.w3.org/XML/1998/namespace"/>
    <ds:schemaRef ds:uri="http://purl.org/dc/dcmitype/"/>
  </ds:schemaRefs>
</ds:datastoreItem>
</file>

<file path=customXml/itemProps2.xml><?xml version="1.0" encoding="utf-8"?>
<ds:datastoreItem xmlns:ds="http://schemas.openxmlformats.org/officeDocument/2006/customXml" ds:itemID="{797B38B1-3AE2-42D7-B67E-961FF16D1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34777-a953-4a24-b068-328e637f6d83"/>
    <ds:schemaRef ds:uri="675c330b-41c6-4d75-9930-11d8135af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B1BCA0-400E-478D-9AAB-1B053477E9A2}">
  <ds:schemaRefs>
    <ds:schemaRef ds:uri="http://schemas.microsoft.com/sharepoint/v3/contenttype/forms"/>
  </ds:schemaRefs>
</ds:datastoreItem>
</file>

<file path=customXml/itemProps4.xml><?xml version="1.0" encoding="utf-8"?>
<ds:datastoreItem xmlns:ds="http://schemas.openxmlformats.org/officeDocument/2006/customXml" ds:itemID="{F9F93573-6B27-45FC-A946-B5204D11D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19833</Words>
  <Characters>113054</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2021-02-13T12:25:00Z</dcterms:created>
  <dcterms:modified xsi:type="dcterms:W3CDTF">2021-02-14T10:08:00Z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0x010100D33A3E8414BF2647878A50716EADB791</vt:lpwstr>
  </property>
</Properties>
</file>