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4156D" w14:textId="4E3CD3CB" w:rsidR="00D65A13" w:rsidRPr="00D65A13" w:rsidRDefault="00D65A13" w:rsidP="00BC1647">
      <w:pPr>
        <w:rPr>
          <w:rFonts w:ascii="Garamond" w:hAnsi="Garamond"/>
          <w:sz w:val="28"/>
          <w:szCs w:val="28"/>
          <w:u w:val="single"/>
        </w:rPr>
      </w:pPr>
      <w:r w:rsidRPr="00D65A13">
        <w:rPr>
          <w:rFonts w:ascii="Garamond" w:hAnsi="Garamond"/>
          <w:sz w:val="28"/>
          <w:szCs w:val="28"/>
          <w:u w:val="single"/>
        </w:rPr>
        <w:t xml:space="preserve">Are we all </w:t>
      </w:r>
      <w:r w:rsidRPr="00C858B3">
        <w:rPr>
          <w:rFonts w:ascii="Garamond" w:hAnsi="Garamond"/>
          <w:i/>
          <w:iCs/>
          <w:sz w:val="28"/>
          <w:szCs w:val="28"/>
          <w:u w:val="single"/>
        </w:rPr>
        <w:t>Human</w:t>
      </w:r>
      <w:r w:rsidRPr="00D65A13">
        <w:rPr>
          <w:rFonts w:ascii="Garamond" w:hAnsi="Garamond"/>
          <w:sz w:val="28"/>
          <w:szCs w:val="28"/>
          <w:u w:val="single"/>
        </w:rPr>
        <w:t xml:space="preserve">? </w:t>
      </w:r>
      <w:r w:rsidR="009E7FF9" w:rsidRPr="00D65A13">
        <w:rPr>
          <w:rFonts w:ascii="Garamond" w:hAnsi="Garamond"/>
          <w:sz w:val="28"/>
          <w:szCs w:val="28"/>
          <w:u w:val="single"/>
        </w:rPr>
        <w:t>Anti-Colonial</w:t>
      </w:r>
      <w:r w:rsidRPr="00D65A13">
        <w:rPr>
          <w:rFonts w:ascii="Garamond" w:hAnsi="Garamond"/>
          <w:sz w:val="28"/>
          <w:szCs w:val="28"/>
          <w:u w:val="single"/>
        </w:rPr>
        <w:t xml:space="preserve"> Consciousness and</w:t>
      </w:r>
      <w:r w:rsidR="00C858B3">
        <w:rPr>
          <w:rFonts w:ascii="Garamond" w:hAnsi="Garamond"/>
          <w:sz w:val="28"/>
          <w:szCs w:val="28"/>
          <w:u w:val="single"/>
        </w:rPr>
        <w:t xml:space="preserve"> </w:t>
      </w:r>
      <w:r w:rsidR="009D2EA0">
        <w:rPr>
          <w:rFonts w:ascii="Garamond" w:hAnsi="Garamond"/>
          <w:sz w:val="28"/>
          <w:szCs w:val="28"/>
          <w:u w:val="single"/>
        </w:rPr>
        <w:t>C</w:t>
      </w:r>
      <w:r w:rsidRPr="00D65A13">
        <w:rPr>
          <w:rFonts w:ascii="Garamond" w:hAnsi="Garamond"/>
          <w:sz w:val="28"/>
          <w:szCs w:val="28"/>
          <w:u w:val="single"/>
        </w:rPr>
        <w:t>ritique of Humanism</w:t>
      </w:r>
    </w:p>
    <w:p w14:paraId="54828CEC" w14:textId="191439F0" w:rsidR="00CA6869" w:rsidRPr="009D2EA0" w:rsidRDefault="00CA6869" w:rsidP="00D65A13">
      <w:pPr>
        <w:spacing w:after="0" w:line="360" w:lineRule="auto"/>
        <w:jc w:val="both"/>
        <w:rPr>
          <w:rFonts w:ascii="Garamond" w:hAnsi="Garamond"/>
          <w:sz w:val="24"/>
          <w:szCs w:val="24"/>
          <w:u w:val="single"/>
        </w:rPr>
      </w:pPr>
      <w:r w:rsidRPr="009D2EA0">
        <w:rPr>
          <w:rFonts w:ascii="Garamond" w:hAnsi="Garamond"/>
          <w:sz w:val="24"/>
          <w:szCs w:val="24"/>
          <w:u w:val="single"/>
        </w:rPr>
        <w:t>Introduction</w:t>
      </w:r>
    </w:p>
    <w:p w14:paraId="37FF6CED" w14:textId="77777777" w:rsidR="00D65A13" w:rsidRPr="00D65A13" w:rsidRDefault="00D65A13" w:rsidP="00D65A13">
      <w:pPr>
        <w:spacing w:after="0" w:line="360" w:lineRule="auto"/>
        <w:jc w:val="both"/>
        <w:rPr>
          <w:rFonts w:ascii="Garamond" w:hAnsi="Garamond"/>
          <w:i/>
          <w:iCs/>
          <w:sz w:val="24"/>
          <w:szCs w:val="24"/>
          <w:u w:val="single"/>
        </w:rPr>
      </w:pPr>
    </w:p>
    <w:p w14:paraId="2F65106E" w14:textId="77777777" w:rsidR="00CA6869" w:rsidRPr="00A86E7E" w:rsidRDefault="00CA6869" w:rsidP="00AD2305">
      <w:pPr>
        <w:spacing w:after="0" w:line="360" w:lineRule="auto"/>
        <w:jc w:val="both"/>
        <w:rPr>
          <w:rFonts w:ascii="Garamond" w:hAnsi="Garamond"/>
          <w:sz w:val="24"/>
          <w:szCs w:val="24"/>
        </w:rPr>
      </w:pPr>
      <w:r w:rsidRPr="00A86E7E">
        <w:rPr>
          <w:rFonts w:ascii="Garamond" w:hAnsi="Garamond"/>
          <w:sz w:val="24"/>
          <w:szCs w:val="24"/>
        </w:rPr>
        <w:t xml:space="preserve">“I place my ear upon the ground </w:t>
      </w:r>
    </w:p>
    <w:p w14:paraId="53341C82" w14:textId="77777777" w:rsidR="00CA6869" w:rsidRPr="00A86E7E" w:rsidRDefault="00CA6869" w:rsidP="00AD2305">
      <w:pPr>
        <w:spacing w:after="0" w:line="360" w:lineRule="auto"/>
        <w:jc w:val="both"/>
        <w:rPr>
          <w:rFonts w:ascii="Garamond" w:hAnsi="Garamond"/>
          <w:sz w:val="24"/>
          <w:szCs w:val="24"/>
        </w:rPr>
      </w:pPr>
      <w:r w:rsidRPr="00A86E7E">
        <w:rPr>
          <w:rFonts w:ascii="Garamond" w:hAnsi="Garamond"/>
          <w:sz w:val="24"/>
          <w:szCs w:val="24"/>
        </w:rPr>
        <w:t xml:space="preserve">And listen to the earth of Africa, </w:t>
      </w:r>
    </w:p>
    <w:p w14:paraId="11368B2F" w14:textId="77777777" w:rsidR="00CA6869" w:rsidRPr="00A86E7E" w:rsidRDefault="00CA6869" w:rsidP="00AD2305">
      <w:pPr>
        <w:spacing w:after="0" w:line="360" w:lineRule="auto"/>
        <w:jc w:val="both"/>
        <w:rPr>
          <w:rFonts w:ascii="Garamond" w:hAnsi="Garamond"/>
          <w:sz w:val="24"/>
          <w:szCs w:val="24"/>
        </w:rPr>
      </w:pPr>
      <w:r w:rsidRPr="00A86E7E">
        <w:rPr>
          <w:rFonts w:ascii="Garamond" w:hAnsi="Garamond"/>
          <w:sz w:val="24"/>
          <w:szCs w:val="24"/>
        </w:rPr>
        <w:t xml:space="preserve">Voices rise from Uganda; from Mozambique </w:t>
      </w:r>
    </w:p>
    <w:p w14:paraId="74864963" w14:textId="77777777" w:rsidR="00CA6869" w:rsidRPr="00A86E7E" w:rsidRDefault="00CA6869" w:rsidP="00AD2305">
      <w:pPr>
        <w:spacing w:after="0" w:line="360" w:lineRule="auto"/>
        <w:jc w:val="both"/>
        <w:rPr>
          <w:rFonts w:ascii="Garamond" w:hAnsi="Garamond"/>
          <w:sz w:val="24"/>
          <w:szCs w:val="24"/>
        </w:rPr>
      </w:pPr>
      <w:r w:rsidRPr="00A86E7E">
        <w:rPr>
          <w:rFonts w:ascii="Garamond" w:hAnsi="Garamond"/>
          <w:sz w:val="24"/>
          <w:szCs w:val="24"/>
        </w:rPr>
        <w:t>In South Africa, pink-soled feet shatter their chains in fury”</w:t>
      </w:r>
    </w:p>
    <w:p w14:paraId="5EBA4776" w14:textId="77777777" w:rsidR="00CA6869" w:rsidRPr="00A86E7E" w:rsidRDefault="00CA6869" w:rsidP="00AD2305">
      <w:pPr>
        <w:spacing w:after="0" w:line="360" w:lineRule="auto"/>
        <w:jc w:val="right"/>
        <w:rPr>
          <w:rFonts w:ascii="Garamond" w:hAnsi="Garamond"/>
          <w:i/>
          <w:iCs/>
          <w:sz w:val="24"/>
          <w:szCs w:val="24"/>
        </w:rPr>
      </w:pPr>
      <w:r w:rsidRPr="00A86E7E">
        <w:rPr>
          <w:rFonts w:ascii="Garamond" w:hAnsi="Garamond"/>
          <w:i/>
          <w:iCs/>
          <w:sz w:val="24"/>
          <w:szCs w:val="24"/>
        </w:rPr>
        <w:t>—</w:t>
      </w:r>
      <w:r w:rsidRPr="00A86E7E">
        <w:rPr>
          <w:rFonts w:ascii="Garamond" w:hAnsi="Garamond"/>
          <w:sz w:val="24"/>
          <w:szCs w:val="24"/>
        </w:rPr>
        <w:t xml:space="preserve"> </w:t>
      </w:r>
      <w:r w:rsidRPr="00A86E7E">
        <w:rPr>
          <w:rFonts w:ascii="Garamond" w:hAnsi="Garamond"/>
          <w:i/>
          <w:iCs/>
          <w:sz w:val="24"/>
          <w:szCs w:val="24"/>
        </w:rPr>
        <w:t>Tanganyika Reportage</w:t>
      </w:r>
    </w:p>
    <w:p w14:paraId="2B54544F" w14:textId="0460F19C" w:rsidR="00CA6869" w:rsidRDefault="00CA6869" w:rsidP="00AD2305">
      <w:pPr>
        <w:spacing w:after="0" w:line="360" w:lineRule="auto"/>
        <w:jc w:val="right"/>
        <w:rPr>
          <w:rFonts w:ascii="Garamond" w:hAnsi="Garamond"/>
          <w:sz w:val="24"/>
          <w:szCs w:val="24"/>
        </w:rPr>
      </w:pPr>
      <w:r w:rsidRPr="00A86E7E">
        <w:rPr>
          <w:rFonts w:ascii="Garamond" w:hAnsi="Garamond"/>
          <w:sz w:val="24"/>
          <w:szCs w:val="24"/>
        </w:rPr>
        <w:t xml:space="preserve"> Nazim Hikmet</w:t>
      </w:r>
    </w:p>
    <w:p w14:paraId="16218E7E" w14:textId="77777777" w:rsidR="00BC46E5" w:rsidRPr="00A86E7E" w:rsidRDefault="00BC46E5" w:rsidP="00AD2305">
      <w:pPr>
        <w:spacing w:after="0" w:line="360" w:lineRule="auto"/>
        <w:jc w:val="right"/>
        <w:rPr>
          <w:rFonts w:ascii="Garamond" w:hAnsi="Garamond"/>
          <w:sz w:val="24"/>
          <w:szCs w:val="24"/>
        </w:rPr>
      </w:pPr>
    </w:p>
    <w:p w14:paraId="07934872" w14:textId="3F91E914" w:rsidR="00802C95" w:rsidRDefault="00BC46E5" w:rsidP="00802C95">
      <w:pPr>
        <w:spacing w:after="0" w:line="360" w:lineRule="auto"/>
        <w:jc w:val="both"/>
        <w:rPr>
          <w:rFonts w:ascii="Garamond" w:hAnsi="Garamond"/>
          <w:sz w:val="24"/>
          <w:szCs w:val="24"/>
        </w:rPr>
      </w:pPr>
      <w:r w:rsidRPr="00BC46E5">
        <w:rPr>
          <w:rFonts w:ascii="Garamond" w:hAnsi="Garamond"/>
          <w:sz w:val="24"/>
          <w:szCs w:val="24"/>
        </w:rPr>
        <w:t>“</w:t>
      </w:r>
      <w:r w:rsidR="00D65A13">
        <w:rPr>
          <w:rFonts w:ascii="Garamond" w:hAnsi="Garamond"/>
          <w:sz w:val="24"/>
          <w:szCs w:val="24"/>
        </w:rPr>
        <w:t>B</w:t>
      </w:r>
      <w:r w:rsidRPr="00BC46E5">
        <w:rPr>
          <w:rFonts w:ascii="Garamond" w:hAnsi="Garamond"/>
          <w:sz w:val="24"/>
          <w:szCs w:val="24"/>
        </w:rPr>
        <w:t>efore dropping off to sleep he thought: the face of the French cop</w:t>
      </w:r>
      <w:r w:rsidR="00D65A13">
        <w:rPr>
          <w:rFonts w:ascii="Garamond" w:hAnsi="Garamond"/>
          <w:sz w:val="24"/>
          <w:szCs w:val="24"/>
        </w:rPr>
        <w:t xml:space="preserve">…the </w:t>
      </w:r>
      <w:r w:rsidRPr="00BC46E5">
        <w:rPr>
          <w:rFonts w:ascii="Garamond" w:hAnsi="Garamond"/>
          <w:sz w:val="24"/>
          <w:szCs w:val="24"/>
        </w:rPr>
        <w:t>face of the Nazi torturer at Buchenwald and Dachau, the face of the hysterical mob at Little Rock, the face of the Afrikaner bigot and the Portuguese butcher in Angola, and, yes, the black faces of Lumumba’s murderers—they were all the same face. Wherever this face was found, it was his enemy; and whoever feared, or suffered from, or fought against this face was his brother.”</w:t>
      </w:r>
    </w:p>
    <w:p w14:paraId="719F7E3C" w14:textId="159EC90A" w:rsidR="00BC46E5" w:rsidRPr="00802C95" w:rsidRDefault="00802C95" w:rsidP="00802C95">
      <w:pPr>
        <w:spacing w:after="0" w:line="360" w:lineRule="auto"/>
        <w:jc w:val="right"/>
        <w:rPr>
          <w:rFonts w:ascii="Garamond" w:hAnsi="Garamond"/>
          <w:i/>
          <w:iCs/>
          <w:sz w:val="24"/>
          <w:szCs w:val="24"/>
        </w:rPr>
      </w:pPr>
      <w:r w:rsidRPr="00802C95">
        <w:rPr>
          <w:rFonts w:ascii="Garamond" w:hAnsi="Garamond"/>
          <w:i/>
          <w:iCs/>
          <w:sz w:val="24"/>
          <w:szCs w:val="24"/>
        </w:rPr>
        <w:t>—The Stone Face</w:t>
      </w:r>
    </w:p>
    <w:p w14:paraId="10F28C6E" w14:textId="5819E955" w:rsidR="00802C95" w:rsidRDefault="00802C95" w:rsidP="00802C95">
      <w:pPr>
        <w:spacing w:after="0" w:line="360" w:lineRule="auto"/>
        <w:jc w:val="right"/>
        <w:rPr>
          <w:rFonts w:ascii="Garamond" w:hAnsi="Garamond"/>
          <w:sz w:val="24"/>
          <w:szCs w:val="24"/>
        </w:rPr>
      </w:pPr>
      <w:r>
        <w:rPr>
          <w:rFonts w:ascii="Garamond" w:hAnsi="Garamond"/>
          <w:sz w:val="24"/>
          <w:szCs w:val="24"/>
        </w:rPr>
        <w:t>William Gardner Smith</w:t>
      </w:r>
    </w:p>
    <w:p w14:paraId="38B86235" w14:textId="77777777" w:rsidR="00C525D2" w:rsidRPr="00A86E7E" w:rsidRDefault="00C525D2" w:rsidP="00AD2305">
      <w:pPr>
        <w:spacing w:after="0" w:line="360" w:lineRule="auto"/>
        <w:jc w:val="both"/>
        <w:rPr>
          <w:rFonts w:ascii="Garamond" w:hAnsi="Garamond"/>
          <w:sz w:val="24"/>
          <w:szCs w:val="24"/>
        </w:rPr>
      </w:pPr>
    </w:p>
    <w:p w14:paraId="0C15361E" w14:textId="4ACC9B27" w:rsidR="00CA6869" w:rsidRPr="00A86E7E" w:rsidRDefault="00CA6869" w:rsidP="00AD2305">
      <w:pPr>
        <w:spacing w:after="0" w:line="360" w:lineRule="auto"/>
        <w:jc w:val="both"/>
        <w:rPr>
          <w:rFonts w:ascii="Garamond" w:hAnsi="Garamond"/>
          <w:sz w:val="24"/>
          <w:szCs w:val="24"/>
        </w:rPr>
      </w:pPr>
      <w:r w:rsidRPr="00A86E7E">
        <w:rPr>
          <w:rFonts w:ascii="Garamond" w:hAnsi="Garamond"/>
          <w:sz w:val="24"/>
          <w:szCs w:val="24"/>
        </w:rPr>
        <w:t>“It is a bitter and tragic fact that, for the Europeans in Algeria, being a Man means first and foremost superiority to the Muslims</w:t>
      </w:r>
      <w:proofErr w:type="gramStart"/>
      <w:r w:rsidRPr="00A86E7E">
        <w:rPr>
          <w:rFonts w:ascii="Garamond" w:hAnsi="Garamond"/>
          <w:sz w:val="24"/>
          <w:szCs w:val="24"/>
        </w:rPr>
        <w:t>…[</w:t>
      </w:r>
      <w:proofErr w:type="gramEnd"/>
      <w:r w:rsidRPr="00A86E7E">
        <w:rPr>
          <w:rFonts w:ascii="Garamond" w:hAnsi="Garamond"/>
          <w:sz w:val="24"/>
          <w:szCs w:val="24"/>
        </w:rPr>
        <w:t>they need] to humiliate them, to crush their pride and drag them down to animal level…It is Man himself they want to destroy, with all his human qualities…the very qualities the coloniser claims for himself”</w:t>
      </w:r>
    </w:p>
    <w:p w14:paraId="26690342" w14:textId="77777777" w:rsidR="00AD2305" w:rsidRPr="00A86E7E" w:rsidRDefault="00AD2305" w:rsidP="00AD2305">
      <w:pPr>
        <w:spacing w:after="0" w:line="360" w:lineRule="auto"/>
        <w:jc w:val="both"/>
        <w:rPr>
          <w:rFonts w:ascii="Garamond" w:hAnsi="Garamond"/>
          <w:sz w:val="24"/>
          <w:szCs w:val="24"/>
        </w:rPr>
      </w:pPr>
    </w:p>
    <w:p w14:paraId="24C9C7C2" w14:textId="77777777" w:rsidR="00CA6869" w:rsidRPr="00A86E7E" w:rsidRDefault="00CA6869" w:rsidP="00AD2305">
      <w:pPr>
        <w:spacing w:after="0" w:line="360" w:lineRule="auto"/>
        <w:jc w:val="right"/>
        <w:rPr>
          <w:rFonts w:ascii="Garamond" w:hAnsi="Garamond"/>
          <w:sz w:val="24"/>
          <w:szCs w:val="24"/>
        </w:rPr>
      </w:pPr>
      <w:r w:rsidRPr="00A86E7E">
        <w:rPr>
          <w:rFonts w:ascii="Garamond" w:hAnsi="Garamond"/>
          <w:sz w:val="24"/>
          <w:szCs w:val="24"/>
        </w:rPr>
        <w:t xml:space="preserve">—Introduction to </w:t>
      </w:r>
      <w:bookmarkStart w:id="0" w:name="_Hlk103586259"/>
      <w:r w:rsidRPr="00A86E7E">
        <w:rPr>
          <w:rFonts w:ascii="Garamond" w:hAnsi="Garamond"/>
          <w:sz w:val="24"/>
          <w:szCs w:val="24"/>
        </w:rPr>
        <w:t xml:space="preserve">Henri Alleg’s </w:t>
      </w:r>
      <w:proofErr w:type="gramStart"/>
      <w:r w:rsidRPr="00A86E7E">
        <w:rPr>
          <w:rFonts w:ascii="Garamond" w:hAnsi="Garamond"/>
          <w:i/>
          <w:iCs/>
          <w:sz w:val="24"/>
          <w:szCs w:val="24"/>
        </w:rPr>
        <w:t>The</w:t>
      </w:r>
      <w:proofErr w:type="gramEnd"/>
      <w:r w:rsidRPr="00A86E7E">
        <w:rPr>
          <w:rFonts w:ascii="Garamond" w:hAnsi="Garamond"/>
          <w:i/>
          <w:iCs/>
          <w:sz w:val="24"/>
          <w:szCs w:val="24"/>
        </w:rPr>
        <w:t xml:space="preserve"> Question</w:t>
      </w:r>
    </w:p>
    <w:p w14:paraId="6C01336B" w14:textId="07275DDA" w:rsidR="00CA6869" w:rsidRPr="00A86E7E" w:rsidRDefault="00CA6869" w:rsidP="00AD2305">
      <w:pPr>
        <w:spacing w:after="0" w:line="360" w:lineRule="auto"/>
        <w:jc w:val="right"/>
        <w:rPr>
          <w:rFonts w:ascii="Garamond" w:hAnsi="Garamond"/>
          <w:sz w:val="24"/>
          <w:szCs w:val="24"/>
        </w:rPr>
      </w:pPr>
      <w:r w:rsidRPr="00A86E7E">
        <w:rPr>
          <w:rFonts w:ascii="Garamond" w:hAnsi="Garamond"/>
          <w:sz w:val="24"/>
          <w:szCs w:val="24"/>
        </w:rPr>
        <w:t xml:space="preserve"> Jean-Paul Sartre </w:t>
      </w:r>
    </w:p>
    <w:bookmarkEnd w:id="0"/>
    <w:p w14:paraId="7CC1464E" w14:textId="77777777" w:rsidR="00CA6869" w:rsidRPr="00A86E7E" w:rsidRDefault="00CA6869" w:rsidP="00BC46E5">
      <w:pPr>
        <w:spacing w:after="0" w:line="360" w:lineRule="auto"/>
        <w:rPr>
          <w:rFonts w:ascii="Garamond" w:hAnsi="Garamond"/>
          <w:sz w:val="24"/>
          <w:szCs w:val="24"/>
        </w:rPr>
      </w:pPr>
    </w:p>
    <w:p w14:paraId="1DB30D62" w14:textId="77777777" w:rsidR="00CA6869" w:rsidRPr="00A86E7E" w:rsidRDefault="00CA6869" w:rsidP="000F7744">
      <w:pPr>
        <w:spacing w:after="0" w:line="360" w:lineRule="auto"/>
        <w:jc w:val="both"/>
        <w:rPr>
          <w:rFonts w:ascii="Garamond" w:hAnsi="Garamond"/>
          <w:sz w:val="24"/>
          <w:szCs w:val="24"/>
        </w:rPr>
      </w:pPr>
      <w:r w:rsidRPr="00A86E7E">
        <w:rPr>
          <w:rFonts w:ascii="Garamond" w:hAnsi="Garamond"/>
          <w:sz w:val="24"/>
          <w:szCs w:val="24"/>
        </w:rPr>
        <w:t>“I accept internationalism only when Africa and Asia can be free to choose on par with those 500 million in the colonial countries. In that case I will accept it as humanism, meaning the true equality of humanity. However, as long as I am not a human being, and I am accused of being ‘primitive’, I cannot do anything. The Westerner’s relationship with me will be like a slave-foreman relationship, or an empty-handed man with a capitalist. The former should toil, so the latter can get all the profit”.</w:t>
      </w:r>
    </w:p>
    <w:p w14:paraId="79152391" w14:textId="77777777" w:rsidR="00CA6869" w:rsidRPr="00A86E7E" w:rsidRDefault="00CA6869" w:rsidP="000F7744">
      <w:pPr>
        <w:spacing w:after="0" w:line="360" w:lineRule="auto"/>
        <w:jc w:val="right"/>
        <w:rPr>
          <w:rFonts w:ascii="Garamond" w:hAnsi="Garamond"/>
          <w:i/>
          <w:iCs/>
          <w:sz w:val="24"/>
          <w:szCs w:val="24"/>
        </w:rPr>
      </w:pPr>
      <w:r w:rsidRPr="00A86E7E">
        <w:rPr>
          <w:rFonts w:ascii="Garamond" w:hAnsi="Garamond"/>
          <w:i/>
          <w:iCs/>
          <w:sz w:val="24"/>
          <w:szCs w:val="24"/>
        </w:rPr>
        <w:t>—The mission of the free thinker in society</w:t>
      </w:r>
    </w:p>
    <w:p w14:paraId="3B027001" w14:textId="77777777" w:rsidR="00CA6869" w:rsidRPr="00A86E7E" w:rsidRDefault="00CA6869" w:rsidP="000F7744">
      <w:pPr>
        <w:spacing w:after="0" w:line="360" w:lineRule="auto"/>
        <w:jc w:val="right"/>
        <w:rPr>
          <w:rFonts w:ascii="Garamond" w:hAnsi="Garamond"/>
          <w:sz w:val="24"/>
          <w:szCs w:val="24"/>
        </w:rPr>
      </w:pPr>
      <w:r w:rsidRPr="00A86E7E">
        <w:rPr>
          <w:rFonts w:ascii="Garamond" w:hAnsi="Garamond"/>
          <w:sz w:val="24"/>
          <w:szCs w:val="24"/>
        </w:rPr>
        <w:t>Ali Shariati (trans. Fatollah Marjani)</w:t>
      </w:r>
    </w:p>
    <w:p w14:paraId="678FB9CB" w14:textId="77777777" w:rsidR="00CA6869" w:rsidRPr="00A86E7E" w:rsidRDefault="00CA6869" w:rsidP="000F7744">
      <w:pPr>
        <w:spacing w:after="0" w:line="360" w:lineRule="auto"/>
        <w:jc w:val="right"/>
        <w:rPr>
          <w:rFonts w:ascii="Garamond" w:hAnsi="Garamond"/>
          <w:sz w:val="24"/>
          <w:szCs w:val="24"/>
        </w:rPr>
      </w:pPr>
    </w:p>
    <w:p w14:paraId="0FD77C03" w14:textId="77777777" w:rsidR="00CA6869" w:rsidRPr="00A86E7E" w:rsidRDefault="00CA6869" w:rsidP="000F7744">
      <w:pPr>
        <w:spacing w:after="0" w:line="360" w:lineRule="auto"/>
        <w:jc w:val="both"/>
        <w:rPr>
          <w:rFonts w:ascii="Garamond" w:hAnsi="Garamond"/>
          <w:sz w:val="24"/>
          <w:szCs w:val="24"/>
        </w:rPr>
      </w:pPr>
    </w:p>
    <w:p w14:paraId="58BD3BB5" w14:textId="3253A975" w:rsidR="00CA6869" w:rsidRPr="00A86E7E" w:rsidRDefault="00CA6869" w:rsidP="000F7744">
      <w:pPr>
        <w:spacing w:after="0" w:line="360" w:lineRule="auto"/>
        <w:jc w:val="both"/>
        <w:rPr>
          <w:rFonts w:ascii="Garamond" w:hAnsi="Garamond"/>
          <w:sz w:val="24"/>
          <w:szCs w:val="24"/>
        </w:rPr>
      </w:pPr>
      <w:r w:rsidRPr="00A86E7E">
        <w:rPr>
          <w:rFonts w:ascii="Garamond" w:hAnsi="Garamond"/>
          <w:sz w:val="24"/>
          <w:szCs w:val="24"/>
        </w:rPr>
        <w:t xml:space="preserve">In the </w:t>
      </w:r>
      <w:r w:rsidR="00BC1647">
        <w:rPr>
          <w:rFonts w:ascii="Garamond" w:hAnsi="Garamond"/>
          <w:sz w:val="24"/>
          <w:szCs w:val="24"/>
        </w:rPr>
        <w:t xml:space="preserve">last </w:t>
      </w:r>
      <w:r w:rsidRPr="00A86E7E">
        <w:rPr>
          <w:rFonts w:ascii="Garamond" w:hAnsi="Garamond"/>
          <w:sz w:val="24"/>
          <w:szCs w:val="24"/>
        </w:rPr>
        <w:t>quote</w:t>
      </w:r>
      <w:r w:rsidR="00BC1647">
        <w:rPr>
          <w:rFonts w:ascii="Garamond" w:hAnsi="Garamond"/>
          <w:sz w:val="24"/>
          <w:szCs w:val="24"/>
        </w:rPr>
        <w:t xml:space="preserve"> above</w:t>
      </w:r>
      <w:r w:rsidRPr="00A86E7E">
        <w:rPr>
          <w:rFonts w:ascii="Garamond" w:hAnsi="Garamond"/>
          <w:sz w:val="24"/>
          <w:szCs w:val="24"/>
        </w:rPr>
        <w:t xml:space="preserve">, Shariati uses the number “500 million” in order to echo something that Sartre had stated in his famous preface to Fanon’s </w:t>
      </w:r>
      <w:r w:rsidRPr="00A86E7E">
        <w:rPr>
          <w:rFonts w:ascii="Garamond" w:hAnsi="Garamond"/>
          <w:i/>
          <w:iCs/>
          <w:sz w:val="24"/>
          <w:szCs w:val="24"/>
        </w:rPr>
        <w:t xml:space="preserve">“The Wretched of the Earth” </w:t>
      </w:r>
      <w:r w:rsidRPr="00A86E7E">
        <w:rPr>
          <w:rFonts w:ascii="Garamond" w:hAnsi="Garamond"/>
          <w:sz w:val="24"/>
          <w:szCs w:val="24"/>
        </w:rPr>
        <w:t>(Sartre/Fanon, 2001, pg.7). Sartre, the key thinker of French existentialism, and an intellectual inspiration for both Shariati and Fanon, had critiqued what we may term ‘classical’ European humanism sixteen years before writing the preface, arguing that it is the basis for a “cult of humanity”, an ideology that eventually gives way to fascism (Sartre, 2007, pg.52). Yet it is with the arrival of Fanon and the brutality of the Algerian liberation war that Sartre expands this thought and pays attention to the use of ‘humanism’ outside of Europe’s borders, with its relationship to colonial domination</w:t>
      </w:r>
      <w:r w:rsidR="00BC1647">
        <w:rPr>
          <w:rFonts w:ascii="Garamond" w:hAnsi="Garamond"/>
          <w:sz w:val="24"/>
          <w:szCs w:val="24"/>
        </w:rPr>
        <w:t xml:space="preserve"> </w:t>
      </w:r>
      <w:r w:rsidRPr="00A86E7E">
        <w:rPr>
          <w:rFonts w:ascii="Garamond" w:hAnsi="Garamond"/>
          <w:sz w:val="24"/>
          <w:szCs w:val="24"/>
        </w:rPr>
        <w:t xml:space="preserve">(Sartre/Fanon, 2001, pg.21-23). The earth had been divided into two: “five hundred million men, and one thousand five hundred million natives” (Sartre/Fanon, 2001, </w:t>
      </w:r>
      <w:r w:rsidR="009F1C12">
        <w:rPr>
          <w:rFonts w:ascii="Garamond" w:hAnsi="Garamond"/>
          <w:sz w:val="24"/>
          <w:szCs w:val="24"/>
        </w:rPr>
        <w:t>pg.</w:t>
      </w:r>
      <w:r w:rsidRPr="00A86E7E">
        <w:rPr>
          <w:rFonts w:ascii="Garamond" w:hAnsi="Garamond"/>
          <w:sz w:val="24"/>
          <w:szCs w:val="24"/>
        </w:rPr>
        <w:t>7).</w:t>
      </w:r>
    </w:p>
    <w:p w14:paraId="6EA86691" w14:textId="77777777" w:rsidR="00CA6869" w:rsidRPr="00A86E7E" w:rsidRDefault="00CA6869" w:rsidP="000F7744">
      <w:pPr>
        <w:spacing w:after="0" w:line="360" w:lineRule="auto"/>
        <w:jc w:val="both"/>
        <w:rPr>
          <w:rFonts w:ascii="Garamond" w:hAnsi="Garamond"/>
          <w:sz w:val="24"/>
          <w:szCs w:val="24"/>
        </w:rPr>
      </w:pPr>
    </w:p>
    <w:p w14:paraId="4D73C462" w14:textId="242DE13E" w:rsidR="00CA6869" w:rsidRPr="00A86E7E" w:rsidRDefault="00CA6869" w:rsidP="000F7744">
      <w:pPr>
        <w:spacing w:after="0" w:line="360" w:lineRule="auto"/>
        <w:jc w:val="both"/>
        <w:rPr>
          <w:rFonts w:ascii="Garamond" w:hAnsi="Garamond"/>
          <w:sz w:val="24"/>
          <w:szCs w:val="24"/>
        </w:rPr>
      </w:pPr>
      <w:r w:rsidRPr="00A86E7E">
        <w:rPr>
          <w:rFonts w:ascii="Garamond" w:hAnsi="Garamond"/>
          <w:sz w:val="24"/>
          <w:szCs w:val="24"/>
        </w:rPr>
        <w:t xml:space="preserve">Just as Fanon describes the native who “discovers reality and transforms it…into his plan for freedom” (Sartre/Fanon, 2001, </w:t>
      </w:r>
      <w:r w:rsidR="009F1C12">
        <w:rPr>
          <w:rFonts w:ascii="Garamond" w:hAnsi="Garamond"/>
          <w:sz w:val="24"/>
          <w:szCs w:val="24"/>
        </w:rPr>
        <w:t>pg.</w:t>
      </w:r>
      <w:r w:rsidRPr="00A86E7E">
        <w:rPr>
          <w:rFonts w:ascii="Garamond" w:hAnsi="Garamond"/>
          <w:sz w:val="24"/>
          <w:szCs w:val="24"/>
        </w:rPr>
        <w:t>45)</w:t>
      </w:r>
      <w:r w:rsidR="00C858B3">
        <w:rPr>
          <w:rFonts w:ascii="Garamond" w:hAnsi="Garamond"/>
          <w:sz w:val="24"/>
          <w:szCs w:val="24"/>
        </w:rPr>
        <w:t>,</w:t>
      </w:r>
      <w:r w:rsidRPr="00A86E7E">
        <w:rPr>
          <w:rFonts w:ascii="Garamond" w:hAnsi="Garamond"/>
          <w:sz w:val="24"/>
          <w:szCs w:val="24"/>
        </w:rPr>
        <w:t xml:space="preserve"> Sartre’s statement captures a sort of awakening to reality for those who choose in the colonial centres who chose (or were elsewise unable to avoid) to listen to the newfound voice of the third-world; to see colonialism for what it really is. The colonised, the “others who become men in name against us (the coloniser)”, strip European humanism down from its abstract notions and reveal it to be “nothing but an ideology of lies, a perfect justification for pillage…its affections of sensibility only alibis for our aggressions” (Sartre/Fanon, 2001, </w:t>
      </w:r>
      <w:r w:rsidR="009F1C12">
        <w:rPr>
          <w:rFonts w:ascii="Garamond" w:hAnsi="Garamond"/>
          <w:sz w:val="24"/>
          <w:szCs w:val="24"/>
        </w:rPr>
        <w:t>pg.</w:t>
      </w:r>
      <w:r w:rsidRPr="00A86E7E">
        <w:rPr>
          <w:rFonts w:ascii="Garamond" w:hAnsi="Garamond"/>
          <w:sz w:val="24"/>
          <w:szCs w:val="24"/>
        </w:rPr>
        <w:t xml:space="preserve">21-22). European humanism was revealed to be, according to Sartre, a “racist humanism, since the European has only been able to become a man through creating slaves and monsters” (Sartre/Fanon, 2001, </w:t>
      </w:r>
      <w:r w:rsidR="009F1C12">
        <w:rPr>
          <w:rFonts w:ascii="Garamond" w:hAnsi="Garamond"/>
          <w:sz w:val="24"/>
          <w:szCs w:val="24"/>
        </w:rPr>
        <w:t>pg.</w:t>
      </w:r>
      <w:r w:rsidRPr="00A86E7E">
        <w:rPr>
          <w:rFonts w:ascii="Garamond" w:hAnsi="Garamond"/>
          <w:sz w:val="24"/>
          <w:szCs w:val="24"/>
        </w:rPr>
        <w:t xml:space="preserve">22). This has a duel meaning: “Europe is literally a creation of the third world” not only materially, but also European ‘Man’ is a creation that only exists in relation to the defining of the colonised as ‘natives’ (Sartre/Fanon, 2001, </w:t>
      </w:r>
      <w:r w:rsidR="009F1C12">
        <w:rPr>
          <w:rFonts w:ascii="Garamond" w:hAnsi="Garamond"/>
          <w:sz w:val="24"/>
          <w:szCs w:val="24"/>
        </w:rPr>
        <w:t>pg.</w:t>
      </w:r>
      <w:r w:rsidRPr="00A86E7E">
        <w:rPr>
          <w:rFonts w:ascii="Garamond" w:hAnsi="Garamond"/>
          <w:sz w:val="24"/>
          <w:szCs w:val="24"/>
        </w:rPr>
        <w:t xml:space="preserve">81). The exploited workers of the first world were nevertheless given the ‘human’ status, whereas the colonised had to be reduced to the status of “superior monkeys” (Sartre/Fanon, 2001, </w:t>
      </w:r>
      <w:r w:rsidR="009F1C12">
        <w:rPr>
          <w:rFonts w:ascii="Garamond" w:hAnsi="Garamond"/>
          <w:sz w:val="24"/>
          <w:szCs w:val="24"/>
        </w:rPr>
        <w:t>pg.</w:t>
      </w:r>
      <w:r w:rsidRPr="00A86E7E">
        <w:rPr>
          <w:rFonts w:ascii="Garamond" w:hAnsi="Garamond"/>
          <w:sz w:val="24"/>
          <w:szCs w:val="24"/>
        </w:rPr>
        <w:t xml:space="preserve">13). The European was able to justify their non-human treatment of the colonised, their enslavement, forced labour and torture, via Man, having ownership over the natural world-separate from the human being (Sartre/Fanon, 2001, </w:t>
      </w:r>
      <w:r w:rsidR="009F1C12">
        <w:rPr>
          <w:rFonts w:ascii="Garamond" w:hAnsi="Garamond"/>
          <w:sz w:val="24"/>
          <w:szCs w:val="24"/>
        </w:rPr>
        <w:t>pg.</w:t>
      </w:r>
      <w:r w:rsidRPr="00A86E7E">
        <w:rPr>
          <w:rFonts w:ascii="Garamond" w:hAnsi="Garamond"/>
          <w:sz w:val="24"/>
          <w:szCs w:val="24"/>
        </w:rPr>
        <w:t xml:space="preserve">13). The so-called “monkeys” </w:t>
      </w:r>
      <w:r w:rsidR="00FC4A24" w:rsidRPr="00A86E7E">
        <w:rPr>
          <w:rFonts w:ascii="Garamond" w:hAnsi="Garamond"/>
          <w:sz w:val="24"/>
          <w:szCs w:val="24"/>
        </w:rPr>
        <w:t>we</w:t>
      </w:r>
      <w:r w:rsidRPr="00A86E7E">
        <w:rPr>
          <w:rFonts w:ascii="Garamond" w:hAnsi="Garamond"/>
          <w:sz w:val="24"/>
          <w:szCs w:val="24"/>
        </w:rPr>
        <w:t>re just like the raw materials of the Earth</w:t>
      </w:r>
      <w:r w:rsidR="00E6348B">
        <w:rPr>
          <w:rFonts w:ascii="Garamond" w:hAnsi="Garamond"/>
          <w:sz w:val="24"/>
          <w:szCs w:val="24"/>
        </w:rPr>
        <w:t xml:space="preserve"> </w:t>
      </w:r>
      <w:r w:rsidRPr="00A86E7E">
        <w:rPr>
          <w:rFonts w:ascii="Garamond" w:hAnsi="Garamond"/>
          <w:sz w:val="24"/>
          <w:szCs w:val="24"/>
        </w:rPr>
        <w:t>-</w:t>
      </w:r>
      <w:r w:rsidR="00E6348B">
        <w:rPr>
          <w:rFonts w:ascii="Garamond" w:hAnsi="Garamond"/>
          <w:sz w:val="24"/>
          <w:szCs w:val="24"/>
        </w:rPr>
        <w:t xml:space="preserve"> </w:t>
      </w:r>
      <w:r w:rsidRPr="00A86E7E">
        <w:rPr>
          <w:rFonts w:ascii="Garamond" w:hAnsi="Garamond"/>
          <w:sz w:val="24"/>
          <w:szCs w:val="24"/>
        </w:rPr>
        <w:t>free to be extracted and exploited</w:t>
      </w:r>
      <w:r w:rsidR="00E6348B">
        <w:rPr>
          <w:rFonts w:ascii="Garamond" w:hAnsi="Garamond"/>
          <w:sz w:val="24"/>
          <w:szCs w:val="24"/>
        </w:rPr>
        <w:t>. Y</w:t>
      </w:r>
      <w:r w:rsidRPr="00A86E7E">
        <w:rPr>
          <w:rFonts w:ascii="Garamond" w:hAnsi="Garamond"/>
          <w:sz w:val="24"/>
          <w:szCs w:val="24"/>
        </w:rPr>
        <w:t xml:space="preserve">et at the same time they can never fully be dehumanised, for “to be able to give them orders, to get them to work, however brutal the regime, their basic humanity has to be acknowledged” (Majumdar, 2007, </w:t>
      </w:r>
      <w:r w:rsidR="009F1C12">
        <w:rPr>
          <w:rFonts w:ascii="Garamond" w:hAnsi="Garamond"/>
          <w:sz w:val="24"/>
          <w:szCs w:val="24"/>
        </w:rPr>
        <w:t>pg.</w:t>
      </w:r>
      <w:r w:rsidRPr="00A86E7E">
        <w:rPr>
          <w:rFonts w:ascii="Garamond" w:hAnsi="Garamond"/>
          <w:sz w:val="24"/>
          <w:szCs w:val="24"/>
        </w:rPr>
        <w:t>93). Humanism is, therefore, inherently paradoxical</w:t>
      </w:r>
      <w:r w:rsidR="00E6348B">
        <w:rPr>
          <w:rFonts w:ascii="Garamond" w:hAnsi="Garamond"/>
          <w:sz w:val="24"/>
          <w:szCs w:val="24"/>
        </w:rPr>
        <w:t>. I</w:t>
      </w:r>
      <w:r w:rsidRPr="00A86E7E">
        <w:rPr>
          <w:rFonts w:ascii="Garamond" w:hAnsi="Garamond"/>
          <w:sz w:val="24"/>
          <w:szCs w:val="24"/>
        </w:rPr>
        <w:t>t is based as much on defining the human and giving one human status as it is on denying the undeniable humanity of the other. The contradiction of “laying claim to and denying the human condition at the same time” is, as was shown by the Algerian war of independence, an explosive one (Sartre/Fanon, 2001, pg.17).</w:t>
      </w:r>
    </w:p>
    <w:p w14:paraId="6D41B93E" w14:textId="77777777" w:rsidR="00CA6869" w:rsidRPr="00A86E7E" w:rsidRDefault="00CA6869" w:rsidP="000F7744">
      <w:pPr>
        <w:spacing w:after="0" w:line="360" w:lineRule="auto"/>
        <w:jc w:val="both"/>
        <w:rPr>
          <w:rFonts w:ascii="Garamond" w:hAnsi="Garamond"/>
          <w:sz w:val="24"/>
          <w:szCs w:val="24"/>
        </w:rPr>
      </w:pPr>
    </w:p>
    <w:p w14:paraId="5996FE5E" w14:textId="3E392A3E" w:rsidR="00CA6869" w:rsidRPr="00A86E7E" w:rsidRDefault="00CA6869" w:rsidP="000F7744">
      <w:pPr>
        <w:spacing w:after="0" w:line="360" w:lineRule="auto"/>
        <w:jc w:val="both"/>
        <w:rPr>
          <w:rFonts w:ascii="Garamond" w:hAnsi="Garamond"/>
          <w:sz w:val="24"/>
          <w:szCs w:val="24"/>
        </w:rPr>
      </w:pPr>
      <w:r w:rsidRPr="00A86E7E">
        <w:rPr>
          <w:rFonts w:ascii="Garamond" w:hAnsi="Garamond"/>
          <w:sz w:val="24"/>
          <w:szCs w:val="24"/>
        </w:rPr>
        <w:t>Denying the equality of the colonised long reduced humanity to, as Cesaire so accurately put it, a “mere monologue” (Cesaire, 2000, pg.74). Levinas summarised this standpoint succinctly: “Humanity consists of the Bible and the Greeks. All the rest can be translated: all the rest</w:t>
      </w:r>
      <w:r w:rsidR="006228C0">
        <w:rPr>
          <w:rFonts w:ascii="Garamond" w:hAnsi="Garamond"/>
          <w:sz w:val="24"/>
          <w:szCs w:val="24"/>
        </w:rPr>
        <w:t>-</w:t>
      </w:r>
      <w:r w:rsidRPr="00A86E7E">
        <w:rPr>
          <w:rFonts w:ascii="Garamond" w:hAnsi="Garamond"/>
          <w:sz w:val="24"/>
          <w:szCs w:val="24"/>
        </w:rPr>
        <w:t>all the exotic</w:t>
      </w:r>
      <w:r w:rsidR="006228C0">
        <w:rPr>
          <w:rFonts w:ascii="Garamond" w:hAnsi="Garamond"/>
          <w:sz w:val="24"/>
          <w:szCs w:val="24"/>
        </w:rPr>
        <w:t>-</w:t>
      </w:r>
      <w:r w:rsidRPr="00A86E7E">
        <w:rPr>
          <w:rFonts w:ascii="Garamond" w:hAnsi="Garamond"/>
          <w:sz w:val="24"/>
          <w:szCs w:val="24"/>
        </w:rPr>
        <w:t xml:space="preserve">is dance” (Dabashi, 2019, pg.65). Within and following the anti-colonial moment however, there has been a growth of decolonial thinkers who have forcibly broken the monologue, giving voice to long needed critical reflection. </w:t>
      </w:r>
      <w:r w:rsidR="006228C0">
        <w:rPr>
          <w:rFonts w:ascii="Garamond" w:hAnsi="Garamond"/>
          <w:sz w:val="24"/>
          <w:szCs w:val="24"/>
        </w:rPr>
        <w:t>H</w:t>
      </w:r>
      <w:r w:rsidRPr="00A86E7E">
        <w:rPr>
          <w:rFonts w:ascii="Garamond" w:hAnsi="Garamond"/>
          <w:sz w:val="24"/>
          <w:szCs w:val="24"/>
        </w:rPr>
        <w:t xml:space="preserve">ow </w:t>
      </w:r>
      <w:r w:rsidR="006228C0" w:rsidRPr="00A86E7E">
        <w:rPr>
          <w:rFonts w:ascii="Garamond" w:hAnsi="Garamond"/>
          <w:sz w:val="24"/>
          <w:szCs w:val="24"/>
        </w:rPr>
        <w:t>the “human”</w:t>
      </w:r>
      <w:r w:rsidRPr="00A86E7E">
        <w:rPr>
          <w:rFonts w:ascii="Garamond" w:hAnsi="Garamond"/>
          <w:sz w:val="24"/>
          <w:szCs w:val="24"/>
        </w:rPr>
        <w:t xml:space="preserve"> is defined, who defines it, for what </w:t>
      </w:r>
      <w:r w:rsidR="006228C0">
        <w:rPr>
          <w:rFonts w:ascii="Garamond" w:hAnsi="Garamond"/>
          <w:sz w:val="24"/>
          <w:szCs w:val="24"/>
        </w:rPr>
        <w:t xml:space="preserve">it </w:t>
      </w:r>
      <w:r w:rsidRPr="00A86E7E">
        <w:rPr>
          <w:rFonts w:ascii="Garamond" w:hAnsi="Garamond"/>
          <w:sz w:val="24"/>
          <w:szCs w:val="24"/>
        </w:rPr>
        <w:t>is defined</w:t>
      </w:r>
      <w:r w:rsidR="006228C0">
        <w:rPr>
          <w:rFonts w:ascii="Garamond" w:hAnsi="Garamond"/>
          <w:sz w:val="24"/>
          <w:szCs w:val="24"/>
        </w:rPr>
        <w:t>,</w:t>
      </w:r>
      <w:r w:rsidRPr="00A86E7E">
        <w:rPr>
          <w:rFonts w:ascii="Garamond" w:hAnsi="Garamond"/>
          <w:sz w:val="24"/>
          <w:szCs w:val="24"/>
        </w:rPr>
        <w:t xml:space="preserve"> and against what</w:t>
      </w:r>
      <w:r w:rsidR="006228C0">
        <w:rPr>
          <w:rFonts w:ascii="Garamond" w:hAnsi="Garamond"/>
          <w:sz w:val="24"/>
          <w:szCs w:val="24"/>
        </w:rPr>
        <w:t>,</w:t>
      </w:r>
      <w:r w:rsidRPr="00A86E7E">
        <w:rPr>
          <w:rFonts w:ascii="Garamond" w:hAnsi="Garamond"/>
          <w:sz w:val="24"/>
          <w:szCs w:val="24"/>
        </w:rPr>
        <w:t xml:space="preserve"> are just some of the questions such thinkers have taken up. </w:t>
      </w:r>
      <w:r w:rsidR="009E7FF9">
        <w:rPr>
          <w:rFonts w:ascii="Garamond" w:hAnsi="Garamond"/>
          <w:sz w:val="24"/>
          <w:szCs w:val="24"/>
        </w:rPr>
        <w:t>We will</w:t>
      </w:r>
      <w:r w:rsidRPr="00A86E7E">
        <w:rPr>
          <w:rFonts w:ascii="Garamond" w:hAnsi="Garamond"/>
          <w:sz w:val="24"/>
          <w:szCs w:val="24"/>
        </w:rPr>
        <w:t xml:space="preserve"> be exploring these same questions, illustrating the striking contradictions inherent in the abstract notion of the ‘human’ and the realities of history. We will attempt to show why thinkers such as Walter Mignolo have demanded “epistemic disobedience”, not only to enrich the world with knowledge that is just as legitimate and valuable (if not more so) than so-called ‘European knowledge’, but also because the epistemological underpinning of European notions of the ‘human’ are, far from being universal, in actual fact invalid and exclusionary (Mignolo, 2011, pg.282).  Most importantly, in order to </w:t>
      </w:r>
      <w:r w:rsidR="009E7FF9">
        <w:rPr>
          <w:rFonts w:ascii="Garamond" w:hAnsi="Garamond"/>
          <w:sz w:val="24"/>
          <w:szCs w:val="24"/>
        </w:rPr>
        <w:t>attempt to answer these questions</w:t>
      </w:r>
      <w:r w:rsidRPr="00A86E7E">
        <w:rPr>
          <w:rFonts w:ascii="Garamond" w:hAnsi="Garamond"/>
          <w:sz w:val="24"/>
          <w:szCs w:val="24"/>
        </w:rPr>
        <w:t xml:space="preserve">, we are going to have to investigate what may seem a separate question, yet is anything but. We have to explore the question surrounding the ‘universal’, for it is the study and critique of the imposed ‘universality’ of European Man that </w:t>
      </w:r>
      <w:r w:rsidR="009E7FF9">
        <w:rPr>
          <w:rFonts w:ascii="Garamond" w:hAnsi="Garamond"/>
          <w:sz w:val="24"/>
          <w:szCs w:val="24"/>
        </w:rPr>
        <w:t>once lied at the centre of the flourishing anti-colonial</w:t>
      </w:r>
      <w:r w:rsidR="00DD07C3">
        <w:rPr>
          <w:rFonts w:ascii="Garamond" w:hAnsi="Garamond"/>
          <w:sz w:val="24"/>
          <w:szCs w:val="24"/>
        </w:rPr>
        <w:t xml:space="preserve"> of anti-colonial consciousness, and which now</w:t>
      </w:r>
      <w:r w:rsidR="009E7FF9">
        <w:rPr>
          <w:rFonts w:ascii="Garamond" w:hAnsi="Garamond"/>
          <w:sz w:val="24"/>
          <w:szCs w:val="24"/>
        </w:rPr>
        <w:t xml:space="preserve"> </w:t>
      </w:r>
      <w:r w:rsidRPr="00A86E7E">
        <w:rPr>
          <w:rFonts w:ascii="Garamond" w:hAnsi="Garamond"/>
          <w:sz w:val="24"/>
          <w:szCs w:val="24"/>
        </w:rPr>
        <w:t>lies at the centre of the decolonial project.</w:t>
      </w:r>
    </w:p>
    <w:p w14:paraId="62B921BB" w14:textId="77777777" w:rsidR="00FC4A24" w:rsidRPr="00A86E7E" w:rsidRDefault="00FC4A24" w:rsidP="000F7744">
      <w:pPr>
        <w:spacing w:after="0" w:line="360" w:lineRule="auto"/>
        <w:jc w:val="both"/>
        <w:rPr>
          <w:rFonts w:ascii="Garamond" w:hAnsi="Garamond"/>
          <w:sz w:val="24"/>
          <w:szCs w:val="24"/>
        </w:rPr>
      </w:pPr>
    </w:p>
    <w:p w14:paraId="78163994" w14:textId="5E3C6583" w:rsidR="00373BAE" w:rsidRPr="00A86E7E" w:rsidRDefault="0089524E" w:rsidP="000F7744">
      <w:pPr>
        <w:spacing w:after="0" w:line="360" w:lineRule="auto"/>
        <w:jc w:val="both"/>
        <w:rPr>
          <w:rFonts w:ascii="Garamond" w:hAnsi="Garamond"/>
          <w:sz w:val="24"/>
          <w:szCs w:val="24"/>
        </w:rPr>
      </w:pPr>
      <w:r w:rsidRPr="00A86E7E">
        <w:rPr>
          <w:rFonts w:ascii="Garamond" w:hAnsi="Garamond"/>
          <w:sz w:val="24"/>
          <w:szCs w:val="24"/>
        </w:rPr>
        <w:t xml:space="preserve">In setting </w:t>
      </w:r>
      <w:r w:rsidR="00DD07C3">
        <w:rPr>
          <w:rFonts w:ascii="Garamond" w:hAnsi="Garamond"/>
          <w:sz w:val="24"/>
          <w:szCs w:val="24"/>
        </w:rPr>
        <w:t>out on this task,</w:t>
      </w:r>
      <w:r w:rsidRPr="00A86E7E">
        <w:rPr>
          <w:rFonts w:ascii="Garamond" w:hAnsi="Garamond"/>
          <w:sz w:val="24"/>
          <w:szCs w:val="24"/>
        </w:rPr>
        <w:t xml:space="preserve"> it is important that we distinguish between what </w:t>
      </w:r>
      <w:r w:rsidR="004A602C" w:rsidRPr="00A86E7E">
        <w:rPr>
          <w:rFonts w:ascii="Garamond" w:hAnsi="Garamond"/>
          <w:sz w:val="24"/>
          <w:szCs w:val="24"/>
        </w:rPr>
        <w:t>Sylvia</w:t>
      </w:r>
      <w:r w:rsidRPr="00A86E7E">
        <w:rPr>
          <w:rFonts w:ascii="Garamond" w:hAnsi="Garamond"/>
          <w:sz w:val="24"/>
          <w:szCs w:val="24"/>
        </w:rPr>
        <w:t xml:space="preserve"> Wynter has termed “Man1”, the human defined during the European </w:t>
      </w:r>
      <w:r w:rsidR="004A602C" w:rsidRPr="00A86E7E">
        <w:rPr>
          <w:rFonts w:ascii="Garamond" w:hAnsi="Garamond"/>
          <w:sz w:val="24"/>
          <w:szCs w:val="24"/>
        </w:rPr>
        <w:t>Renaissance</w:t>
      </w:r>
      <w:r w:rsidRPr="00A86E7E">
        <w:rPr>
          <w:rFonts w:ascii="Garamond" w:hAnsi="Garamond"/>
          <w:sz w:val="24"/>
          <w:szCs w:val="24"/>
        </w:rPr>
        <w:t xml:space="preserve">, and “Man2”, the human defined </w:t>
      </w:r>
      <w:r w:rsidR="004A602C" w:rsidRPr="00A86E7E">
        <w:rPr>
          <w:rFonts w:ascii="Garamond" w:hAnsi="Garamond"/>
          <w:sz w:val="24"/>
          <w:szCs w:val="24"/>
        </w:rPr>
        <w:t>during the European Enlightenment</w:t>
      </w:r>
      <w:r w:rsidR="0020618F">
        <w:rPr>
          <w:rFonts w:ascii="Garamond" w:hAnsi="Garamond"/>
          <w:sz w:val="24"/>
          <w:szCs w:val="24"/>
        </w:rPr>
        <w:t xml:space="preserve"> (Wynter</w:t>
      </w:r>
      <w:r w:rsidR="00394DC3">
        <w:rPr>
          <w:rFonts w:ascii="Garamond" w:hAnsi="Garamond"/>
          <w:sz w:val="24"/>
          <w:szCs w:val="24"/>
        </w:rPr>
        <w:t xml:space="preserve">, 2003, </w:t>
      </w:r>
      <w:r w:rsidR="009F1C12">
        <w:rPr>
          <w:rFonts w:ascii="Garamond" w:hAnsi="Garamond"/>
          <w:sz w:val="24"/>
          <w:szCs w:val="24"/>
        </w:rPr>
        <w:t>pg.</w:t>
      </w:r>
      <w:r w:rsidR="00394DC3">
        <w:rPr>
          <w:rFonts w:ascii="Garamond" w:hAnsi="Garamond"/>
          <w:sz w:val="24"/>
          <w:szCs w:val="24"/>
        </w:rPr>
        <w:t>264)</w:t>
      </w:r>
      <w:r w:rsidR="004A602C" w:rsidRPr="00A86E7E">
        <w:rPr>
          <w:rFonts w:ascii="Garamond" w:hAnsi="Garamond"/>
          <w:sz w:val="24"/>
          <w:szCs w:val="24"/>
        </w:rPr>
        <w:t>. We will</w:t>
      </w:r>
      <w:r w:rsidR="00DD07C3">
        <w:rPr>
          <w:rFonts w:ascii="Garamond" w:hAnsi="Garamond"/>
          <w:sz w:val="24"/>
          <w:szCs w:val="24"/>
        </w:rPr>
        <w:t xml:space="preserve"> be</w:t>
      </w:r>
      <w:r w:rsidR="004A602C" w:rsidRPr="00A86E7E">
        <w:rPr>
          <w:rFonts w:ascii="Garamond" w:hAnsi="Garamond"/>
          <w:sz w:val="24"/>
          <w:szCs w:val="24"/>
        </w:rPr>
        <w:t xml:space="preserve"> </w:t>
      </w:r>
      <w:r w:rsidR="00573D47">
        <w:rPr>
          <w:rFonts w:ascii="Garamond" w:hAnsi="Garamond"/>
          <w:sz w:val="24"/>
          <w:szCs w:val="24"/>
        </w:rPr>
        <w:t>assessing the decolonial critiques of both</w:t>
      </w:r>
      <w:r w:rsidR="009D2EA0">
        <w:rPr>
          <w:rFonts w:ascii="Garamond" w:hAnsi="Garamond"/>
          <w:sz w:val="24"/>
          <w:szCs w:val="24"/>
        </w:rPr>
        <w:t xml:space="preserve"> whilst also</w:t>
      </w:r>
      <w:r w:rsidR="00573D47">
        <w:rPr>
          <w:rFonts w:ascii="Garamond" w:hAnsi="Garamond"/>
          <w:sz w:val="24"/>
          <w:szCs w:val="24"/>
        </w:rPr>
        <w:t xml:space="preserve"> illustrating their common ground, before discussing the</w:t>
      </w:r>
      <w:r w:rsidR="004A602C" w:rsidRPr="00A86E7E">
        <w:rPr>
          <w:rFonts w:ascii="Garamond" w:hAnsi="Garamond"/>
          <w:sz w:val="24"/>
          <w:szCs w:val="24"/>
        </w:rPr>
        <w:t xml:space="preserve"> “Man” that still pervades our understanding of the ‘human’ today</w:t>
      </w:r>
      <w:r w:rsidR="00573D47">
        <w:rPr>
          <w:rFonts w:ascii="Garamond" w:hAnsi="Garamond"/>
          <w:sz w:val="24"/>
          <w:szCs w:val="24"/>
        </w:rPr>
        <w:t>.</w:t>
      </w:r>
    </w:p>
    <w:p w14:paraId="495D5BFE" w14:textId="1D9EF5F8" w:rsidR="00CA6869" w:rsidRPr="00A86E7E" w:rsidRDefault="00CA6869" w:rsidP="000F7744">
      <w:pPr>
        <w:spacing w:after="0" w:line="360" w:lineRule="auto"/>
        <w:jc w:val="both"/>
        <w:rPr>
          <w:rFonts w:ascii="Garamond" w:hAnsi="Garamond"/>
          <w:sz w:val="24"/>
          <w:szCs w:val="24"/>
        </w:rPr>
      </w:pPr>
    </w:p>
    <w:p w14:paraId="44AF50AC" w14:textId="6A291165" w:rsidR="00CA6869" w:rsidRPr="00A86E7E" w:rsidRDefault="00CA6869" w:rsidP="000F7744">
      <w:pPr>
        <w:spacing w:after="0" w:line="360" w:lineRule="auto"/>
        <w:jc w:val="both"/>
        <w:rPr>
          <w:rFonts w:ascii="Garamond" w:hAnsi="Garamond"/>
          <w:sz w:val="24"/>
          <w:szCs w:val="24"/>
          <w:u w:val="single"/>
        </w:rPr>
      </w:pPr>
      <w:r w:rsidRPr="00A86E7E">
        <w:rPr>
          <w:rFonts w:ascii="Garamond" w:hAnsi="Garamond"/>
          <w:sz w:val="24"/>
          <w:szCs w:val="24"/>
          <w:u w:val="single"/>
        </w:rPr>
        <w:t>Man 1</w:t>
      </w:r>
    </w:p>
    <w:p w14:paraId="7FB117E7" w14:textId="7C166B0B" w:rsidR="0039115E" w:rsidRPr="00A86E7E" w:rsidRDefault="00123A48" w:rsidP="000F7744">
      <w:pPr>
        <w:spacing w:after="0" w:line="360" w:lineRule="auto"/>
        <w:jc w:val="both"/>
        <w:rPr>
          <w:rFonts w:ascii="Garamond" w:hAnsi="Garamond"/>
          <w:sz w:val="24"/>
          <w:szCs w:val="24"/>
        </w:rPr>
      </w:pPr>
      <w:r w:rsidRPr="00A86E7E">
        <w:rPr>
          <w:rFonts w:ascii="Garamond" w:hAnsi="Garamond"/>
          <w:sz w:val="24"/>
          <w:szCs w:val="24"/>
        </w:rPr>
        <w:t xml:space="preserve">In 1550, during the Valladolid debate, Ginés de Sepúlveda relied on </w:t>
      </w:r>
      <w:r w:rsidR="00850D36" w:rsidRPr="00A86E7E">
        <w:rPr>
          <w:rFonts w:ascii="Garamond" w:hAnsi="Garamond"/>
          <w:sz w:val="24"/>
          <w:szCs w:val="24"/>
        </w:rPr>
        <w:t xml:space="preserve">an Aristotelian text in order to philosophically argue that the </w:t>
      </w:r>
      <w:r w:rsidR="009D0DB9" w:rsidRPr="00A86E7E">
        <w:rPr>
          <w:rFonts w:ascii="Garamond" w:hAnsi="Garamond"/>
          <w:sz w:val="24"/>
          <w:szCs w:val="24"/>
        </w:rPr>
        <w:t>indigenous peoples of the America are not human, but</w:t>
      </w:r>
      <w:r w:rsidR="00850D36" w:rsidRPr="00A86E7E">
        <w:rPr>
          <w:rFonts w:ascii="Garamond" w:hAnsi="Garamond"/>
          <w:sz w:val="24"/>
          <w:szCs w:val="24"/>
        </w:rPr>
        <w:t xml:space="preserve"> </w:t>
      </w:r>
      <w:r w:rsidR="009D0DB9" w:rsidRPr="00A86E7E">
        <w:rPr>
          <w:rFonts w:ascii="Garamond" w:hAnsi="Garamond"/>
          <w:sz w:val="24"/>
          <w:szCs w:val="24"/>
        </w:rPr>
        <w:t>“</w:t>
      </w:r>
      <w:r w:rsidR="00850D36" w:rsidRPr="00A86E7E">
        <w:rPr>
          <w:rFonts w:ascii="Garamond" w:hAnsi="Garamond"/>
          <w:sz w:val="24"/>
          <w:szCs w:val="24"/>
        </w:rPr>
        <w:t>slave</w:t>
      </w:r>
      <w:r w:rsidR="009D0DB9" w:rsidRPr="00A86E7E">
        <w:rPr>
          <w:rFonts w:ascii="Garamond" w:hAnsi="Garamond"/>
          <w:sz w:val="24"/>
          <w:szCs w:val="24"/>
        </w:rPr>
        <w:t>s</w:t>
      </w:r>
      <w:r w:rsidR="00850D36" w:rsidRPr="00A86E7E">
        <w:rPr>
          <w:rFonts w:ascii="Garamond" w:hAnsi="Garamond"/>
          <w:sz w:val="24"/>
          <w:szCs w:val="24"/>
        </w:rPr>
        <w:t xml:space="preserve"> by nature”</w:t>
      </w:r>
      <w:r w:rsidR="0020618F">
        <w:rPr>
          <w:rFonts w:ascii="Garamond" w:hAnsi="Garamond"/>
          <w:sz w:val="24"/>
          <w:szCs w:val="24"/>
        </w:rPr>
        <w:t xml:space="preserve"> (</w:t>
      </w:r>
      <w:r w:rsidR="00394DC3">
        <w:rPr>
          <w:rFonts w:ascii="Garamond" w:hAnsi="Garamond"/>
          <w:sz w:val="24"/>
          <w:szCs w:val="24"/>
        </w:rPr>
        <w:t xml:space="preserve">Dussel, 2011, </w:t>
      </w:r>
      <w:r w:rsidR="009F1C12">
        <w:rPr>
          <w:rFonts w:ascii="Garamond" w:hAnsi="Garamond"/>
          <w:sz w:val="24"/>
          <w:szCs w:val="24"/>
        </w:rPr>
        <w:t>pg.</w:t>
      </w:r>
      <w:r w:rsidR="00394DC3">
        <w:rPr>
          <w:rFonts w:ascii="Garamond" w:hAnsi="Garamond"/>
          <w:sz w:val="24"/>
          <w:szCs w:val="24"/>
        </w:rPr>
        <w:t>236)</w:t>
      </w:r>
      <w:r w:rsidR="00850D36" w:rsidRPr="00A86E7E">
        <w:rPr>
          <w:rFonts w:ascii="Garamond" w:hAnsi="Garamond"/>
          <w:sz w:val="24"/>
          <w:szCs w:val="24"/>
        </w:rPr>
        <w:t xml:space="preserve">. This reference to the works of the long dead Aristotle </w:t>
      </w:r>
      <w:r w:rsidR="00362832" w:rsidRPr="00A86E7E">
        <w:rPr>
          <w:rFonts w:ascii="Garamond" w:hAnsi="Garamond"/>
          <w:sz w:val="24"/>
          <w:szCs w:val="24"/>
        </w:rPr>
        <w:t>for a</w:t>
      </w:r>
      <w:r w:rsidR="00EB42E6" w:rsidRPr="00A86E7E">
        <w:rPr>
          <w:rFonts w:ascii="Garamond" w:hAnsi="Garamond"/>
          <w:sz w:val="24"/>
          <w:szCs w:val="24"/>
        </w:rPr>
        <w:t xml:space="preserve"> source of</w:t>
      </w:r>
      <w:r w:rsidR="00850D36" w:rsidRPr="00A86E7E">
        <w:rPr>
          <w:rFonts w:ascii="Garamond" w:hAnsi="Garamond"/>
          <w:sz w:val="24"/>
          <w:szCs w:val="24"/>
        </w:rPr>
        <w:t xml:space="preserve"> authority is a moment which captures the 15</w:t>
      </w:r>
      <w:r w:rsidR="00850D36" w:rsidRPr="00A86E7E">
        <w:rPr>
          <w:rFonts w:ascii="Garamond" w:hAnsi="Garamond"/>
          <w:sz w:val="24"/>
          <w:szCs w:val="24"/>
          <w:vertAlign w:val="superscript"/>
        </w:rPr>
        <w:t>th</w:t>
      </w:r>
      <w:r w:rsidR="00850D36" w:rsidRPr="00A86E7E">
        <w:rPr>
          <w:rFonts w:ascii="Garamond" w:hAnsi="Garamond"/>
          <w:sz w:val="24"/>
          <w:szCs w:val="24"/>
        </w:rPr>
        <w:t xml:space="preserve"> and 16</w:t>
      </w:r>
      <w:r w:rsidR="00850D36" w:rsidRPr="00A86E7E">
        <w:rPr>
          <w:rFonts w:ascii="Garamond" w:hAnsi="Garamond"/>
          <w:sz w:val="24"/>
          <w:szCs w:val="24"/>
          <w:vertAlign w:val="superscript"/>
        </w:rPr>
        <w:t>th</w:t>
      </w:r>
      <w:r w:rsidR="00850D36" w:rsidRPr="00A86E7E">
        <w:rPr>
          <w:rFonts w:ascii="Garamond" w:hAnsi="Garamond"/>
          <w:sz w:val="24"/>
          <w:szCs w:val="24"/>
        </w:rPr>
        <w:t xml:space="preserve"> centuries of European Renaissance.</w:t>
      </w:r>
      <w:r w:rsidR="00FC4A24" w:rsidRPr="00A86E7E">
        <w:rPr>
          <w:rFonts w:ascii="Garamond" w:hAnsi="Garamond"/>
          <w:sz w:val="24"/>
          <w:szCs w:val="24"/>
        </w:rPr>
        <w:t xml:space="preserve"> The Renaissance was the re-discovery of the past; of Greco-Roman antiquity, with its art, literature, science and history</w:t>
      </w:r>
      <w:r w:rsidR="00394DC3">
        <w:rPr>
          <w:rFonts w:ascii="Garamond" w:hAnsi="Garamond"/>
          <w:sz w:val="24"/>
          <w:szCs w:val="24"/>
        </w:rPr>
        <w:t xml:space="preserve"> (</w:t>
      </w:r>
      <w:proofErr w:type="spellStart"/>
      <w:r w:rsidR="00962998">
        <w:rPr>
          <w:rFonts w:ascii="Garamond" w:hAnsi="Garamond"/>
          <w:sz w:val="24"/>
          <w:szCs w:val="24"/>
        </w:rPr>
        <w:t>Mandrou</w:t>
      </w:r>
      <w:proofErr w:type="spellEnd"/>
      <w:r w:rsidR="00962998">
        <w:rPr>
          <w:rFonts w:ascii="Garamond" w:hAnsi="Garamond"/>
          <w:sz w:val="24"/>
          <w:szCs w:val="24"/>
        </w:rPr>
        <w:t xml:space="preserve">, 1978, </w:t>
      </w:r>
      <w:r w:rsidR="009F1C12">
        <w:rPr>
          <w:rFonts w:ascii="Garamond" w:hAnsi="Garamond"/>
          <w:sz w:val="24"/>
          <w:szCs w:val="24"/>
        </w:rPr>
        <w:t>pg.</w:t>
      </w:r>
      <w:r w:rsidR="00962998">
        <w:rPr>
          <w:rFonts w:ascii="Garamond" w:hAnsi="Garamond"/>
          <w:sz w:val="24"/>
          <w:szCs w:val="24"/>
        </w:rPr>
        <w:t>40-54)</w:t>
      </w:r>
      <w:r w:rsidR="00FC4A24" w:rsidRPr="00A86E7E">
        <w:rPr>
          <w:rFonts w:ascii="Garamond" w:hAnsi="Garamond"/>
          <w:sz w:val="24"/>
          <w:szCs w:val="24"/>
        </w:rPr>
        <w:t>. More than th</w:t>
      </w:r>
      <w:r w:rsidR="00ED0A87" w:rsidRPr="00A86E7E">
        <w:rPr>
          <w:rFonts w:ascii="Garamond" w:hAnsi="Garamond"/>
          <w:sz w:val="24"/>
          <w:szCs w:val="24"/>
        </w:rPr>
        <w:t>is, it was the changing of Christian self into the Rational self. It was the changing of society via a new-found connection to a past which became claimed as ‘European’</w:t>
      </w:r>
      <w:r w:rsidR="00962998">
        <w:rPr>
          <w:rFonts w:ascii="Garamond" w:hAnsi="Garamond"/>
          <w:sz w:val="24"/>
          <w:szCs w:val="24"/>
        </w:rPr>
        <w:t xml:space="preserve"> (</w:t>
      </w:r>
      <w:proofErr w:type="spellStart"/>
      <w:r w:rsidR="00962998">
        <w:rPr>
          <w:rFonts w:ascii="Garamond" w:hAnsi="Garamond"/>
          <w:sz w:val="24"/>
          <w:szCs w:val="24"/>
        </w:rPr>
        <w:t>Mandrou</w:t>
      </w:r>
      <w:proofErr w:type="spellEnd"/>
      <w:r w:rsidR="00962998">
        <w:rPr>
          <w:rFonts w:ascii="Garamond" w:hAnsi="Garamond"/>
          <w:sz w:val="24"/>
          <w:szCs w:val="24"/>
        </w:rPr>
        <w:t xml:space="preserve">, 1978, </w:t>
      </w:r>
      <w:r w:rsidR="009F1C12">
        <w:rPr>
          <w:rFonts w:ascii="Garamond" w:hAnsi="Garamond"/>
          <w:sz w:val="24"/>
          <w:szCs w:val="24"/>
        </w:rPr>
        <w:t>pg.</w:t>
      </w:r>
      <w:r w:rsidR="00962998">
        <w:rPr>
          <w:rFonts w:ascii="Garamond" w:hAnsi="Garamond"/>
          <w:sz w:val="24"/>
          <w:szCs w:val="24"/>
        </w:rPr>
        <w:t>40-54)</w:t>
      </w:r>
      <w:r w:rsidR="00ED0A87" w:rsidRPr="00A86E7E">
        <w:rPr>
          <w:rFonts w:ascii="Garamond" w:hAnsi="Garamond"/>
          <w:sz w:val="24"/>
          <w:szCs w:val="24"/>
        </w:rPr>
        <w:t>.</w:t>
      </w:r>
      <w:r w:rsidR="00850D36" w:rsidRPr="00A86E7E">
        <w:rPr>
          <w:rFonts w:ascii="Garamond" w:hAnsi="Garamond"/>
          <w:sz w:val="24"/>
          <w:szCs w:val="24"/>
        </w:rPr>
        <w:t xml:space="preserve"> </w:t>
      </w:r>
      <w:r w:rsidR="00ED0A87" w:rsidRPr="00A86E7E">
        <w:rPr>
          <w:rFonts w:ascii="Garamond" w:hAnsi="Garamond"/>
          <w:sz w:val="24"/>
          <w:szCs w:val="24"/>
        </w:rPr>
        <w:t>So</w:t>
      </w:r>
      <w:r w:rsidR="0078573A">
        <w:rPr>
          <w:rFonts w:ascii="Garamond" w:hAnsi="Garamond"/>
          <w:sz w:val="24"/>
          <w:szCs w:val="24"/>
        </w:rPr>
        <w:t>,</w:t>
      </w:r>
      <w:r w:rsidR="00ED0A87" w:rsidRPr="00A86E7E">
        <w:rPr>
          <w:rFonts w:ascii="Garamond" w:hAnsi="Garamond"/>
          <w:sz w:val="24"/>
          <w:szCs w:val="24"/>
        </w:rPr>
        <w:t xml:space="preserve"> i</w:t>
      </w:r>
      <w:r w:rsidR="00530723" w:rsidRPr="00A86E7E">
        <w:rPr>
          <w:rFonts w:ascii="Garamond" w:hAnsi="Garamond"/>
          <w:sz w:val="24"/>
          <w:szCs w:val="24"/>
        </w:rPr>
        <w:t>t may seem strange to centre a discussion o</w:t>
      </w:r>
      <w:r w:rsidR="00B01DFC">
        <w:rPr>
          <w:rFonts w:ascii="Garamond" w:hAnsi="Garamond"/>
          <w:sz w:val="24"/>
          <w:szCs w:val="24"/>
        </w:rPr>
        <w:t>n what some have titled the</w:t>
      </w:r>
      <w:r w:rsidR="00530723" w:rsidRPr="00A86E7E">
        <w:rPr>
          <w:rFonts w:ascii="Garamond" w:hAnsi="Garamond"/>
          <w:sz w:val="24"/>
          <w:szCs w:val="24"/>
        </w:rPr>
        <w:t xml:space="preserve"> “true European legacy”</w:t>
      </w:r>
      <w:r w:rsidR="00EB42E6" w:rsidRPr="00A86E7E">
        <w:rPr>
          <w:rFonts w:ascii="Garamond" w:hAnsi="Garamond"/>
          <w:sz w:val="24"/>
          <w:szCs w:val="24"/>
        </w:rPr>
        <w:t xml:space="preserve"> of modernity</w:t>
      </w:r>
      <w:r w:rsidR="00530723" w:rsidRPr="00A86E7E">
        <w:rPr>
          <w:rFonts w:ascii="Garamond" w:hAnsi="Garamond"/>
          <w:sz w:val="24"/>
          <w:szCs w:val="24"/>
        </w:rPr>
        <w:t xml:space="preserve"> outside the</w:t>
      </w:r>
      <w:r w:rsidR="00435FBF" w:rsidRPr="00A86E7E">
        <w:rPr>
          <w:rFonts w:ascii="Garamond" w:hAnsi="Garamond"/>
          <w:sz w:val="24"/>
          <w:szCs w:val="24"/>
        </w:rPr>
        <w:t xml:space="preserve"> ever-shifting</w:t>
      </w:r>
      <w:r w:rsidR="00530723" w:rsidRPr="00A86E7E">
        <w:rPr>
          <w:rFonts w:ascii="Garamond" w:hAnsi="Garamond"/>
          <w:sz w:val="24"/>
          <w:szCs w:val="24"/>
        </w:rPr>
        <w:t xml:space="preserve"> borders</w:t>
      </w:r>
      <w:r w:rsidR="00435FBF" w:rsidRPr="00A86E7E">
        <w:rPr>
          <w:rFonts w:ascii="Garamond" w:hAnsi="Garamond"/>
          <w:sz w:val="24"/>
          <w:szCs w:val="24"/>
        </w:rPr>
        <w:t xml:space="preserve"> of Europe</w:t>
      </w:r>
      <w:r w:rsidR="00B01DFC">
        <w:rPr>
          <w:rFonts w:ascii="Garamond" w:hAnsi="Garamond"/>
          <w:sz w:val="24"/>
          <w:szCs w:val="24"/>
        </w:rPr>
        <w:t xml:space="preserve"> (</w:t>
      </w:r>
      <w:proofErr w:type="spellStart"/>
      <w:r w:rsidR="00796849">
        <w:rPr>
          <w:rFonts w:ascii="Garamond" w:hAnsi="Garamond"/>
          <w:sz w:val="24"/>
          <w:szCs w:val="24"/>
        </w:rPr>
        <w:t>Mignolo</w:t>
      </w:r>
      <w:proofErr w:type="spellEnd"/>
      <w:r w:rsidR="00796849">
        <w:rPr>
          <w:rFonts w:ascii="Garamond" w:hAnsi="Garamond"/>
          <w:sz w:val="24"/>
          <w:szCs w:val="24"/>
        </w:rPr>
        <w:t xml:space="preserve">, 2002, </w:t>
      </w:r>
      <w:r w:rsidR="009F1C12">
        <w:rPr>
          <w:rFonts w:ascii="Garamond" w:hAnsi="Garamond"/>
          <w:sz w:val="24"/>
          <w:szCs w:val="24"/>
        </w:rPr>
        <w:t>pg.</w:t>
      </w:r>
      <w:r w:rsidR="00796849">
        <w:rPr>
          <w:rFonts w:ascii="Garamond" w:hAnsi="Garamond"/>
          <w:sz w:val="24"/>
          <w:szCs w:val="24"/>
        </w:rPr>
        <w:t>89)</w:t>
      </w:r>
      <w:r w:rsidR="00CB2D3E" w:rsidRPr="00A86E7E">
        <w:rPr>
          <w:rFonts w:ascii="Garamond" w:hAnsi="Garamond"/>
          <w:sz w:val="24"/>
          <w:szCs w:val="24"/>
        </w:rPr>
        <w:t xml:space="preserve">. The European encounter </w:t>
      </w:r>
      <w:r w:rsidR="004D660D" w:rsidRPr="00A86E7E">
        <w:rPr>
          <w:rFonts w:ascii="Garamond" w:hAnsi="Garamond"/>
          <w:sz w:val="24"/>
          <w:szCs w:val="24"/>
        </w:rPr>
        <w:t xml:space="preserve">with the Americas is, for the decolonial thinkers, essential to understanding the way in which the ‘human’ was defined, yet in most European </w:t>
      </w:r>
      <w:r w:rsidR="009D2EA0">
        <w:rPr>
          <w:rFonts w:ascii="Garamond" w:hAnsi="Garamond"/>
          <w:sz w:val="24"/>
          <w:szCs w:val="24"/>
        </w:rPr>
        <w:t>narrations</w:t>
      </w:r>
      <w:r w:rsidR="004D660D" w:rsidRPr="00A86E7E">
        <w:rPr>
          <w:rFonts w:ascii="Garamond" w:hAnsi="Garamond"/>
          <w:sz w:val="24"/>
          <w:szCs w:val="24"/>
        </w:rPr>
        <w:t xml:space="preserve"> of history, it is almost never reflected upon</w:t>
      </w:r>
      <w:r w:rsidR="00B01DFC">
        <w:rPr>
          <w:rFonts w:ascii="Garamond" w:hAnsi="Garamond"/>
          <w:sz w:val="24"/>
          <w:szCs w:val="24"/>
        </w:rPr>
        <w:t xml:space="preserve"> (</w:t>
      </w:r>
      <w:proofErr w:type="spellStart"/>
      <w:r w:rsidR="00B01DFC">
        <w:rPr>
          <w:rFonts w:ascii="Garamond" w:hAnsi="Garamond"/>
          <w:sz w:val="24"/>
          <w:szCs w:val="24"/>
        </w:rPr>
        <w:t>Saffari</w:t>
      </w:r>
      <w:proofErr w:type="spellEnd"/>
      <w:r w:rsidR="00B01DFC">
        <w:rPr>
          <w:rFonts w:ascii="Garamond" w:hAnsi="Garamond"/>
          <w:sz w:val="24"/>
          <w:szCs w:val="24"/>
        </w:rPr>
        <w:t xml:space="preserve">, </w:t>
      </w:r>
      <w:r w:rsidR="00796849">
        <w:rPr>
          <w:rFonts w:ascii="Garamond" w:hAnsi="Garamond"/>
          <w:sz w:val="24"/>
          <w:szCs w:val="24"/>
        </w:rPr>
        <w:t xml:space="preserve">2019, </w:t>
      </w:r>
      <w:r w:rsidR="009F1C12">
        <w:rPr>
          <w:rFonts w:ascii="Garamond" w:hAnsi="Garamond"/>
          <w:sz w:val="24"/>
          <w:szCs w:val="24"/>
        </w:rPr>
        <w:t>pg.</w:t>
      </w:r>
      <w:r w:rsidR="00796849">
        <w:rPr>
          <w:rFonts w:ascii="Garamond" w:hAnsi="Garamond"/>
          <w:sz w:val="24"/>
          <w:szCs w:val="24"/>
        </w:rPr>
        <w:t>289)</w:t>
      </w:r>
      <w:r w:rsidR="004D660D" w:rsidRPr="00A86E7E">
        <w:rPr>
          <w:rFonts w:ascii="Garamond" w:hAnsi="Garamond"/>
          <w:sz w:val="24"/>
          <w:szCs w:val="24"/>
        </w:rPr>
        <w:t xml:space="preserve">. At best, one may find </w:t>
      </w:r>
      <w:r w:rsidR="00C334C2" w:rsidRPr="00A86E7E">
        <w:rPr>
          <w:rFonts w:ascii="Garamond" w:hAnsi="Garamond"/>
          <w:sz w:val="24"/>
          <w:szCs w:val="24"/>
        </w:rPr>
        <w:t xml:space="preserve">in such works a brief mention of the way renaissance humanism was “powerfully reinforced by the </w:t>
      </w:r>
      <w:r w:rsidR="0097514B" w:rsidRPr="00A86E7E">
        <w:rPr>
          <w:rFonts w:ascii="Garamond" w:hAnsi="Garamond"/>
          <w:sz w:val="24"/>
          <w:szCs w:val="24"/>
        </w:rPr>
        <w:t xml:space="preserve">European </w:t>
      </w:r>
      <w:r w:rsidR="00C334C2" w:rsidRPr="00A86E7E">
        <w:rPr>
          <w:rFonts w:ascii="Garamond" w:hAnsi="Garamond"/>
          <w:i/>
          <w:iCs/>
          <w:sz w:val="24"/>
          <w:szCs w:val="24"/>
        </w:rPr>
        <w:t>discovery</w:t>
      </w:r>
      <w:r w:rsidR="00C334C2" w:rsidRPr="00A86E7E">
        <w:rPr>
          <w:rFonts w:ascii="Garamond" w:hAnsi="Garamond"/>
          <w:sz w:val="24"/>
          <w:szCs w:val="24"/>
        </w:rPr>
        <w:t xml:space="preserve"> of</w:t>
      </w:r>
      <w:r w:rsidR="0097514B" w:rsidRPr="00A86E7E">
        <w:rPr>
          <w:rFonts w:ascii="Garamond" w:hAnsi="Garamond"/>
          <w:sz w:val="24"/>
          <w:szCs w:val="24"/>
        </w:rPr>
        <w:t xml:space="preserve"> non-Western societies</w:t>
      </w:r>
      <w:r w:rsidR="0039115E" w:rsidRPr="00A86E7E">
        <w:rPr>
          <w:rFonts w:ascii="Garamond" w:hAnsi="Garamond"/>
          <w:sz w:val="24"/>
          <w:szCs w:val="24"/>
        </w:rPr>
        <w:t xml:space="preserve">” (Nauert, 2008, </w:t>
      </w:r>
      <w:r w:rsidR="009F1C12">
        <w:rPr>
          <w:rFonts w:ascii="Garamond" w:hAnsi="Garamond"/>
          <w:sz w:val="24"/>
          <w:szCs w:val="24"/>
        </w:rPr>
        <w:t>pg.</w:t>
      </w:r>
      <w:r w:rsidR="0039115E" w:rsidRPr="00A86E7E">
        <w:rPr>
          <w:rFonts w:ascii="Garamond" w:hAnsi="Garamond"/>
          <w:sz w:val="24"/>
          <w:szCs w:val="24"/>
        </w:rPr>
        <w:t xml:space="preserve">222). </w:t>
      </w:r>
    </w:p>
    <w:p w14:paraId="74211EB9" w14:textId="77777777" w:rsidR="000F7744" w:rsidRPr="00A86E7E" w:rsidRDefault="000F7744" w:rsidP="000F7744">
      <w:pPr>
        <w:spacing w:after="0" w:line="360" w:lineRule="auto"/>
        <w:jc w:val="both"/>
        <w:rPr>
          <w:rFonts w:ascii="Garamond" w:hAnsi="Garamond"/>
          <w:sz w:val="24"/>
          <w:szCs w:val="24"/>
        </w:rPr>
      </w:pPr>
    </w:p>
    <w:p w14:paraId="00F36008" w14:textId="09FBDCC4" w:rsidR="00890E13" w:rsidRPr="00A86E7E" w:rsidRDefault="0039115E" w:rsidP="000F7744">
      <w:pPr>
        <w:spacing w:after="0" w:line="360" w:lineRule="auto"/>
        <w:jc w:val="both"/>
        <w:rPr>
          <w:rFonts w:ascii="Garamond" w:hAnsi="Garamond"/>
          <w:sz w:val="24"/>
          <w:szCs w:val="24"/>
        </w:rPr>
      </w:pPr>
      <w:r w:rsidRPr="00A86E7E">
        <w:rPr>
          <w:rFonts w:ascii="Garamond" w:hAnsi="Garamond"/>
          <w:sz w:val="24"/>
          <w:szCs w:val="24"/>
        </w:rPr>
        <w:t xml:space="preserve">Yet, </w:t>
      </w:r>
      <w:r w:rsidR="00435FBF" w:rsidRPr="00A86E7E">
        <w:rPr>
          <w:rFonts w:ascii="Garamond" w:hAnsi="Garamond"/>
          <w:sz w:val="24"/>
          <w:szCs w:val="24"/>
        </w:rPr>
        <w:t>contrary to Eurocentric presentations of history,</w:t>
      </w:r>
      <w:r w:rsidR="00EB42E6" w:rsidRPr="00A86E7E">
        <w:rPr>
          <w:rFonts w:ascii="Garamond" w:hAnsi="Garamond"/>
          <w:sz w:val="24"/>
          <w:szCs w:val="24"/>
        </w:rPr>
        <w:t xml:space="preserve"> neither ‘modernity’ nor the </w:t>
      </w:r>
      <w:r w:rsidR="0078573A">
        <w:rPr>
          <w:rFonts w:ascii="Garamond" w:hAnsi="Garamond"/>
          <w:sz w:val="24"/>
          <w:szCs w:val="24"/>
        </w:rPr>
        <w:t>R</w:t>
      </w:r>
      <w:r w:rsidR="00EB42E6" w:rsidRPr="00A86E7E">
        <w:rPr>
          <w:rFonts w:ascii="Garamond" w:hAnsi="Garamond"/>
          <w:sz w:val="24"/>
          <w:szCs w:val="24"/>
        </w:rPr>
        <w:t>enaissance are</w:t>
      </w:r>
      <w:r w:rsidR="0078573A">
        <w:rPr>
          <w:rFonts w:ascii="Garamond" w:hAnsi="Garamond"/>
          <w:sz w:val="24"/>
          <w:szCs w:val="24"/>
        </w:rPr>
        <w:t xml:space="preserve"> </w:t>
      </w:r>
      <w:r w:rsidR="00EB42E6" w:rsidRPr="00A86E7E">
        <w:rPr>
          <w:rFonts w:ascii="Garamond" w:hAnsi="Garamond"/>
          <w:sz w:val="24"/>
          <w:szCs w:val="24"/>
        </w:rPr>
        <w:t>“exclusively European products”</w:t>
      </w:r>
      <w:r w:rsidR="0015218F">
        <w:rPr>
          <w:rFonts w:ascii="Garamond" w:hAnsi="Garamond"/>
          <w:sz w:val="24"/>
          <w:szCs w:val="24"/>
        </w:rPr>
        <w:t xml:space="preserve"> (</w:t>
      </w:r>
      <w:proofErr w:type="spellStart"/>
      <w:r w:rsidR="0015218F">
        <w:rPr>
          <w:rFonts w:ascii="Garamond" w:hAnsi="Garamond"/>
          <w:sz w:val="24"/>
          <w:szCs w:val="24"/>
        </w:rPr>
        <w:t>Saffari</w:t>
      </w:r>
      <w:proofErr w:type="spellEnd"/>
      <w:r w:rsidR="0015218F">
        <w:rPr>
          <w:rFonts w:ascii="Garamond" w:hAnsi="Garamond"/>
          <w:sz w:val="24"/>
          <w:szCs w:val="24"/>
        </w:rPr>
        <w:t xml:space="preserve">, 2019, </w:t>
      </w:r>
      <w:r w:rsidR="009F1C12">
        <w:rPr>
          <w:rFonts w:ascii="Garamond" w:hAnsi="Garamond"/>
          <w:sz w:val="24"/>
          <w:szCs w:val="24"/>
        </w:rPr>
        <w:t>pg.</w:t>
      </w:r>
      <w:r w:rsidR="0015218F">
        <w:rPr>
          <w:rFonts w:ascii="Garamond" w:hAnsi="Garamond"/>
          <w:sz w:val="24"/>
          <w:szCs w:val="24"/>
        </w:rPr>
        <w:t>289)</w:t>
      </w:r>
      <w:r w:rsidR="0015218F" w:rsidRPr="00A86E7E">
        <w:rPr>
          <w:rFonts w:ascii="Garamond" w:hAnsi="Garamond"/>
          <w:sz w:val="24"/>
          <w:szCs w:val="24"/>
        </w:rPr>
        <w:t>.</w:t>
      </w:r>
      <w:r w:rsidR="008F15FF" w:rsidRPr="00A86E7E">
        <w:rPr>
          <w:rFonts w:ascii="Garamond" w:hAnsi="Garamond"/>
          <w:sz w:val="24"/>
          <w:szCs w:val="24"/>
        </w:rPr>
        <w:t xml:space="preserve"> On the one hand, the </w:t>
      </w:r>
      <w:r w:rsidR="005F1982" w:rsidRPr="00A86E7E">
        <w:rPr>
          <w:rFonts w:ascii="Garamond" w:hAnsi="Garamond"/>
          <w:sz w:val="24"/>
          <w:szCs w:val="24"/>
        </w:rPr>
        <w:t>Renaissance’s</w:t>
      </w:r>
      <w:r w:rsidR="008F15FF" w:rsidRPr="00A86E7E">
        <w:rPr>
          <w:rFonts w:ascii="Garamond" w:hAnsi="Garamond"/>
          <w:sz w:val="24"/>
          <w:szCs w:val="24"/>
        </w:rPr>
        <w:t xml:space="preserve"> intellectual developments were</w:t>
      </w:r>
      <w:r w:rsidR="00EB42E6" w:rsidRPr="00A86E7E">
        <w:rPr>
          <w:rFonts w:ascii="Garamond" w:hAnsi="Garamond"/>
          <w:sz w:val="24"/>
          <w:szCs w:val="24"/>
        </w:rPr>
        <w:t xml:space="preserve"> </w:t>
      </w:r>
      <w:r w:rsidR="005F1982" w:rsidRPr="00A86E7E">
        <w:rPr>
          <w:rFonts w:ascii="Garamond" w:hAnsi="Garamond"/>
          <w:sz w:val="24"/>
          <w:szCs w:val="24"/>
        </w:rPr>
        <w:t xml:space="preserve">only possible with the contributions of “earlier Muslim scientists, philosophers, and theologians including al-Razi, al-Farabi, Ibn Sina, al-Ghazali, and Ibn Rushd”, who not only translated the classical Greek and Roman texts that became the basis of the </w:t>
      </w:r>
      <w:r w:rsidR="00BB17D6" w:rsidRPr="00A86E7E">
        <w:rPr>
          <w:rFonts w:ascii="Garamond" w:hAnsi="Garamond"/>
          <w:sz w:val="24"/>
          <w:szCs w:val="24"/>
        </w:rPr>
        <w:t>Renaissance</w:t>
      </w:r>
      <w:r w:rsidR="005F1982" w:rsidRPr="00A86E7E">
        <w:rPr>
          <w:rFonts w:ascii="Garamond" w:hAnsi="Garamond"/>
          <w:sz w:val="24"/>
          <w:szCs w:val="24"/>
        </w:rPr>
        <w:t>, but also</w:t>
      </w:r>
      <w:r w:rsidR="00BB17D6" w:rsidRPr="00A86E7E">
        <w:rPr>
          <w:rFonts w:ascii="Garamond" w:hAnsi="Garamond"/>
          <w:sz w:val="24"/>
          <w:szCs w:val="24"/>
        </w:rPr>
        <w:t xml:space="preserve"> provided endless commentaries on their work</w:t>
      </w:r>
      <w:r w:rsidR="0015218F">
        <w:rPr>
          <w:rFonts w:ascii="Garamond" w:hAnsi="Garamond"/>
          <w:sz w:val="24"/>
          <w:szCs w:val="24"/>
        </w:rPr>
        <w:t xml:space="preserve"> (</w:t>
      </w:r>
      <w:proofErr w:type="spellStart"/>
      <w:r w:rsidR="0015218F">
        <w:rPr>
          <w:rFonts w:ascii="Garamond" w:hAnsi="Garamond"/>
          <w:sz w:val="24"/>
          <w:szCs w:val="24"/>
        </w:rPr>
        <w:t>Saffari</w:t>
      </w:r>
      <w:proofErr w:type="spellEnd"/>
      <w:r w:rsidR="0015218F">
        <w:rPr>
          <w:rFonts w:ascii="Garamond" w:hAnsi="Garamond"/>
          <w:sz w:val="24"/>
          <w:szCs w:val="24"/>
        </w:rPr>
        <w:t xml:space="preserve">, 2019, </w:t>
      </w:r>
      <w:r w:rsidR="009F1C12">
        <w:rPr>
          <w:rFonts w:ascii="Garamond" w:hAnsi="Garamond"/>
          <w:sz w:val="24"/>
          <w:szCs w:val="24"/>
        </w:rPr>
        <w:t>pg.</w:t>
      </w:r>
      <w:r w:rsidR="0015218F">
        <w:rPr>
          <w:rFonts w:ascii="Garamond" w:hAnsi="Garamond"/>
          <w:sz w:val="24"/>
          <w:szCs w:val="24"/>
        </w:rPr>
        <w:t>289)</w:t>
      </w:r>
      <w:r w:rsidR="00BB17D6" w:rsidRPr="00A86E7E">
        <w:rPr>
          <w:rFonts w:ascii="Garamond" w:hAnsi="Garamond"/>
          <w:sz w:val="24"/>
          <w:szCs w:val="24"/>
        </w:rPr>
        <w:t>.</w:t>
      </w:r>
      <w:r w:rsidRPr="00A86E7E">
        <w:rPr>
          <w:rFonts w:ascii="Garamond" w:hAnsi="Garamond"/>
          <w:sz w:val="24"/>
          <w:szCs w:val="24"/>
        </w:rPr>
        <w:t xml:space="preserve"> </w:t>
      </w:r>
      <w:r w:rsidR="00BB17D6" w:rsidRPr="00A86E7E">
        <w:rPr>
          <w:rFonts w:ascii="Garamond" w:hAnsi="Garamond"/>
          <w:sz w:val="24"/>
          <w:szCs w:val="24"/>
        </w:rPr>
        <w:t xml:space="preserve"> On the other hand, the Renaissanc</w:t>
      </w:r>
      <w:r w:rsidR="00362832" w:rsidRPr="00A86E7E">
        <w:rPr>
          <w:rFonts w:ascii="Garamond" w:hAnsi="Garamond"/>
          <w:sz w:val="24"/>
          <w:szCs w:val="24"/>
        </w:rPr>
        <w:t>e, and in particular its humanist ideology,</w:t>
      </w:r>
      <w:r w:rsidR="00BB17D6" w:rsidRPr="00A86E7E">
        <w:rPr>
          <w:rFonts w:ascii="Garamond" w:hAnsi="Garamond"/>
          <w:sz w:val="24"/>
          <w:szCs w:val="24"/>
        </w:rPr>
        <w:t xml:space="preserve"> is </w:t>
      </w:r>
      <w:r w:rsidRPr="00A86E7E">
        <w:rPr>
          <w:rFonts w:ascii="Garamond" w:hAnsi="Garamond"/>
          <w:sz w:val="24"/>
          <w:szCs w:val="24"/>
        </w:rPr>
        <w:t xml:space="preserve">fully </w:t>
      </w:r>
      <w:r w:rsidR="00BB17D6" w:rsidRPr="00A86E7E">
        <w:rPr>
          <w:rFonts w:ascii="Garamond" w:hAnsi="Garamond"/>
          <w:sz w:val="24"/>
          <w:szCs w:val="24"/>
        </w:rPr>
        <w:t xml:space="preserve">formed </w:t>
      </w:r>
      <w:r w:rsidR="00362832" w:rsidRPr="00A86E7E">
        <w:rPr>
          <w:rFonts w:ascii="Garamond" w:hAnsi="Garamond"/>
          <w:sz w:val="24"/>
          <w:szCs w:val="24"/>
        </w:rPr>
        <w:t>only out of</w:t>
      </w:r>
      <w:r w:rsidR="00D808D8" w:rsidRPr="00A86E7E">
        <w:rPr>
          <w:rFonts w:ascii="Garamond" w:hAnsi="Garamond"/>
          <w:sz w:val="24"/>
          <w:szCs w:val="24"/>
        </w:rPr>
        <w:t xml:space="preserve"> (to put it kindly)</w:t>
      </w:r>
      <w:r w:rsidR="00362832" w:rsidRPr="00A86E7E">
        <w:rPr>
          <w:rFonts w:ascii="Garamond" w:hAnsi="Garamond"/>
          <w:sz w:val="24"/>
          <w:szCs w:val="24"/>
        </w:rPr>
        <w:t xml:space="preserve"> interaction with the world outside of Europe. </w:t>
      </w:r>
      <w:r w:rsidR="002F61F6" w:rsidRPr="00A86E7E">
        <w:rPr>
          <w:rFonts w:ascii="Garamond" w:hAnsi="Garamond"/>
          <w:sz w:val="24"/>
          <w:szCs w:val="24"/>
        </w:rPr>
        <w:t>The Renaissance (and European Modernity at large) are, as Dussel states, “not exclusively European”</w:t>
      </w:r>
      <w:r w:rsidR="00CB3E57" w:rsidRPr="00A86E7E">
        <w:rPr>
          <w:rFonts w:ascii="Garamond" w:hAnsi="Garamond"/>
          <w:sz w:val="24"/>
          <w:szCs w:val="24"/>
        </w:rPr>
        <w:t>, but instead</w:t>
      </w:r>
      <w:r w:rsidR="009D0DB9" w:rsidRPr="00A86E7E">
        <w:rPr>
          <w:rFonts w:ascii="Garamond" w:hAnsi="Garamond"/>
          <w:sz w:val="24"/>
          <w:szCs w:val="24"/>
        </w:rPr>
        <w:t xml:space="preserve"> a product of the</w:t>
      </w:r>
      <w:r w:rsidR="00CB3E57" w:rsidRPr="00A86E7E">
        <w:rPr>
          <w:rFonts w:ascii="Garamond" w:hAnsi="Garamond"/>
          <w:sz w:val="24"/>
          <w:szCs w:val="24"/>
        </w:rPr>
        <w:t xml:space="preserve"> “</w:t>
      </w:r>
      <w:r w:rsidR="002F61F6" w:rsidRPr="00A86E7E">
        <w:rPr>
          <w:rFonts w:ascii="Garamond" w:hAnsi="Garamond"/>
          <w:sz w:val="24"/>
          <w:szCs w:val="24"/>
        </w:rPr>
        <w:t>conti</w:t>
      </w:r>
      <w:r w:rsidR="00CB3E57" w:rsidRPr="00A86E7E">
        <w:rPr>
          <w:rFonts w:ascii="Garamond" w:hAnsi="Garamond"/>
          <w:sz w:val="24"/>
          <w:szCs w:val="24"/>
        </w:rPr>
        <w:t>n</w:t>
      </w:r>
      <w:r w:rsidR="002F61F6" w:rsidRPr="00A86E7E">
        <w:rPr>
          <w:rFonts w:ascii="Garamond" w:hAnsi="Garamond"/>
          <w:sz w:val="24"/>
          <w:szCs w:val="24"/>
        </w:rPr>
        <w:t>uous dialectic of impact and counter-impact, ef</w:t>
      </w:r>
      <w:r w:rsidR="00CB3E57" w:rsidRPr="00A86E7E">
        <w:rPr>
          <w:rFonts w:ascii="Garamond" w:hAnsi="Garamond"/>
          <w:sz w:val="24"/>
          <w:szCs w:val="24"/>
        </w:rPr>
        <w:t>f</w:t>
      </w:r>
      <w:r w:rsidR="002F61F6" w:rsidRPr="00A86E7E">
        <w:rPr>
          <w:rFonts w:ascii="Garamond" w:hAnsi="Garamond"/>
          <w:sz w:val="24"/>
          <w:szCs w:val="24"/>
        </w:rPr>
        <w:t>ect and counter-ef</w:t>
      </w:r>
      <w:r w:rsidR="00CB3E57" w:rsidRPr="00A86E7E">
        <w:rPr>
          <w:rFonts w:ascii="Garamond" w:hAnsi="Garamond"/>
          <w:sz w:val="24"/>
          <w:szCs w:val="24"/>
        </w:rPr>
        <w:t>f</w:t>
      </w:r>
      <w:r w:rsidR="002F61F6" w:rsidRPr="00A86E7E">
        <w:rPr>
          <w:rFonts w:ascii="Garamond" w:hAnsi="Garamond"/>
          <w:sz w:val="24"/>
          <w:szCs w:val="24"/>
        </w:rPr>
        <w:t>ect, between modern Europe and its periphery”</w:t>
      </w:r>
      <w:r w:rsidR="00862AE3">
        <w:rPr>
          <w:rFonts w:ascii="Garamond" w:hAnsi="Garamond"/>
          <w:sz w:val="24"/>
          <w:szCs w:val="24"/>
        </w:rPr>
        <w:t xml:space="preserve"> (Dussel, 1996, </w:t>
      </w:r>
      <w:r w:rsidR="009F1C12">
        <w:rPr>
          <w:rFonts w:ascii="Garamond" w:hAnsi="Garamond"/>
          <w:sz w:val="24"/>
          <w:szCs w:val="24"/>
        </w:rPr>
        <w:t>pg.</w:t>
      </w:r>
      <w:r w:rsidR="00862AE3">
        <w:rPr>
          <w:rFonts w:ascii="Garamond" w:hAnsi="Garamond"/>
          <w:sz w:val="24"/>
          <w:szCs w:val="24"/>
        </w:rPr>
        <w:t>131).</w:t>
      </w:r>
      <w:r w:rsidR="009C2945" w:rsidRPr="00A86E7E">
        <w:rPr>
          <w:rFonts w:ascii="Garamond" w:hAnsi="Garamond"/>
          <w:sz w:val="24"/>
          <w:szCs w:val="24"/>
        </w:rPr>
        <w:t xml:space="preserve"> Sepúlveda’s statement exemplifies this very </w:t>
      </w:r>
      <w:r w:rsidR="00890E13" w:rsidRPr="00A86E7E">
        <w:rPr>
          <w:rFonts w:ascii="Garamond" w:hAnsi="Garamond"/>
          <w:sz w:val="24"/>
          <w:szCs w:val="24"/>
        </w:rPr>
        <w:t>happening. He is not</w:t>
      </w:r>
      <w:r w:rsidR="009D2EA0">
        <w:rPr>
          <w:rFonts w:ascii="Garamond" w:hAnsi="Garamond"/>
          <w:sz w:val="24"/>
          <w:szCs w:val="24"/>
        </w:rPr>
        <w:t>, of course,</w:t>
      </w:r>
      <w:r w:rsidR="00890E13" w:rsidRPr="00A86E7E">
        <w:rPr>
          <w:rFonts w:ascii="Garamond" w:hAnsi="Garamond"/>
          <w:sz w:val="24"/>
          <w:szCs w:val="24"/>
        </w:rPr>
        <w:t xml:space="preserve"> in discussion with any indigenous peoples</w:t>
      </w:r>
      <w:r w:rsidR="009D2EA0">
        <w:rPr>
          <w:rFonts w:ascii="Garamond" w:hAnsi="Garamond"/>
          <w:sz w:val="24"/>
          <w:szCs w:val="24"/>
        </w:rPr>
        <w:t>,</w:t>
      </w:r>
      <w:r w:rsidR="00890E13" w:rsidRPr="00A86E7E">
        <w:rPr>
          <w:rFonts w:ascii="Garamond" w:hAnsi="Garamond"/>
          <w:sz w:val="24"/>
          <w:szCs w:val="24"/>
        </w:rPr>
        <w:t xml:space="preserve"> but it is only with the colonial encounter with the ‘other’ that he is able to flesh out a definition of the human.</w:t>
      </w:r>
      <w:r w:rsidR="001601AD" w:rsidRPr="00A86E7E">
        <w:rPr>
          <w:rFonts w:ascii="Garamond" w:hAnsi="Garamond"/>
          <w:sz w:val="24"/>
          <w:szCs w:val="24"/>
        </w:rPr>
        <w:t xml:space="preserve"> Previously, the “physical referents of the conception of the Untrue Other to the True Christian Self” had been defined as “heretics”</w:t>
      </w:r>
      <w:r w:rsidR="00684D4A" w:rsidRPr="00684D4A">
        <w:rPr>
          <w:rFonts w:ascii="Garamond" w:hAnsi="Garamond"/>
          <w:sz w:val="24"/>
          <w:szCs w:val="24"/>
        </w:rPr>
        <w:t xml:space="preserve"> </w:t>
      </w:r>
      <w:r w:rsidR="00684D4A">
        <w:rPr>
          <w:rFonts w:ascii="Garamond" w:hAnsi="Garamond"/>
          <w:sz w:val="24"/>
          <w:szCs w:val="24"/>
        </w:rPr>
        <w:t xml:space="preserve">(Wynter, 2003, </w:t>
      </w:r>
      <w:r w:rsidR="009F1C12">
        <w:rPr>
          <w:rFonts w:ascii="Garamond" w:hAnsi="Garamond"/>
          <w:sz w:val="24"/>
          <w:szCs w:val="24"/>
        </w:rPr>
        <w:t>pg.</w:t>
      </w:r>
      <w:r w:rsidR="00684D4A">
        <w:rPr>
          <w:rFonts w:ascii="Garamond" w:hAnsi="Garamond"/>
          <w:sz w:val="24"/>
          <w:szCs w:val="24"/>
        </w:rPr>
        <w:t>266)</w:t>
      </w:r>
      <w:r w:rsidR="001601AD" w:rsidRPr="00A86E7E">
        <w:rPr>
          <w:rFonts w:ascii="Garamond" w:hAnsi="Garamond"/>
          <w:sz w:val="24"/>
          <w:szCs w:val="24"/>
        </w:rPr>
        <w:t xml:space="preserve">. Yet, “in the wake of the West’s reinvention of its True Christian Self in the transmuted terms of the Rational Self of Man1”, it was to be the people of the newly colonised world </w:t>
      </w:r>
      <w:r w:rsidR="00EC1111" w:rsidRPr="00A86E7E">
        <w:rPr>
          <w:rFonts w:ascii="Garamond" w:hAnsi="Garamond"/>
          <w:sz w:val="24"/>
          <w:szCs w:val="24"/>
        </w:rPr>
        <w:t>that were “made to reoccupy the matrix slot of Otherness”</w:t>
      </w:r>
      <w:r w:rsidR="00684D4A">
        <w:rPr>
          <w:rFonts w:ascii="Garamond" w:hAnsi="Garamond"/>
          <w:sz w:val="24"/>
          <w:szCs w:val="24"/>
        </w:rPr>
        <w:t xml:space="preserve"> (Wynter, 2003, </w:t>
      </w:r>
      <w:r w:rsidR="009F1C12">
        <w:rPr>
          <w:rFonts w:ascii="Garamond" w:hAnsi="Garamond"/>
          <w:sz w:val="24"/>
          <w:szCs w:val="24"/>
        </w:rPr>
        <w:t>pg.</w:t>
      </w:r>
      <w:r w:rsidR="00684D4A">
        <w:rPr>
          <w:rFonts w:ascii="Garamond" w:hAnsi="Garamond"/>
          <w:sz w:val="24"/>
          <w:szCs w:val="24"/>
        </w:rPr>
        <w:t>266)</w:t>
      </w:r>
      <w:r w:rsidR="00C64EF3" w:rsidRPr="00A86E7E">
        <w:rPr>
          <w:rFonts w:ascii="Garamond" w:hAnsi="Garamond"/>
          <w:sz w:val="24"/>
          <w:szCs w:val="24"/>
        </w:rPr>
        <w:t>. To put it simply, t</w:t>
      </w:r>
      <w:r w:rsidR="00F635D8" w:rsidRPr="00A86E7E">
        <w:rPr>
          <w:rFonts w:ascii="Garamond" w:hAnsi="Garamond"/>
          <w:sz w:val="24"/>
          <w:szCs w:val="24"/>
        </w:rPr>
        <w:t xml:space="preserve">he humanism of the </w:t>
      </w:r>
      <w:r w:rsidR="00924756" w:rsidRPr="00A86E7E">
        <w:rPr>
          <w:rFonts w:ascii="Garamond" w:hAnsi="Garamond"/>
          <w:sz w:val="24"/>
          <w:szCs w:val="24"/>
        </w:rPr>
        <w:t>Renaissance</w:t>
      </w:r>
      <w:r w:rsidR="00F635D8" w:rsidRPr="00A86E7E">
        <w:rPr>
          <w:rFonts w:ascii="Garamond" w:hAnsi="Garamond"/>
          <w:sz w:val="24"/>
          <w:szCs w:val="24"/>
        </w:rPr>
        <w:t xml:space="preserve"> is, as Wynter points out, </w:t>
      </w:r>
      <w:r w:rsidR="00924756" w:rsidRPr="00A86E7E">
        <w:rPr>
          <w:rFonts w:ascii="Garamond" w:hAnsi="Garamond"/>
          <w:sz w:val="24"/>
          <w:szCs w:val="24"/>
        </w:rPr>
        <w:t>based on a “redescription of the human as the rational, political subject, ‘Man</w:t>
      </w:r>
      <w:r w:rsidR="00FE55B2" w:rsidRPr="00A86E7E">
        <w:rPr>
          <w:rFonts w:ascii="Garamond" w:hAnsi="Garamond"/>
          <w:sz w:val="24"/>
          <w:szCs w:val="24"/>
        </w:rPr>
        <w:t>1</w:t>
      </w:r>
      <w:r w:rsidR="00924756" w:rsidRPr="00A86E7E">
        <w:rPr>
          <w:rFonts w:ascii="Garamond" w:hAnsi="Garamond"/>
          <w:sz w:val="24"/>
          <w:szCs w:val="24"/>
        </w:rPr>
        <w:t>’— on the basis…of their parallel invention of Man’s Human Others…[the] irrational animals”.</w:t>
      </w:r>
      <w:r w:rsidR="00964BDC">
        <w:rPr>
          <w:rFonts w:ascii="Garamond" w:hAnsi="Garamond"/>
          <w:sz w:val="24"/>
          <w:szCs w:val="24"/>
        </w:rPr>
        <w:t xml:space="preserve"> (Wynter, 2003, </w:t>
      </w:r>
      <w:r w:rsidR="009F1C12">
        <w:rPr>
          <w:rFonts w:ascii="Garamond" w:hAnsi="Garamond"/>
          <w:sz w:val="24"/>
          <w:szCs w:val="24"/>
        </w:rPr>
        <w:t>pg.</w:t>
      </w:r>
      <w:r w:rsidR="00964BDC">
        <w:rPr>
          <w:rFonts w:ascii="Garamond" w:hAnsi="Garamond"/>
          <w:sz w:val="24"/>
          <w:szCs w:val="24"/>
        </w:rPr>
        <w:t>315)</w:t>
      </w:r>
      <w:r w:rsidR="00964BDC" w:rsidRPr="00A86E7E">
        <w:rPr>
          <w:rFonts w:ascii="Garamond" w:hAnsi="Garamond"/>
          <w:sz w:val="24"/>
          <w:szCs w:val="24"/>
        </w:rPr>
        <w:t xml:space="preserve">. </w:t>
      </w:r>
      <w:r w:rsidRPr="00A86E7E">
        <w:rPr>
          <w:rFonts w:ascii="Garamond" w:hAnsi="Garamond"/>
          <w:sz w:val="24"/>
          <w:szCs w:val="24"/>
        </w:rPr>
        <w:t xml:space="preserve"> </w:t>
      </w:r>
      <w:r w:rsidR="00924756" w:rsidRPr="00A86E7E">
        <w:rPr>
          <w:rFonts w:ascii="Garamond" w:hAnsi="Garamond"/>
          <w:sz w:val="24"/>
          <w:szCs w:val="24"/>
        </w:rPr>
        <w:t xml:space="preserve"> </w:t>
      </w:r>
    </w:p>
    <w:p w14:paraId="043456F9" w14:textId="77777777" w:rsidR="000F7744" w:rsidRPr="00C64EF3" w:rsidRDefault="000F7744" w:rsidP="000F7744">
      <w:pPr>
        <w:spacing w:after="0" w:line="360" w:lineRule="auto"/>
        <w:jc w:val="both"/>
      </w:pPr>
    </w:p>
    <w:p w14:paraId="6CC9596E" w14:textId="746F3EEE" w:rsidR="00CA1EBB" w:rsidRDefault="008C0544" w:rsidP="00964BDC">
      <w:pPr>
        <w:spacing w:after="0" w:line="360" w:lineRule="auto"/>
        <w:jc w:val="both"/>
        <w:rPr>
          <w:rFonts w:ascii="Garamond" w:hAnsi="Garamond"/>
          <w:sz w:val="24"/>
          <w:szCs w:val="24"/>
        </w:rPr>
      </w:pPr>
      <w:r w:rsidRPr="0039115E">
        <w:rPr>
          <w:rFonts w:ascii="Garamond" w:hAnsi="Garamond"/>
          <w:sz w:val="24"/>
          <w:szCs w:val="24"/>
        </w:rPr>
        <w:t>So, t</w:t>
      </w:r>
      <w:r w:rsidR="003F7F77" w:rsidRPr="0039115E">
        <w:rPr>
          <w:rFonts w:ascii="Garamond" w:hAnsi="Garamond"/>
          <w:sz w:val="24"/>
          <w:szCs w:val="24"/>
        </w:rPr>
        <w:t>he “invention of Man”, as Michel Foucault terms it, is born out of a power struggle on behalf o</w:t>
      </w:r>
      <w:r w:rsidRPr="0039115E">
        <w:rPr>
          <w:rFonts w:ascii="Garamond" w:hAnsi="Garamond"/>
          <w:sz w:val="24"/>
          <w:szCs w:val="24"/>
        </w:rPr>
        <w:t>f the</w:t>
      </w:r>
      <w:r w:rsidR="003F7F77" w:rsidRPr="0039115E">
        <w:rPr>
          <w:rFonts w:ascii="Garamond" w:hAnsi="Garamond"/>
          <w:sz w:val="24"/>
          <w:szCs w:val="24"/>
        </w:rPr>
        <w:t xml:space="preserve"> newly emerging European colonial states </w:t>
      </w:r>
      <w:r w:rsidRPr="0039115E">
        <w:rPr>
          <w:rFonts w:ascii="Garamond" w:hAnsi="Garamond"/>
          <w:sz w:val="24"/>
          <w:szCs w:val="24"/>
        </w:rPr>
        <w:t>(</w:t>
      </w:r>
      <w:r w:rsidR="003F7F77" w:rsidRPr="0039115E">
        <w:rPr>
          <w:rFonts w:ascii="Garamond" w:hAnsi="Garamond"/>
          <w:sz w:val="24"/>
          <w:szCs w:val="24"/>
        </w:rPr>
        <w:t>such as Spain and Portugal</w:t>
      </w:r>
      <w:r w:rsidRPr="0039115E">
        <w:rPr>
          <w:rFonts w:ascii="Garamond" w:hAnsi="Garamond"/>
          <w:sz w:val="24"/>
          <w:szCs w:val="24"/>
        </w:rPr>
        <w:t xml:space="preserve">) and their </w:t>
      </w:r>
      <w:r w:rsidR="0039115E" w:rsidRPr="0039115E">
        <w:rPr>
          <w:rFonts w:ascii="Garamond" w:hAnsi="Garamond"/>
          <w:sz w:val="24"/>
          <w:szCs w:val="24"/>
        </w:rPr>
        <w:t xml:space="preserve">(still religious) </w:t>
      </w:r>
      <w:r w:rsidRPr="0039115E">
        <w:rPr>
          <w:rFonts w:ascii="Garamond" w:hAnsi="Garamond"/>
          <w:sz w:val="24"/>
          <w:szCs w:val="24"/>
        </w:rPr>
        <w:t>intellectuals, against the almighty</w:t>
      </w:r>
      <w:r w:rsidR="0039115E" w:rsidRPr="0039115E">
        <w:rPr>
          <w:rFonts w:ascii="Garamond" w:hAnsi="Garamond"/>
          <w:sz w:val="24"/>
          <w:szCs w:val="24"/>
        </w:rPr>
        <w:t xml:space="preserve"> political</w:t>
      </w:r>
      <w:r w:rsidRPr="0039115E">
        <w:rPr>
          <w:rFonts w:ascii="Garamond" w:hAnsi="Garamond"/>
          <w:sz w:val="24"/>
          <w:szCs w:val="24"/>
        </w:rPr>
        <w:t xml:space="preserve"> power of the Church</w:t>
      </w:r>
      <w:r w:rsidR="0078573A">
        <w:rPr>
          <w:rFonts w:ascii="Garamond" w:hAnsi="Garamond"/>
          <w:sz w:val="24"/>
          <w:szCs w:val="24"/>
        </w:rPr>
        <w:t xml:space="preserve"> </w:t>
      </w:r>
      <w:r w:rsidR="00964BDC">
        <w:rPr>
          <w:rFonts w:ascii="Garamond" w:hAnsi="Garamond"/>
          <w:sz w:val="24"/>
          <w:szCs w:val="24"/>
        </w:rPr>
        <w:t xml:space="preserve">(Wynter, 2003, </w:t>
      </w:r>
      <w:r w:rsidR="009F1C12">
        <w:rPr>
          <w:rFonts w:ascii="Garamond" w:hAnsi="Garamond"/>
          <w:sz w:val="24"/>
          <w:szCs w:val="24"/>
        </w:rPr>
        <w:t>pg.</w:t>
      </w:r>
      <w:r w:rsidR="00964BDC">
        <w:rPr>
          <w:rFonts w:ascii="Garamond" w:hAnsi="Garamond"/>
          <w:sz w:val="24"/>
          <w:szCs w:val="24"/>
        </w:rPr>
        <w:t>263)</w:t>
      </w:r>
      <w:r w:rsidRPr="0039115E">
        <w:rPr>
          <w:rFonts w:ascii="Garamond" w:hAnsi="Garamond"/>
          <w:sz w:val="24"/>
          <w:szCs w:val="24"/>
        </w:rPr>
        <w:t>.</w:t>
      </w:r>
      <w:r w:rsidR="009267A2" w:rsidRPr="0039115E">
        <w:rPr>
          <w:rFonts w:ascii="Garamond" w:hAnsi="Garamond"/>
          <w:sz w:val="24"/>
          <w:szCs w:val="24"/>
        </w:rPr>
        <w:t xml:space="preserve"> The Renaissance humanists “epochal redescription of the human outside the terms of the then theocentric, </w:t>
      </w:r>
      <w:r w:rsidR="00514BA2" w:rsidRPr="0039115E">
        <w:rPr>
          <w:rFonts w:ascii="Garamond" w:hAnsi="Garamond"/>
          <w:sz w:val="24"/>
          <w:szCs w:val="24"/>
        </w:rPr>
        <w:t>‘</w:t>
      </w:r>
      <w:r w:rsidR="009267A2" w:rsidRPr="0039115E">
        <w:rPr>
          <w:rFonts w:ascii="Garamond" w:hAnsi="Garamond"/>
          <w:sz w:val="24"/>
          <w:szCs w:val="24"/>
        </w:rPr>
        <w:t>sinful by nature</w:t>
      </w:r>
      <w:r w:rsidR="00514BA2" w:rsidRPr="0039115E">
        <w:rPr>
          <w:rFonts w:ascii="Garamond" w:hAnsi="Garamond"/>
          <w:sz w:val="24"/>
          <w:szCs w:val="24"/>
        </w:rPr>
        <w:t>’</w:t>
      </w:r>
      <w:r w:rsidR="009267A2" w:rsidRPr="0039115E">
        <w:rPr>
          <w:rFonts w:ascii="Garamond" w:hAnsi="Garamond"/>
          <w:sz w:val="24"/>
          <w:szCs w:val="24"/>
        </w:rPr>
        <w:t xml:space="preserve"> conception/ “descriptive statement” of the human” was the method by which the humanists sought to bypass the authority of the Church</w:t>
      </w:r>
      <w:r w:rsidR="009F1C12">
        <w:rPr>
          <w:rFonts w:ascii="Garamond" w:hAnsi="Garamond"/>
          <w:sz w:val="24"/>
          <w:szCs w:val="24"/>
        </w:rPr>
        <w:t xml:space="preserve"> </w:t>
      </w:r>
      <w:r w:rsidR="00964BDC">
        <w:rPr>
          <w:rFonts w:ascii="Garamond" w:hAnsi="Garamond"/>
          <w:sz w:val="24"/>
          <w:szCs w:val="24"/>
        </w:rPr>
        <w:t xml:space="preserve">(Wynter, 2003, </w:t>
      </w:r>
      <w:r w:rsidR="009F1C12">
        <w:rPr>
          <w:rFonts w:ascii="Garamond" w:hAnsi="Garamond"/>
          <w:sz w:val="24"/>
          <w:szCs w:val="24"/>
        </w:rPr>
        <w:t>Pg.</w:t>
      </w:r>
      <w:r w:rsidR="00964BDC">
        <w:rPr>
          <w:rFonts w:ascii="Garamond" w:hAnsi="Garamond"/>
          <w:sz w:val="24"/>
          <w:szCs w:val="24"/>
        </w:rPr>
        <w:t>263)</w:t>
      </w:r>
      <w:r w:rsidR="009267A2" w:rsidRPr="0039115E">
        <w:rPr>
          <w:rFonts w:ascii="Garamond" w:hAnsi="Garamond"/>
          <w:sz w:val="24"/>
          <w:szCs w:val="24"/>
        </w:rPr>
        <w:t xml:space="preserve">. </w:t>
      </w:r>
      <w:r w:rsidR="00514BA2" w:rsidRPr="0039115E">
        <w:rPr>
          <w:rFonts w:ascii="Garamond" w:hAnsi="Garamond"/>
          <w:sz w:val="24"/>
          <w:szCs w:val="24"/>
        </w:rPr>
        <w:t>By reconfiguring the idea of the ‘human’ outside of the Church’s definition, humanism was in a sense rebelling against</w:t>
      </w:r>
      <w:r w:rsidR="009267A2" w:rsidRPr="0039115E">
        <w:rPr>
          <w:rFonts w:ascii="Garamond" w:hAnsi="Garamond"/>
          <w:sz w:val="24"/>
          <w:szCs w:val="24"/>
        </w:rPr>
        <w:t xml:space="preserve"> </w:t>
      </w:r>
      <w:r w:rsidR="00514BA2" w:rsidRPr="0039115E">
        <w:rPr>
          <w:rFonts w:ascii="Garamond" w:hAnsi="Garamond"/>
          <w:sz w:val="24"/>
          <w:szCs w:val="24"/>
        </w:rPr>
        <w:t>“</w:t>
      </w:r>
      <w:r w:rsidR="009267A2" w:rsidRPr="0039115E">
        <w:rPr>
          <w:rFonts w:ascii="Garamond" w:hAnsi="Garamond"/>
          <w:sz w:val="24"/>
          <w:szCs w:val="24"/>
        </w:rPr>
        <w:t>the hegemony of the Church/clergy over the lay world of Latin-Christian Europe</w:t>
      </w:r>
      <w:r w:rsidR="00514BA2" w:rsidRPr="0039115E">
        <w:rPr>
          <w:rFonts w:ascii="Garamond" w:hAnsi="Garamond"/>
          <w:sz w:val="24"/>
          <w:szCs w:val="24"/>
        </w:rPr>
        <w:t>”, which had, up until then, been</w:t>
      </w:r>
      <w:r w:rsidR="009267A2" w:rsidRPr="0039115E">
        <w:rPr>
          <w:rFonts w:ascii="Garamond" w:hAnsi="Garamond"/>
          <w:sz w:val="24"/>
          <w:szCs w:val="24"/>
        </w:rPr>
        <w:t xml:space="preserve"> </w:t>
      </w:r>
      <w:r w:rsidR="00514BA2" w:rsidRPr="0039115E">
        <w:rPr>
          <w:rFonts w:ascii="Garamond" w:hAnsi="Garamond"/>
          <w:sz w:val="24"/>
          <w:szCs w:val="24"/>
        </w:rPr>
        <w:t>“</w:t>
      </w:r>
      <w:r w:rsidR="009267A2" w:rsidRPr="0039115E">
        <w:rPr>
          <w:rFonts w:ascii="Garamond" w:hAnsi="Garamond"/>
          <w:sz w:val="24"/>
          <w:szCs w:val="24"/>
        </w:rPr>
        <w:t>supernaturally legitimated</w:t>
      </w:r>
      <w:r w:rsidR="00514BA2" w:rsidRPr="0039115E">
        <w:rPr>
          <w:rFonts w:ascii="Garamond" w:hAnsi="Garamond"/>
          <w:sz w:val="24"/>
          <w:szCs w:val="24"/>
        </w:rPr>
        <w:t>” by the naturally sinful understanding of the human</w:t>
      </w:r>
      <w:r w:rsidR="00964BDC">
        <w:rPr>
          <w:rFonts w:ascii="Garamond" w:hAnsi="Garamond"/>
          <w:sz w:val="24"/>
          <w:szCs w:val="24"/>
        </w:rPr>
        <w:t xml:space="preserve"> (Wynter, 2003, </w:t>
      </w:r>
      <w:r w:rsidR="009F1C12">
        <w:rPr>
          <w:rFonts w:ascii="Garamond" w:hAnsi="Garamond"/>
          <w:sz w:val="24"/>
          <w:szCs w:val="24"/>
        </w:rPr>
        <w:t>pg.</w:t>
      </w:r>
      <w:r w:rsidR="00964BDC">
        <w:rPr>
          <w:rFonts w:ascii="Garamond" w:hAnsi="Garamond"/>
          <w:sz w:val="24"/>
          <w:szCs w:val="24"/>
        </w:rPr>
        <w:t>263)</w:t>
      </w:r>
      <w:r w:rsidR="00514BA2" w:rsidRPr="0039115E">
        <w:rPr>
          <w:rFonts w:ascii="Garamond" w:hAnsi="Garamond"/>
          <w:sz w:val="24"/>
          <w:szCs w:val="24"/>
        </w:rPr>
        <w:t xml:space="preserve">. </w:t>
      </w:r>
      <w:r w:rsidR="00CA1EBB" w:rsidRPr="0039115E">
        <w:rPr>
          <w:rFonts w:ascii="Garamond" w:hAnsi="Garamond"/>
          <w:sz w:val="24"/>
          <w:szCs w:val="24"/>
        </w:rPr>
        <w:t>With this partial liberation from the church’s authority, the humanists gained the power to define who was and what made up the human, but crucially, they also got the power to decide who wasn’t and what couldn’t be human</w:t>
      </w:r>
      <w:r w:rsidR="009F1C12">
        <w:rPr>
          <w:rFonts w:ascii="Garamond" w:hAnsi="Garamond"/>
          <w:sz w:val="24"/>
          <w:szCs w:val="24"/>
        </w:rPr>
        <w:t xml:space="preserve"> </w:t>
      </w:r>
      <w:r w:rsidR="00964BDC" w:rsidRPr="00964BDC">
        <w:rPr>
          <w:rFonts w:ascii="Garamond" w:hAnsi="Garamond"/>
          <w:sz w:val="24"/>
          <w:szCs w:val="24"/>
        </w:rPr>
        <w:t xml:space="preserve">(Wynter, 2003, </w:t>
      </w:r>
      <w:r w:rsidR="009F1C12">
        <w:rPr>
          <w:rFonts w:ascii="Garamond" w:hAnsi="Garamond"/>
          <w:sz w:val="24"/>
          <w:szCs w:val="24"/>
        </w:rPr>
        <w:t>pg.</w:t>
      </w:r>
      <w:r w:rsidR="00964BDC" w:rsidRPr="00964BDC">
        <w:rPr>
          <w:rFonts w:ascii="Garamond" w:hAnsi="Garamond"/>
          <w:sz w:val="24"/>
          <w:szCs w:val="24"/>
        </w:rPr>
        <w:t>26</w:t>
      </w:r>
      <w:r w:rsidR="00964BDC">
        <w:rPr>
          <w:rFonts w:ascii="Garamond" w:hAnsi="Garamond"/>
          <w:sz w:val="24"/>
          <w:szCs w:val="24"/>
        </w:rPr>
        <w:t>3</w:t>
      </w:r>
      <w:r w:rsidR="00964BDC" w:rsidRPr="00964BDC">
        <w:rPr>
          <w:rFonts w:ascii="Garamond" w:hAnsi="Garamond"/>
          <w:sz w:val="24"/>
          <w:szCs w:val="24"/>
        </w:rPr>
        <w:t>)</w:t>
      </w:r>
      <w:r w:rsidR="00CA1EBB" w:rsidRPr="0039115E">
        <w:rPr>
          <w:rFonts w:ascii="Garamond" w:hAnsi="Garamond"/>
          <w:sz w:val="24"/>
          <w:szCs w:val="24"/>
        </w:rPr>
        <w:t xml:space="preserve">. </w:t>
      </w:r>
      <w:r w:rsidR="00ED0A87">
        <w:rPr>
          <w:rFonts w:ascii="Garamond" w:hAnsi="Garamond"/>
          <w:sz w:val="24"/>
          <w:szCs w:val="24"/>
        </w:rPr>
        <w:t>The latter half of this power is often left unsaid, yet it should be clear and obvious for all to see.</w:t>
      </w:r>
      <w:r w:rsidR="00EF3F0A">
        <w:rPr>
          <w:rFonts w:ascii="Garamond" w:hAnsi="Garamond"/>
          <w:sz w:val="24"/>
          <w:szCs w:val="24"/>
        </w:rPr>
        <w:t xml:space="preserve"> Its origin is within those very texts upheld as being the </w:t>
      </w:r>
      <w:r w:rsidR="00E002D8">
        <w:rPr>
          <w:rFonts w:ascii="Garamond" w:hAnsi="Garamond"/>
          <w:sz w:val="24"/>
          <w:szCs w:val="24"/>
        </w:rPr>
        <w:t xml:space="preserve">original </w:t>
      </w:r>
      <w:r w:rsidR="00EF3F0A">
        <w:rPr>
          <w:rFonts w:ascii="Garamond" w:hAnsi="Garamond"/>
          <w:sz w:val="24"/>
          <w:szCs w:val="24"/>
        </w:rPr>
        <w:t>shining light of</w:t>
      </w:r>
      <w:r w:rsidR="00E002D8">
        <w:rPr>
          <w:rFonts w:ascii="Garamond" w:hAnsi="Garamond"/>
          <w:sz w:val="24"/>
          <w:szCs w:val="24"/>
        </w:rPr>
        <w:t xml:space="preserve"> ancient humanism</w:t>
      </w:r>
      <w:r w:rsidR="00EF3F0A">
        <w:rPr>
          <w:rFonts w:ascii="Garamond" w:hAnsi="Garamond"/>
          <w:sz w:val="24"/>
          <w:szCs w:val="24"/>
        </w:rPr>
        <w:t>. As Dussel states,</w:t>
      </w:r>
      <w:r w:rsidR="00E002D8">
        <w:rPr>
          <w:rFonts w:ascii="Garamond" w:hAnsi="Garamond"/>
          <w:sz w:val="24"/>
          <w:szCs w:val="24"/>
        </w:rPr>
        <w:t xml:space="preserve"> we must remember that</w:t>
      </w:r>
      <w:r w:rsidR="00EF3F0A">
        <w:rPr>
          <w:rFonts w:ascii="Garamond" w:hAnsi="Garamond"/>
          <w:sz w:val="24"/>
          <w:szCs w:val="24"/>
        </w:rPr>
        <w:t xml:space="preserve"> “Greece and Rome were slave civilisations of a cruelty without equal, hidden only by a distorted interpretation </w:t>
      </w:r>
      <w:r w:rsidR="00E002D8">
        <w:rPr>
          <w:rFonts w:ascii="Garamond" w:hAnsi="Garamond"/>
          <w:sz w:val="24"/>
          <w:szCs w:val="24"/>
        </w:rPr>
        <w:t>under the Western philosophical mantle of ‘Hellenist Humanism’</w:t>
      </w:r>
      <w:r w:rsidR="00275E03">
        <w:rPr>
          <w:rFonts w:ascii="Garamond" w:hAnsi="Garamond"/>
          <w:sz w:val="24"/>
          <w:szCs w:val="24"/>
        </w:rPr>
        <w:t>…</w:t>
      </w:r>
      <w:r w:rsidR="00E002D8">
        <w:rPr>
          <w:rFonts w:ascii="Garamond" w:hAnsi="Garamond"/>
          <w:sz w:val="24"/>
          <w:szCs w:val="24"/>
        </w:rPr>
        <w:t>of modern European ‘classic’ culture” (Dussel</w:t>
      </w:r>
      <w:r w:rsidR="00D73F89">
        <w:rPr>
          <w:rFonts w:ascii="Garamond" w:hAnsi="Garamond"/>
          <w:sz w:val="24"/>
          <w:szCs w:val="24"/>
        </w:rPr>
        <w:t>, 2011,</w:t>
      </w:r>
      <w:r w:rsidR="00E002D8">
        <w:rPr>
          <w:rFonts w:ascii="Garamond" w:hAnsi="Garamond"/>
          <w:sz w:val="24"/>
          <w:szCs w:val="24"/>
        </w:rPr>
        <w:t xml:space="preserve"> </w:t>
      </w:r>
      <w:r w:rsidR="009F1C12">
        <w:rPr>
          <w:rFonts w:ascii="Garamond" w:hAnsi="Garamond"/>
          <w:sz w:val="24"/>
          <w:szCs w:val="24"/>
        </w:rPr>
        <w:t>pg.</w:t>
      </w:r>
      <w:r w:rsidR="00E002D8">
        <w:rPr>
          <w:rFonts w:ascii="Garamond" w:hAnsi="Garamond"/>
          <w:sz w:val="24"/>
          <w:szCs w:val="24"/>
        </w:rPr>
        <w:t xml:space="preserve">236.) </w:t>
      </w:r>
    </w:p>
    <w:p w14:paraId="0188F4D7" w14:textId="77777777" w:rsidR="000F7744" w:rsidRPr="00AD2305" w:rsidRDefault="000F7744" w:rsidP="000F7744">
      <w:pPr>
        <w:spacing w:after="0" w:line="360" w:lineRule="auto"/>
        <w:jc w:val="both"/>
        <w:rPr>
          <w:rFonts w:ascii="Garamond" w:hAnsi="Garamond"/>
          <w:sz w:val="24"/>
          <w:szCs w:val="24"/>
        </w:rPr>
      </w:pPr>
    </w:p>
    <w:p w14:paraId="11D3DD15" w14:textId="25082DE8" w:rsidR="00CA2971" w:rsidRDefault="00391500" w:rsidP="000F7744">
      <w:pPr>
        <w:spacing w:after="0" w:line="360" w:lineRule="auto"/>
        <w:jc w:val="both"/>
        <w:rPr>
          <w:rFonts w:ascii="Garamond" w:hAnsi="Garamond"/>
          <w:sz w:val="24"/>
          <w:szCs w:val="24"/>
        </w:rPr>
      </w:pPr>
      <w:r w:rsidRPr="006C16C8">
        <w:rPr>
          <w:rFonts w:ascii="Garamond" w:hAnsi="Garamond"/>
          <w:sz w:val="24"/>
          <w:szCs w:val="24"/>
        </w:rPr>
        <w:t>As a final point,</w:t>
      </w:r>
      <w:r w:rsidR="008242C6" w:rsidRPr="006C16C8">
        <w:rPr>
          <w:rFonts w:ascii="Garamond" w:hAnsi="Garamond"/>
          <w:sz w:val="24"/>
          <w:szCs w:val="24"/>
        </w:rPr>
        <w:t xml:space="preserve"> w</w:t>
      </w:r>
      <w:r w:rsidRPr="006C16C8">
        <w:rPr>
          <w:rFonts w:ascii="Garamond" w:hAnsi="Garamond"/>
          <w:sz w:val="24"/>
          <w:szCs w:val="24"/>
        </w:rPr>
        <w:t>hilst we</w:t>
      </w:r>
      <w:r w:rsidR="008242C6" w:rsidRPr="006C16C8">
        <w:rPr>
          <w:rFonts w:ascii="Garamond" w:hAnsi="Garamond"/>
          <w:sz w:val="24"/>
          <w:szCs w:val="24"/>
        </w:rPr>
        <w:t xml:space="preserve"> will soon come to see</w:t>
      </w:r>
      <w:r w:rsidRPr="006C16C8">
        <w:rPr>
          <w:rFonts w:ascii="Garamond" w:hAnsi="Garamond"/>
          <w:sz w:val="24"/>
          <w:szCs w:val="24"/>
        </w:rPr>
        <w:t xml:space="preserve"> that the</w:t>
      </w:r>
      <w:r w:rsidR="00E728AF" w:rsidRPr="006C16C8">
        <w:rPr>
          <w:rFonts w:ascii="Garamond" w:hAnsi="Garamond"/>
          <w:sz w:val="24"/>
          <w:szCs w:val="24"/>
        </w:rPr>
        <w:t xml:space="preserve"> </w:t>
      </w:r>
      <w:r w:rsidRPr="006C16C8">
        <w:rPr>
          <w:rFonts w:ascii="Garamond" w:hAnsi="Garamond"/>
          <w:sz w:val="24"/>
          <w:szCs w:val="24"/>
        </w:rPr>
        <w:t>creation</w:t>
      </w:r>
      <w:r w:rsidR="00E728AF" w:rsidRPr="006C16C8">
        <w:rPr>
          <w:rFonts w:ascii="Garamond" w:hAnsi="Garamond"/>
          <w:sz w:val="24"/>
          <w:szCs w:val="24"/>
        </w:rPr>
        <w:t xml:space="preserve"> of ‘Man2’ really establishes the classifications of the ‘human’ and instils the hierarchical relationship between the human and the ‘non-human’</w:t>
      </w:r>
      <w:r w:rsidRPr="006C16C8">
        <w:rPr>
          <w:rFonts w:ascii="Garamond" w:hAnsi="Garamond"/>
          <w:sz w:val="24"/>
          <w:szCs w:val="24"/>
        </w:rPr>
        <w:t xml:space="preserve">, </w:t>
      </w:r>
      <w:r w:rsidR="00E728AF" w:rsidRPr="006C16C8">
        <w:rPr>
          <w:rFonts w:ascii="Garamond" w:hAnsi="Garamond"/>
          <w:sz w:val="24"/>
          <w:szCs w:val="24"/>
        </w:rPr>
        <w:t xml:space="preserve">even </w:t>
      </w:r>
      <w:r w:rsidRPr="006C16C8">
        <w:rPr>
          <w:rFonts w:ascii="Garamond" w:hAnsi="Garamond"/>
          <w:sz w:val="24"/>
          <w:szCs w:val="24"/>
        </w:rPr>
        <w:t xml:space="preserve">during </w:t>
      </w:r>
      <w:r w:rsidR="00E728AF" w:rsidRPr="006C16C8">
        <w:rPr>
          <w:rFonts w:ascii="Garamond" w:hAnsi="Garamond"/>
          <w:sz w:val="24"/>
          <w:szCs w:val="24"/>
        </w:rPr>
        <w:t xml:space="preserve">the Renaissance, one can begin to see this </w:t>
      </w:r>
      <w:r w:rsidR="00152D8B" w:rsidRPr="006C16C8">
        <w:rPr>
          <w:rFonts w:ascii="Garamond" w:hAnsi="Garamond"/>
          <w:sz w:val="24"/>
          <w:szCs w:val="24"/>
        </w:rPr>
        <w:t>trend develop. Whilst the humanists (in particular in the Spanish context) were often less bold in declaring their right to rule as regards to them being the superior natural beings, they did nevertheless categorise the peoples of the world</w:t>
      </w:r>
      <w:r w:rsidR="009B1FAD" w:rsidRPr="006C16C8">
        <w:rPr>
          <w:rFonts w:ascii="Garamond" w:hAnsi="Garamond"/>
          <w:sz w:val="24"/>
          <w:szCs w:val="24"/>
        </w:rPr>
        <w:t xml:space="preserve"> with systems of ranking</w:t>
      </w:r>
      <w:r w:rsidR="00152D8B" w:rsidRPr="006C16C8">
        <w:rPr>
          <w:rFonts w:ascii="Garamond" w:hAnsi="Garamond"/>
          <w:sz w:val="24"/>
          <w:szCs w:val="24"/>
        </w:rPr>
        <w:t>.</w:t>
      </w:r>
      <w:r w:rsidR="00D81473" w:rsidRPr="006C16C8">
        <w:rPr>
          <w:rFonts w:ascii="Garamond" w:hAnsi="Garamond"/>
          <w:sz w:val="24"/>
          <w:szCs w:val="24"/>
        </w:rPr>
        <w:t xml:space="preserve"> Dussel points to Jose de Acosta for an example, explaining that the Spaniard in Peru was closer to the judgement of Vittoria than Las Casas with regards to the Valladolid debate, for whilst he did not agree entirely with the argument of Sepúlveda, he did agree </w:t>
      </w:r>
      <w:r w:rsidR="007D1F64" w:rsidRPr="006C16C8">
        <w:rPr>
          <w:rFonts w:ascii="Garamond" w:hAnsi="Garamond"/>
          <w:sz w:val="24"/>
          <w:szCs w:val="24"/>
        </w:rPr>
        <w:t>t</w:t>
      </w:r>
      <w:r w:rsidR="00D81473" w:rsidRPr="006C16C8">
        <w:rPr>
          <w:rFonts w:ascii="Garamond" w:hAnsi="Garamond"/>
          <w:sz w:val="24"/>
          <w:szCs w:val="24"/>
        </w:rPr>
        <w:t>hat the ‘</w:t>
      </w:r>
      <w:r w:rsidRPr="006C16C8">
        <w:rPr>
          <w:rFonts w:ascii="Garamond" w:hAnsi="Garamond"/>
          <w:sz w:val="24"/>
          <w:szCs w:val="24"/>
        </w:rPr>
        <w:t>Christianisation</w:t>
      </w:r>
      <w:r w:rsidR="00D81473" w:rsidRPr="006C16C8">
        <w:rPr>
          <w:rFonts w:ascii="Garamond" w:hAnsi="Garamond"/>
          <w:sz w:val="24"/>
          <w:szCs w:val="24"/>
        </w:rPr>
        <w:t>’ of the Americas was entirely valid</w:t>
      </w:r>
      <w:r w:rsidR="00092FEE">
        <w:rPr>
          <w:rFonts w:ascii="Garamond" w:hAnsi="Garamond"/>
          <w:sz w:val="24"/>
          <w:szCs w:val="24"/>
        </w:rPr>
        <w:t xml:space="preserve"> (Dussel, 2011, pg.224</w:t>
      </w:r>
      <w:r w:rsidR="00084D5D">
        <w:rPr>
          <w:rFonts w:ascii="Garamond" w:hAnsi="Garamond"/>
          <w:sz w:val="24"/>
          <w:szCs w:val="24"/>
        </w:rPr>
        <w:t>).</w:t>
      </w:r>
      <w:r w:rsidR="00D81473" w:rsidRPr="006C16C8">
        <w:rPr>
          <w:rFonts w:ascii="Garamond" w:hAnsi="Garamond"/>
          <w:sz w:val="24"/>
          <w:szCs w:val="24"/>
        </w:rPr>
        <w:t xml:space="preserve"> </w:t>
      </w:r>
      <w:r w:rsidR="007D1F64" w:rsidRPr="006C16C8">
        <w:rPr>
          <w:rFonts w:ascii="Garamond" w:hAnsi="Garamond"/>
          <w:sz w:val="24"/>
          <w:szCs w:val="24"/>
        </w:rPr>
        <w:t>His reasoning for thinking in this way is his classification of the indigenous peoples of America as ‘barbarians’</w:t>
      </w:r>
      <w:r w:rsidR="00092FEE">
        <w:rPr>
          <w:rFonts w:ascii="Garamond" w:hAnsi="Garamond"/>
          <w:sz w:val="24"/>
          <w:szCs w:val="24"/>
        </w:rPr>
        <w:t xml:space="preserve"> (Dussel, 2011, pg.224.)</w:t>
      </w:r>
      <w:r w:rsidR="007D1F64" w:rsidRPr="006C16C8">
        <w:rPr>
          <w:rFonts w:ascii="Garamond" w:hAnsi="Garamond"/>
          <w:sz w:val="24"/>
          <w:szCs w:val="24"/>
        </w:rPr>
        <w:t>. Yet Acosta does not merely differentiate the indigenous peoples from himself by transforming them into the singular ‘Other’ of the European Human; he also illustrates an understanding of the world external of (and hence under the thumb of) Europe as being divided into various categories of ‘barbarian’</w:t>
      </w:r>
      <w:r w:rsidR="00092FEE">
        <w:rPr>
          <w:rFonts w:ascii="Garamond" w:hAnsi="Garamond"/>
          <w:sz w:val="24"/>
          <w:szCs w:val="24"/>
        </w:rPr>
        <w:t xml:space="preserve"> (Dussel, 2011, pg.225).</w:t>
      </w:r>
      <w:r w:rsidR="007D1F64" w:rsidRPr="006C16C8">
        <w:rPr>
          <w:rFonts w:ascii="Garamond" w:hAnsi="Garamond"/>
          <w:sz w:val="24"/>
          <w:szCs w:val="24"/>
        </w:rPr>
        <w:t xml:space="preserve"> Dussel expertly discusses Acosta’s three categories of ‘bar</w:t>
      </w:r>
      <w:r w:rsidR="00A67CEC" w:rsidRPr="006C16C8">
        <w:rPr>
          <w:rFonts w:ascii="Garamond" w:hAnsi="Garamond"/>
          <w:sz w:val="24"/>
          <w:szCs w:val="24"/>
        </w:rPr>
        <w:t xml:space="preserve">barians’ placed in a hierarchical order: At the top are the Indians and the Chinese, for they supposedly don’t strain too far from </w:t>
      </w:r>
      <w:r w:rsidR="00275E03" w:rsidRPr="006C16C8">
        <w:rPr>
          <w:rFonts w:ascii="Garamond" w:hAnsi="Garamond"/>
          <w:sz w:val="24"/>
          <w:szCs w:val="24"/>
        </w:rPr>
        <w:t>“straight reason and the general purpose of mankind”, and also for the organisation of their cultural and political systems which at least in some form mirror that of the European</w:t>
      </w:r>
      <w:r w:rsidR="00246D74" w:rsidRPr="006C16C8">
        <w:rPr>
          <w:rFonts w:ascii="Garamond" w:hAnsi="Garamond"/>
          <w:sz w:val="24"/>
          <w:szCs w:val="24"/>
        </w:rPr>
        <w:t>, and are also importantly assessed to retain some form of ‘knowledge’</w:t>
      </w:r>
      <w:r w:rsidR="00092FEE">
        <w:rPr>
          <w:rFonts w:ascii="Garamond" w:hAnsi="Garamond"/>
          <w:sz w:val="24"/>
          <w:szCs w:val="24"/>
        </w:rPr>
        <w:t xml:space="preserve"> (Dussel, 2011, pg.225)</w:t>
      </w:r>
      <w:r w:rsidR="00275E03" w:rsidRPr="006C16C8">
        <w:rPr>
          <w:rFonts w:ascii="Garamond" w:hAnsi="Garamond"/>
          <w:sz w:val="24"/>
          <w:szCs w:val="24"/>
        </w:rPr>
        <w:t>.</w:t>
      </w:r>
      <w:r w:rsidR="00246D74" w:rsidRPr="006C16C8">
        <w:rPr>
          <w:rFonts w:ascii="Garamond" w:hAnsi="Garamond"/>
          <w:sz w:val="24"/>
          <w:szCs w:val="24"/>
        </w:rPr>
        <w:t xml:space="preserve"> Of course, the European overseer is quick to dismiss the </w:t>
      </w:r>
      <w:r w:rsidR="00CC0D31" w:rsidRPr="006C16C8">
        <w:rPr>
          <w:rFonts w:ascii="Garamond" w:hAnsi="Garamond"/>
          <w:sz w:val="24"/>
          <w:szCs w:val="24"/>
        </w:rPr>
        <w:t>epistemologies</w:t>
      </w:r>
      <w:r w:rsidR="00246D74" w:rsidRPr="006C16C8">
        <w:rPr>
          <w:rFonts w:ascii="Garamond" w:hAnsi="Garamond"/>
          <w:sz w:val="24"/>
          <w:szCs w:val="24"/>
        </w:rPr>
        <w:t xml:space="preserve"> of the rest of the world, but in this case, they are at least courteous enough to admit that </w:t>
      </w:r>
      <w:r w:rsidR="00CC0D31" w:rsidRPr="006C16C8">
        <w:rPr>
          <w:rFonts w:ascii="Garamond" w:hAnsi="Garamond"/>
          <w:sz w:val="24"/>
          <w:szCs w:val="24"/>
        </w:rPr>
        <w:t>these barbarians aren’t completely incapable.</w:t>
      </w:r>
      <w:r w:rsidR="00275E03" w:rsidRPr="006C16C8">
        <w:rPr>
          <w:rFonts w:ascii="Garamond" w:hAnsi="Garamond"/>
          <w:sz w:val="24"/>
          <w:szCs w:val="24"/>
        </w:rPr>
        <w:t xml:space="preserve"> The second ranked ‘barbarians’</w:t>
      </w:r>
      <w:r w:rsidR="000E45C6" w:rsidRPr="006C16C8">
        <w:rPr>
          <w:rFonts w:ascii="Garamond" w:hAnsi="Garamond"/>
          <w:sz w:val="24"/>
          <w:szCs w:val="24"/>
        </w:rPr>
        <w:t xml:space="preserve"> (which includes the Peruvians)</w:t>
      </w:r>
      <w:r w:rsidR="00275E03" w:rsidRPr="006C16C8">
        <w:rPr>
          <w:rFonts w:ascii="Garamond" w:hAnsi="Garamond"/>
          <w:sz w:val="24"/>
          <w:szCs w:val="24"/>
        </w:rPr>
        <w:t xml:space="preserve"> are </w:t>
      </w:r>
      <w:r w:rsidR="00CC0D31" w:rsidRPr="006C16C8">
        <w:rPr>
          <w:rFonts w:ascii="Garamond" w:hAnsi="Garamond"/>
          <w:sz w:val="24"/>
          <w:szCs w:val="24"/>
        </w:rPr>
        <w:t>afforded no such praise, supposedly having no ‘knowledge’, but nevertheless, they retain political systems which are in some way familiar, and hence, they aren’t at the bottom of the pile</w:t>
      </w:r>
      <w:r w:rsidR="00084D5D">
        <w:rPr>
          <w:rFonts w:ascii="Garamond" w:hAnsi="Garamond"/>
          <w:sz w:val="24"/>
          <w:szCs w:val="24"/>
        </w:rPr>
        <w:t xml:space="preserve"> </w:t>
      </w:r>
      <w:r w:rsidR="00092FEE">
        <w:rPr>
          <w:rFonts w:ascii="Garamond" w:hAnsi="Garamond"/>
          <w:sz w:val="24"/>
          <w:szCs w:val="24"/>
        </w:rPr>
        <w:t>(Dussel, 2011, pg.225)</w:t>
      </w:r>
      <w:r w:rsidR="00CC0D31" w:rsidRPr="006C16C8">
        <w:rPr>
          <w:rFonts w:ascii="Garamond" w:hAnsi="Garamond"/>
          <w:sz w:val="24"/>
          <w:szCs w:val="24"/>
        </w:rPr>
        <w:t>.</w:t>
      </w:r>
      <w:r w:rsidR="006C16C8" w:rsidRPr="006C16C8">
        <w:rPr>
          <w:rFonts w:ascii="Garamond" w:hAnsi="Garamond"/>
          <w:sz w:val="24"/>
          <w:szCs w:val="24"/>
        </w:rPr>
        <w:t xml:space="preserve"> </w:t>
      </w:r>
      <w:r w:rsidR="00CC0D31" w:rsidRPr="006C16C8">
        <w:rPr>
          <w:rFonts w:ascii="Garamond" w:hAnsi="Garamond"/>
          <w:sz w:val="24"/>
          <w:szCs w:val="24"/>
        </w:rPr>
        <w:t>That spot is reserved for those</w:t>
      </w:r>
      <w:r w:rsidR="000E45C6" w:rsidRPr="006C16C8">
        <w:rPr>
          <w:rFonts w:ascii="Garamond" w:hAnsi="Garamond"/>
          <w:sz w:val="24"/>
          <w:szCs w:val="24"/>
        </w:rPr>
        <w:t xml:space="preserve"> (such as the Caribbeans)</w:t>
      </w:r>
      <w:r w:rsidR="00CC0D31" w:rsidRPr="006C16C8">
        <w:rPr>
          <w:rFonts w:ascii="Garamond" w:hAnsi="Garamond"/>
          <w:sz w:val="24"/>
          <w:szCs w:val="24"/>
        </w:rPr>
        <w:t xml:space="preserve"> </w:t>
      </w:r>
      <w:r w:rsidR="000E45C6" w:rsidRPr="006C16C8">
        <w:rPr>
          <w:rFonts w:ascii="Garamond" w:hAnsi="Garamond"/>
          <w:sz w:val="24"/>
          <w:szCs w:val="24"/>
        </w:rPr>
        <w:t>who are “similar to animals…they hardly have any human feelings”</w:t>
      </w:r>
      <w:r w:rsidR="00092FEE" w:rsidRPr="00092FEE">
        <w:rPr>
          <w:rFonts w:ascii="Garamond" w:hAnsi="Garamond"/>
          <w:sz w:val="24"/>
          <w:szCs w:val="24"/>
        </w:rPr>
        <w:t xml:space="preserve"> </w:t>
      </w:r>
      <w:r w:rsidR="00092FEE">
        <w:rPr>
          <w:rFonts w:ascii="Garamond" w:hAnsi="Garamond"/>
          <w:sz w:val="24"/>
          <w:szCs w:val="24"/>
        </w:rPr>
        <w:t>(Dussel, 2011, pg.225)</w:t>
      </w:r>
      <w:r w:rsidR="000E45C6" w:rsidRPr="006C16C8">
        <w:rPr>
          <w:rFonts w:ascii="Garamond" w:hAnsi="Garamond"/>
          <w:sz w:val="24"/>
          <w:szCs w:val="24"/>
        </w:rPr>
        <w:t xml:space="preserve">. </w:t>
      </w:r>
    </w:p>
    <w:p w14:paraId="005B8BD1" w14:textId="77777777" w:rsidR="000F7744" w:rsidRDefault="000F7744" w:rsidP="000F7744">
      <w:pPr>
        <w:spacing w:after="0" w:line="360" w:lineRule="auto"/>
        <w:jc w:val="both"/>
        <w:rPr>
          <w:rFonts w:ascii="Garamond" w:hAnsi="Garamond"/>
          <w:sz w:val="24"/>
          <w:szCs w:val="24"/>
        </w:rPr>
      </w:pPr>
    </w:p>
    <w:p w14:paraId="2902C8D3" w14:textId="3B623E59" w:rsidR="00D73F89" w:rsidRDefault="0003564F" w:rsidP="000F7744">
      <w:pPr>
        <w:spacing w:after="0" w:line="360" w:lineRule="auto"/>
        <w:jc w:val="both"/>
        <w:rPr>
          <w:rFonts w:ascii="Garamond" w:hAnsi="Garamond"/>
          <w:sz w:val="24"/>
          <w:szCs w:val="24"/>
        </w:rPr>
      </w:pPr>
      <w:r w:rsidRPr="006C16C8">
        <w:rPr>
          <w:rFonts w:ascii="Garamond" w:hAnsi="Garamond"/>
          <w:sz w:val="24"/>
          <w:szCs w:val="24"/>
        </w:rPr>
        <w:t>This precursor to the biological and anthropological knowing of the world pushed by some of the most significant Enlightenment thinkers (in particular Kan</w:t>
      </w:r>
      <w:r w:rsidR="006C16C8">
        <w:rPr>
          <w:rFonts w:ascii="Garamond" w:hAnsi="Garamond"/>
          <w:sz w:val="24"/>
          <w:szCs w:val="24"/>
        </w:rPr>
        <w:t>t</w:t>
      </w:r>
      <w:r w:rsidRPr="006C16C8">
        <w:rPr>
          <w:rFonts w:ascii="Garamond" w:hAnsi="Garamond"/>
          <w:sz w:val="24"/>
          <w:szCs w:val="24"/>
        </w:rPr>
        <w:t xml:space="preserve">) is important for us to remember, for as useful as Wynter’s understanding of ‘Man1’ and ‘Man2’ are, we may be mistakenly lulled into believing that there is a strict dividing line between the two. In reality, whilst the Enlightenment thinkers do often radically break with the thinkers of the </w:t>
      </w:r>
      <w:r w:rsidR="006C16C8" w:rsidRPr="006C16C8">
        <w:rPr>
          <w:rFonts w:ascii="Garamond" w:hAnsi="Garamond"/>
          <w:sz w:val="24"/>
          <w:szCs w:val="24"/>
        </w:rPr>
        <w:t>Renaissance</w:t>
      </w:r>
      <w:r w:rsidRPr="006C16C8">
        <w:rPr>
          <w:rFonts w:ascii="Garamond" w:hAnsi="Garamond"/>
          <w:sz w:val="24"/>
          <w:szCs w:val="24"/>
        </w:rPr>
        <w:t xml:space="preserve">, they do build upon and </w:t>
      </w:r>
      <w:r w:rsidR="006C16C8" w:rsidRPr="006C16C8">
        <w:rPr>
          <w:rFonts w:ascii="Garamond" w:hAnsi="Garamond"/>
          <w:sz w:val="24"/>
          <w:szCs w:val="24"/>
        </w:rPr>
        <w:t xml:space="preserve">often assume the knowledges that the Renaissance thinkers created. </w:t>
      </w:r>
      <w:r w:rsidR="00CA2971">
        <w:rPr>
          <w:rFonts w:ascii="Garamond" w:hAnsi="Garamond"/>
          <w:sz w:val="24"/>
          <w:szCs w:val="24"/>
        </w:rPr>
        <w:t xml:space="preserve">Dussel argues against the idea that modernity began with Cartesiansim or Kantian critique, </w:t>
      </w:r>
      <w:r w:rsidR="00030F93">
        <w:rPr>
          <w:rFonts w:ascii="Garamond" w:hAnsi="Garamond"/>
          <w:sz w:val="24"/>
          <w:szCs w:val="24"/>
        </w:rPr>
        <w:t xml:space="preserve">arguing </w:t>
      </w:r>
      <w:r w:rsidR="00AD2305">
        <w:rPr>
          <w:rFonts w:ascii="Garamond" w:hAnsi="Garamond"/>
          <w:sz w:val="24"/>
          <w:szCs w:val="24"/>
        </w:rPr>
        <w:t>instead that it begins with the colonial voyage to the Americas, and the subsequent consolidation of colonial power in the rest of the world</w:t>
      </w:r>
      <w:r w:rsidR="000F7744">
        <w:rPr>
          <w:rFonts w:ascii="Garamond" w:hAnsi="Garamond"/>
          <w:sz w:val="24"/>
          <w:szCs w:val="24"/>
        </w:rPr>
        <w:t xml:space="preserve"> </w:t>
      </w:r>
      <w:r w:rsidR="00B871AD">
        <w:rPr>
          <w:rFonts w:ascii="Garamond" w:hAnsi="Garamond"/>
          <w:sz w:val="24"/>
          <w:szCs w:val="24"/>
        </w:rPr>
        <w:t>(</w:t>
      </w:r>
      <w:proofErr w:type="spellStart"/>
      <w:r w:rsidR="00B871AD">
        <w:rPr>
          <w:rFonts w:ascii="Garamond" w:hAnsi="Garamond"/>
          <w:sz w:val="24"/>
          <w:szCs w:val="24"/>
        </w:rPr>
        <w:t>Saffari</w:t>
      </w:r>
      <w:proofErr w:type="spellEnd"/>
      <w:r w:rsidR="00B871AD">
        <w:rPr>
          <w:rFonts w:ascii="Garamond" w:hAnsi="Garamond"/>
          <w:sz w:val="24"/>
          <w:szCs w:val="24"/>
        </w:rPr>
        <w:t xml:space="preserve">, 2019, </w:t>
      </w:r>
      <w:r w:rsidR="009F1C12">
        <w:rPr>
          <w:rFonts w:ascii="Garamond" w:hAnsi="Garamond"/>
          <w:sz w:val="24"/>
          <w:szCs w:val="24"/>
        </w:rPr>
        <w:t>pg.</w:t>
      </w:r>
      <w:r w:rsidR="00B871AD">
        <w:rPr>
          <w:rFonts w:ascii="Garamond" w:hAnsi="Garamond"/>
          <w:sz w:val="24"/>
          <w:szCs w:val="24"/>
        </w:rPr>
        <w:t>289)</w:t>
      </w:r>
      <w:r w:rsidR="00AD2305">
        <w:rPr>
          <w:rFonts w:ascii="Garamond" w:hAnsi="Garamond"/>
          <w:sz w:val="24"/>
          <w:szCs w:val="24"/>
        </w:rPr>
        <w:t xml:space="preserve">. Similarly, I would argue that the ‘human’ as we know it today has its roots in the colonisation of the Americas, and that, although it has developed much since then, it nevertheless has its roots there. </w:t>
      </w:r>
      <w:r w:rsidR="006C16C8" w:rsidRPr="006C16C8">
        <w:rPr>
          <w:rFonts w:ascii="Garamond" w:hAnsi="Garamond"/>
          <w:sz w:val="24"/>
          <w:szCs w:val="24"/>
        </w:rPr>
        <w:t>‘Man2’ is, I would argue, latent within ‘Man1’.</w:t>
      </w:r>
    </w:p>
    <w:p w14:paraId="7A34AE30" w14:textId="77777777" w:rsidR="000F7744" w:rsidRPr="00AD2305" w:rsidRDefault="000F7744" w:rsidP="000F7744">
      <w:pPr>
        <w:spacing w:after="0" w:line="360" w:lineRule="auto"/>
        <w:jc w:val="both"/>
        <w:rPr>
          <w:rFonts w:ascii="Garamond" w:hAnsi="Garamond"/>
          <w:sz w:val="24"/>
          <w:szCs w:val="24"/>
        </w:rPr>
      </w:pPr>
    </w:p>
    <w:p w14:paraId="0B85D9D6" w14:textId="660D8B6C" w:rsidR="00996C97" w:rsidRPr="000F7744" w:rsidRDefault="006C16C8" w:rsidP="000F7744">
      <w:pPr>
        <w:spacing w:after="0" w:line="360" w:lineRule="auto"/>
        <w:jc w:val="both"/>
        <w:rPr>
          <w:rFonts w:ascii="Garamond" w:hAnsi="Garamond"/>
          <w:sz w:val="24"/>
          <w:szCs w:val="24"/>
          <w:u w:val="single"/>
        </w:rPr>
      </w:pPr>
      <w:r w:rsidRPr="000F7744">
        <w:rPr>
          <w:rFonts w:ascii="Garamond" w:hAnsi="Garamond"/>
          <w:sz w:val="24"/>
          <w:szCs w:val="24"/>
          <w:u w:val="single"/>
        </w:rPr>
        <w:t>Man 2</w:t>
      </w:r>
    </w:p>
    <w:p w14:paraId="64368443" w14:textId="35880408" w:rsidR="00996C97" w:rsidRDefault="00996C97" w:rsidP="000F7744">
      <w:pPr>
        <w:spacing w:after="0" w:line="360" w:lineRule="auto"/>
        <w:jc w:val="both"/>
      </w:pPr>
    </w:p>
    <w:p w14:paraId="6ADF195F" w14:textId="77777777" w:rsidR="00D73F89" w:rsidRDefault="00D73F89" w:rsidP="000F7744">
      <w:pPr>
        <w:spacing w:after="0" w:line="360" w:lineRule="auto"/>
        <w:jc w:val="center"/>
        <w:rPr>
          <w:rFonts w:ascii="Garamond" w:hAnsi="Garamond"/>
          <w:i/>
          <w:iCs/>
          <w:sz w:val="24"/>
          <w:szCs w:val="24"/>
        </w:rPr>
      </w:pPr>
      <w:r w:rsidRPr="00D365C3">
        <w:rPr>
          <w:rFonts w:ascii="Garamond" w:hAnsi="Garamond"/>
          <w:i/>
          <w:iCs/>
          <w:sz w:val="24"/>
          <w:szCs w:val="24"/>
        </w:rPr>
        <w:t>“Kant’s anthropology and geography offer the strongest, if not the only, sufficiently articulated theoretical philosophical justification of the superior/inferior classification of “races of men” of any European writer up to this time”</w:t>
      </w:r>
    </w:p>
    <w:p w14:paraId="0BDD3FBC" w14:textId="77777777" w:rsidR="00D73F89" w:rsidRDefault="00D73F89" w:rsidP="000F7744">
      <w:pPr>
        <w:spacing w:after="0" w:line="360" w:lineRule="auto"/>
        <w:jc w:val="right"/>
        <w:rPr>
          <w:rFonts w:ascii="Garamond" w:hAnsi="Garamond"/>
          <w:i/>
          <w:iCs/>
          <w:sz w:val="24"/>
          <w:szCs w:val="24"/>
        </w:rPr>
      </w:pPr>
      <w:r w:rsidRPr="00D365C3">
        <w:rPr>
          <w:rFonts w:ascii="Garamond" w:hAnsi="Garamond"/>
          <w:sz w:val="24"/>
          <w:szCs w:val="24"/>
        </w:rPr>
        <w:t>—Emmanuel Eze (1997, pg.12)</w:t>
      </w:r>
    </w:p>
    <w:p w14:paraId="41E2CA44" w14:textId="77777777" w:rsidR="00D73F89" w:rsidRPr="000F7744" w:rsidRDefault="00D73F89" w:rsidP="000F7744">
      <w:pPr>
        <w:spacing w:after="0" w:line="360" w:lineRule="auto"/>
        <w:jc w:val="right"/>
        <w:rPr>
          <w:rFonts w:ascii="Garamond" w:hAnsi="Garamond"/>
          <w:i/>
          <w:iCs/>
          <w:sz w:val="24"/>
          <w:szCs w:val="24"/>
        </w:rPr>
      </w:pPr>
    </w:p>
    <w:p w14:paraId="63DA6C1A" w14:textId="55A569AF" w:rsidR="00D5474D" w:rsidRDefault="00D73F89" w:rsidP="000F7744">
      <w:pPr>
        <w:spacing w:after="0" w:line="360" w:lineRule="auto"/>
        <w:jc w:val="both"/>
        <w:rPr>
          <w:rFonts w:ascii="Garamond" w:hAnsi="Garamond"/>
          <w:sz w:val="24"/>
          <w:szCs w:val="24"/>
        </w:rPr>
      </w:pPr>
      <w:r w:rsidRPr="000F7744">
        <w:rPr>
          <w:rFonts w:ascii="Garamond" w:hAnsi="Garamond"/>
          <w:sz w:val="24"/>
          <w:szCs w:val="24"/>
        </w:rPr>
        <w:t xml:space="preserve">If the </w:t>
      </w:r>
      <w:r w:rsidR="00D5474D" w:rsidRPr="000F7744">
        <w:rPr>
          <w:rFonts w:ascii="Garamond" w:hAnsi="Garamond"/>
          <w:sz w:val="24"/>
          <w:szCs w:val="24"/>
        </w:rPr>
        <w:t>Renaissance</w:t>
      </w:r>
      <w:r w:rsidRPr="000F7744">
        <w:rPr>
          <w:rFonts w:ascii="Garamond" w:hAnsi="Garamond"/>
          <w:sz w:val="24"/>
          <w:szCs w:val="24"/>
        </w:rPr>
        <w:t xml:space="preserve"> </w:t>
      </w:r>
      <w:r w:rsidR="00D5474D" w:rsidRPr="000F7744">
        <w:rPr>
          <w:rFonts w:ascii="Garamond" w:hAnsi="Garamond"/>
          <w:sz w:val="24"/>
          <w:szCs w:val="24"/>
        </w:rPr>
        <w:t xml:space="preserve">was the beginning </w:t>
      </w:r>
      <w:r w:rsidRPr="000F7744">
        <w:rPr>
          <w:rFonts w:ascii="Garamond" w:hAnsi="Garamond"/>
          <w:sz w:val="24"/>
          <w:szCs w:val="24"/>
        </w:rPr>
        <w:t xml:space="preserve">of </w:t>
      </w:r>
      <w:r w:rsidR="00D5474D" w:rsidRPr="000F7744">
        <w:rPr>
          <w:rFonts w:ascii="Garamond" w:hAnsi="Garamond"/>
          <w:sz w:val="24"/>
          <w:szCs w:val="24"/>
        </w:rPr>
        <w:t>the ‘</w:t>
      </w:r>
      <w:r w:rsidRPr="000F7744">
        <w:rPr>
          <w:rFonts w:ascii="Garamond" w:hAnsi="Garamond"/>
          <w:sz w:val="24"/>
          <w:szCs w:val="24"/>
        </w:rPr>
        <w:t>human</w:t>
      </w:r>
      <w:r w:rsidR="00D5474D" w:rsidRPr="000F7744">
        <w:rPr>
          <w:rFonts w:ascii="Garamond" w:hAnsi="Garamond"/>
          <w:sz w:val="24"/>
          <w:szCs w:val="24"/>
        </w:rPr>
        <w:t>’ end of, then the Enlightenment</w:t>
      </w:r>
      <w:r w:rsidR="006110C0">
        <w:rPr>
          <w:rFonts w:ascii="Garamond" w:hAnsi="Garamond"/>
          <w:sz w:val="24"/>
          <w:szCs w:val="24"/>
        </w:rPr>
        <w:t xml:space="preserve"> was</w:t>
      </w:r>
      <w:r w:rsidR="00D5474D" w:rsidRPr="000F7744">
        <w:rPr>
          <w:rFonts w:ascii="Garamond" w:hAnsi="Garamond"/>
          <w:sz w:val="24"/>
          <w:szCs w:val="24"/>
        </w:rPr>
        <w:t xml:space="preserve"> its fulfilment. The titans of </w:t>
      </w:r>
      <w:r w:rsidR="00A20AEF" w:rsidRPr="000F7744">
        <w:rPr>
          <w:rFonts w:ascii="Garamond" w:hAnsi="Garamond"/>
          <w:sz w:val="24"/>
          <w:szCs w:val="24"/>
        </w:rPr>
        <w:t>Enlightenment,</w:t>
      </w:r>
      <w:r w:rsidR="000F7744">
        <w:rPr>
          <w:rFonts w:ascii="Garamond" w:hAnsi="Garamond"/>
          <w:sz w:val="24"/>
          <w:szCs w:val="24"/>
        </w:rPr>
        <w:t xml:space="preserve"> as they are often called,</w:t>
      </w:r>
      <w:r w:rsidR="00A20AEF" w:rsidRPr="000F7744">
        <w:rPr>
          <w:rFonts w:ascii="Garamond" w:hAnsi="Garamond"/>
          <w:sz w:val="24"/>
          <w:szCs w:val="24"/>
        </w:rPr>
        <w:t xml:space="preserve"> most famously Kant, are said to have “invented the “human” in particularly poignant and powerful and all- knowing terms”, and ever since, European philosoph</w:t>
      </w:r>
      <w:r w:rsidR="000F7744">
        <w:rPr>
          <w:rFonts w:ascii="Garamond" w:hAnsi="Garamond"/>
          <w:sz w:val="24"/>
          <w:szCs w:val="24"/>
        </w:rPr>
        <w:t>ers</w:t>
      </w:r>
      <w:r w:rsidR="00A20AEF" w:rsidRPr="000F7744">
        <w:rPr>
          <w:rFonts w:ascii="Garamond" w:hAnsi="Garamond"/>
          <w:sz w:val="24"/>
          <w:szCs w:val="24"/>
        </w:rPr>
        <w:t xml:space="preserve"> and </w:t>
      </w:r>
      <w:r w:rsidR="000F7744" w:rsidRPr="000F7744">
        <w:rPr>
          <w:rFonts w:ascii="Garamond" w:hAnsi="Garamond"/>
          <w:sz w:val="24"/>
          <w:szCs w:val="24"/>
        </w:rPr>
        <w:t>scienti</w:t>
      </w:r>
      <w:r w:rsidR="000F7744">
        <w:rPr>
          <w:rFonts w:ascii="Garamond" w:hAnsi="Garamond"/>
          <w:sz w:val="24"/>
          <w:szCs w:val="24"/>
        </w:rPr>
        <w:t>sts</w:t>
      </w:r>
      <w:r w:rsidR="00A20AEF" w:rsidRPr="000F7744">
        <w:rPr>
          <w:rFonts w:ascii="Garamond" w:hAnsi="Garamond"/>
          <w:sz w:val="24"/>
          <w:szCs w:val="24"/>
        </w:rPr>
        <w:t xml:space="preserve"> has deemed it necessary to reply</w:t>
      </w:r>
      <w:r w:rsidR="000F7744">
        <w:rPr>
          <w:rFonts w:ascii="Garamond" w:hAnsi="Garamond"/>
          <w:sz w:val="24"/>
          <w:szCs w:val="24"/>
        </w:rPr>
        <w:t xml:space="preserve"> with a statement of approval or </w:t>
      </w:r>
      <w:r w:rsidR="006110C0">
        <w:rPr>
          <w:rFonts w:ascii="Garamond" w:hAnsi="Garamond"/>
          <w:sz w:val="24"/>
          <w:szCs w:val="24"/>
        </w:rPr>
        <w:t>disapproval</w:t>
      </w:r>
      <w:r w:rsidR="00A20AEF" w:rsidRPr="000F7744">
        <w:rPr>
          <w:rFonts w:ascii="Garamond" w:hAnsi="Garamond"/>
          <w:sz w:val="24"/>
          <w:szCs w:val="24"/>
        </w:rPr>
        <w:t xml:space="preserve"> (Dabashi </w:t>
      </w:r>
      <w:r w:rsidR="00B871AD">
        <w:rPr>
          <w:rFonts w:ascii="Garamond" w:hAnsi="Garamond"/>
          <w:sz w:val="24"/>
          <w:szCs w:val="24"/>
        </w:rPr>
        <w:t xml:space="preserve">2012, </w:t>
      </w:r>
      <w:r w:rsidR="009F1C12">
        <w:rPr>
          <w:rFonts w:ascii="Garamond" w:hAnsi="Garamond"/>
          <w:sz w:val="24"/>
          <w:szCs w:val="24"/>
        </w:rPr>
        <w:t>pg.</w:t>
      </w:r>
      <w:r w:rsidR="00B871AD">
        <w:rPr>
          <w:rFonts w:ascii="Garamond" w:hAnsi="Garamond"/>
          <w:sz w:val="24"/>
          <w:szCs w:val="24"/>
        </w:rPr>
        <w:t>19)</w:t>
      </w:r>
      <w:r w:rsidR="00A20AEF" w:rsidRPr="000F7744">
        <w:rPr>
          <w:rFonts w:ascii="Garamond" w:hAnsi="Garamond"/>
          <w:sz w:val="24"/>
          <w:szCs w:val="24"/>
        </w:rPr>
        <w:t>. Within Germany alone there are more than enough famous followers of Kant who proceeded to challenge his humanism with a form of anti-humanism (see Nietzsche and Heidegger in particular)</w:t>
      </w:r>
      <w:r w:rsidR="00B871AD">
        <w:rPr>
          <w:rFonts w:ascii="Garamond" w:hAnsi="Garamond"/>
          <w:sz w:val="24"/>
          <w:szCs w:val="24"/>
        </w:rPr>
        <w:t xml:space="preserve"> </w:t>
      </w:r>
      <w:r w:rsidR="00B871AD" w:rsidRPr="000F7744">
        <w:rPr>
          <w:rFonts w:ascii="Garamond" w:hAnsi="Garamond"/>
          <w:sz w:val="24"/>
          <w:szCs w:val="24"/>
        </w:rPr>
        <w:t xml:space="preserve">(Dabashi </w:t>
      </w:r>
      <w:r w:rsidR="00B871AD">
        <w:rPr>
          <w:rFonts w:ascii="Garamond" w:hAnsi="Garamond"/>
          <w:sz w:val="24"/>
          <w:szCs w:val="24"/>
        </w:rPr>
        <w:t xml:space="preserve">2012, </w:t>
      </w:r>
      <w:r w:rsidR="009F1C12">
        <w:rPr>
          <w:rFonts w:ascii="Garamond" w:hAnsi="Garamond"/>
          <w:sz w:val="24"/>
          <w:szCs w:val="24"/>
        </w:rPr>
        <w:t>pg.</w:t>
      </w:r>
      <w:r w:rsidR="00B871AD">
        <w:rPr>
          <w:rFonts w:ascii="Garamond" w:hAnsi="Garamond"/>
          <w:sz w:val="24"/>
          <w:szCs w:val="24"/>
        </w:rPr>
        <w:t>19)</w:t>
      </w:r>
      <w:r w:rsidR="00A20AEF" w:rsidRPr="000F7744">
        <w:rPr>
          <w:rFonts w:ascii="Garamond" w:hAnsi="Garamond"/>
          <w:sz w:val="24"/>
          <w:szCs w:val="24"/>
        </w:rPr>
        <w:t xml:space="preserve">. To follow the decolonial project however, we must avoid entering into these monologues and instead engage with the seeming problem of contradiction inherent within Kant’s universalism </w:t>
      </w:r>
      <w:r w:rsidR="005B485B" w:rsidRPr="000F7744">
        <w:rPr>
          <w:rFonts w:ascii="Garamond" w:hAnsi="Garamond"/>
          <w:sz w:val="24"/>
          <w:szCs w:val="24"/>
        </w:rPr>
        <w:t xml:space="preserve">and Kant’s anthropological understanding. </w:t>
      </w:r>
      <w:r w:rsidR="006110C0">
        <w:rPr>
          <w:rFonts w:ascii="Garamond" w:hAnsi="Garamond"/>
          <w:sz w:val="24"/>
          <w:szCs w:val="24"/>
        </w:rPr>
        <w:t>I shall begin with a famous quote from Marx before delving into ‘Man’ as Kant understood him.</w:t>
      </w:r>
    </w:p>
    <w:p w14:paraId="3053AE16" w14:textId="77777777" w:rsidR="00B871AD" w:rsidRDefault="00B871AD" w:rsidP="000F7744">
      <w:pPr>
        <w:spacing w:after="0" w:line="360" w:lineRule="auto"/>
        <w:jc w:val="both"/>
        <w:rPr>
          <w:rFonts w:ascii="Garamond" w:hAnsi="Garamond"/>
          <w:sz w:val="24"/>
          <w:szCs w:val="24"/>
        </w:rPr>
      </w:pPr>
    </w:p>
    <w:p w14:paraId="3627D5C4" w14:textId="77777777" w:rsidR="006110C0" w:rsidRPr="006110C0" w:rsidRDefault="006110C0" w:rsidP="006110C0">
      <w:pPr>
        <w:spacing w:after="0" w:line="360" w:lineRule="auto"/>
        <w:jc w:val="center"/>
        <w:rPr>
          <w:rFonts w:ascii="Garamond" w:hAnsi="Garamond"/>
          <w:sz w:val="24"/>
          <w:szCs w:val="24"/>
        </w:rPr>
      </w:pPr>
      <w:r w:rsidRPr="006110C0">
        <w:rPr>
          <w:rFonts w:ascii="Garamond" w:hAnsi="Garamond"/>
          <w:sz w:val="24"/>
          <w:szCs w:val="24"/>
        </w:rPr>
        <w:t>“The eighteenth-century individual—the product on one side of the dissolution of the feudal forms of society, on the other side of the new forces of production developed since the sixteenth century—appears as an idea, whose existence they project into the past.”</w:t>
      </w:r>
    </w:p>
    <w:p w14:paraId="3140807E" w14:textId="77777777" w:rsidR="006110C0" w:rsidRPr="006110C0" w:rsidRDefault="006110C0" w:rsidP="006110C0">
      <w:pPr>
        <w:spacing w:after="0" w:line="360" w:lineRule="auto"/>
        <w:jc w:val="both"/>
        <w:rPr>
          <w:rFonts w:ascii="Garamond" w:hAnsi="Garamond"/>
          <w:sz w:val="24"/>
          <w:szCs w:val="24"/>
        </w:rPr>
      </w:pPr>
    </w:p>
    <w:p w14:paraId="128E35C5" w14:textId="24D80ACB" w:rsidR="006110C0" w:rsidRPr="006110C0" w:rsidRDefault="006110C0" w:rsidP="006110C0">
      <w:pPr>
        <w:spacing w:after="0" w:line="360" w:lineRule="auto"/>
        <w:jc w:val="right"/>
        <w:rPr>
          <w:rFonts w:ascii="Garamond" w:hAnsi="Garamond"/>
          <w:sz w:val="24"/>
          <w:szCs w:val="24"/>
        </w:rPr>
      </w:pPr>
      <w:r w:rsidRPr="006110C0">
        <w:rPr>
          <w:rFonts w:ascii="Garamond" w:hAnsi="Garamond"/>
          <w:sz w:val="24"/>
          <w:szCs w:val="24"/>
        </w:rPr>
        <w:t>—</w:t>
      </w:r>
      <w:r w:rsidRPr="006110C0">
        <w:rPr>
          <w:rFonts w:ascii="Garamond" w:hAnsi="Garamond"/>
          <w:i/>
          <w:iCs/>
          <w:sz w:val="24"/>
          <w:szCs w:val="24"/>
        </w:rPr>
        <w:t xml:space="preserve">Grundrisse, </w:t>
      </w:r>
      <w:r w:rsidRPr="006110C0">
        <w:rPr>
          <w:rFonts w:ascii="Garamond" w:hAnsi="Garamond"/>
          <w:sz w:val="24"/>
          <w:szCs w:val="24"/>
        </w:rPr>
        <w:t>Karl Marx</w:t>
      </w:r>
      <w:r w:rsidR="00C7632E">
        <w:rPr>
          <w:rFonts w:ascii="Garamond" w:hAnsi="Garamond"/>
          <w:sz w:val="24"/>
          <w:szCs w:val="24"/>
        </w:rPr>
        <w:t xml:space="preserve"> (1973, </w:t>
      </w:r>
      <w:r w:rsidR="007153FD">
        <w:rPr>
          <w:rFonts w:ascii="Garamond" w:hAnsi="Garamond"/>
          <w:sz w:val="24"/>
          <w:szCs w:val="24"/>
        </w:rPr>
        <w:t>p</w:t>
      </w:r>
      <w:r w:rsidR="009F1C12">
        <w:rPr>
          <w:rFonts w:ascii="Garamond" w:hAnsi="Garamond"/>
          <w:sz w:val="24"/>
          <w:szCs w:val="24"/>
        </w:rPr>
        <w:t>g.</w:t>
      </w:r>
      <w:r w:rsidR="00C7632E">
        <w:rPr>
          <w:rFonts w:ascii="Garamond" w:hAnsi="Garamond"/>
          <w:sz w:val="24"/>
          <w:szCs w:val="24"/>
        </w:rPr>
        <w:t>17)</w:t>
      </w:r>
    </w:p>
    <w:p w14:paraId="5B3300AC" w14:textId="77777777" w:rsidR="006110C0" w:rsidRPr="006110C0" w:rsidRDefault="006110C0" w:rsidP="006110C0">
      <w:pPr>
        <w:spacing w:after="0" w:line="360" w:lineRule="auto"/>
        <w:jc w:val="both"/>
        <w:rPr>
          <w:rFonts w:ascii="Garamond" w:hAnsi="Garamond"/>
          <w:sz w:val="24"/>
          <w:szCs w:val="24"/>
        </w:rPr>
      </w:pPr>
    </w:p>
    <w:p w14:paraId="4EAD9DED" w14:textId="05D04E80" w:rsidR="006110C0" w:rsidRPr="006110C0" w:rsidRDefault="006110C0" w:rsidP="006110C0">
      <w:pPr>
        <w:spacing w:after="0" w:line="360" w:lineRule="auto"/>
        <w:jc w:val="both"/>
        <w:rPr>
          <w:rFonts w:ascii="Garamond" w:hAnsi="Garamond"/>
          <w:sz w:val="24"/>
          <w:szCs w:val="24"/>
        </w:rPr>
      </w:pPr>
      <w:r>
        <w:rPr>
          <w:rFonts w:ascii="Garamond" w:hAnsi="Garamond"/>
          <w:sz w:val="24"/>
          <w:szCs w:val="24"/>
        </w:rPr>
        <w:t>W</w:t>
      </w:r>
      <w:r w:rsidRPr="006110C0">
        <w:rPr>
          <w:rFonts w:ascii="Garamond" w:hAnsi="Garamond"/>
          <w:sz w:val="24"/>
          <w:szCs w:val="24"/>
        </w:rPr>
        <w:t>e should</w:t>
      </w:r>
      <w:r>
        <w:rPr>
          <w:rFonts w:ascii="Garamond" w:hAnsi="Garamond"/>
          <w:sz w:val="24"/>
          <w:szCs w:val="24"/>
        </w:rPr>
        <w:t>, of course,</w:t>
      </w:r>
      <w:r w:rsidRPr="006110C0">
        <w:rPr>
          <w:rFonts w:ascii="Garamond" w:hAnsi="Garamond"/>
          <w:sz w:val="24"/>
          <w:szCs w:val="24"/>
        </w:rPr>
        <w:t xml:space="preserve"> add to Marx’s analyses that by the eighteenth century individual, he is really referring to the eighteenth</w:t>
      </w:r>
      <w:r w:rsidR="007153FD">
        <w:rPr>
          <w:rFonts w:ascii="Garamond" w:hAnsi="Garamond"/>
          <w:sz w:val="24"/>
          <w:szCs w:val="24"/>
        </w:rPr>
        <w:t>-</w:t>
      </w:r>
      <w:r w:rsidRPr="006110C0">
        <w:rPr>
          <w:rFonts w:ascii="Garamond" w:hAnsi="Garamond"/>
          <w:sz w:val="24"/>
          <w:szCs w:val="24"/>
        </w:rPr>
        <w:t>century European individual. ‘Man2’, or the human as the</w:t>
      </w:r>
      <w:r>
        <w:rPr>
          <w:rFonts w:ascii="Garamond" w:hAnsi="Garamond"/>
          <w:sz w:val="24"/>
          <w:szCs w:val="24"/>
        </w:rPr>
        <w:t xml:space="preserve"> Enlightenment</w:t>
      </w:r>
      <w:r w:rsidRPr="006110C0">
        <w:rPr>
          <w:rFonts w:ascii="Garamond" w:hAnsi="Garamond"/>
          <w:sz w:val="24"/>
          <w:szCs w:val="24"/>
        </w:rPr>
        <w:t xml:space="preserve"> European envisaged it, is a creation that became naturalised, rather than a natural being that came to be ‘discovered’ (Serynada, 2015). Europe “invented Man and projected Him onto the past as a natural and timeless</w:t>
      </w:r>
      <w:r w:rsidR="007153FD">
        <w:rPr>
          <w:rFonts w:ascii="Garamond" w:hAnsi="Garamond"/>
          <w:sz w:val="24"/>
          <w:szCs w:val="24"/>
        </w:rPr>
        <w:t xml:space="preserve"> </w:t>
      </w:r>
      <w:r w:rsidRPr="006110C0">
        <w:rPr>
          <w:rFonts w:ascii="Garamond" w:hAnsi="Garamond"/>
          <w:sz w:val="24"/>
          <w:szCs w:val="24"/>
        </w:rPr>
        <w:t>[being]”, which therefore takes away the reality of humans being a product of their societies</w:t>
      </w:r>
      <w:r w:rsidR="009B67DB">
        <w:rPr>
          <w:rFonts w:ascii="Garamond" w:hAnsi="Garamond"/>
          <w:sz w:val="24"/>
          <w:szCs w:val="24"/>
        </w:rPr>
        <w:t>’</w:t>
      </w:r>
      <w:r w:rsidRPr="006110C0">
        <w:rPr>
          <w:rFonts w:ascii="Garamond" w:hAnsi="Garamond"/>
          <w:sz w:val="24"/>
          <w:szCs w:val="24"/>
        </w:rPr>
        <w:t xml:space="preserve"> historical and cultural development (Serynada, 2015). Whilst Marx takes particular aim at the political economists (most notably Adam Smith) who propounded this inaccurate way of thinking, Wynter makes sure to add that Darwinism too had a role to play (</w:t>
      </w:r>
      <w:r w:rsidR="00A86E7E">
        <w:rPr>
          <w:rFonts w:ascii="Garamond" w:hAnsi="Garamond"/>
          <w:sz w:val="24"/>
          <w:szCs w:val="24"/>
        </w:rPr>
        <w:t>Wynter</w:t>
      </w:r>
      <w:r w:rsidRPr="006110C0">
        <w:rPr>
          <w:rFonts w:ascii="Garamond" w:hAnsi="Garamond"/>
          <w:sz w:val="24"/>
          <w:szCs w:val="24"/>
        </w:rPr>
        <w:t>,</w:t>
      </w:r>
      <w:r w:rsidR="00A86E7E">
        <w:rPr>
          <w:rFonts w:ascii="Garamond" w:hAnsi="Garamond"/>
          <w:sz w:val="24"/>
          <w:szCs w:val="24"/>
        </w:rPr>
        <w:t xml:space="preserve"> 2003,</w:t>
      </w:r>
      <w:r w:rsidRPr="006110C0">
        <w:rPr>
          <w:rFonts w:ascii="Garamond" w:hAnsi="Garamond"/>
          <w:sz w:val="24"/>
          <w:szCs w:val="24"/>
        </w:rPr>
        <w:t xml:space="preserve"> </w:t>
      </w:r>
      <w:r w:rsidR="009F1C12">
        <w:rPr>
          <w:rFonts w:ascii="Garamond" w:hAnsi="Garamond"/>
          <w:sz w:val="24"/>
          <w:szCs w:val="24"/>
        </w:rPr>
        <w:t>pg.</w:t>
      </w:r>
      <w:r w:rsidR="00A86E7E">
        <w:rPr>
          <w:rFonts w:ascii="Garamond" w:hAnsi="Garamond"/>
          <w:sz w:val="24"/>
          <w:szCs w:val="24"/>
        </w:rPr>
        <w:t>314</w:t>
      </w:r>
      <w:r w:rsidRPr="006110C0">
        <w:rPr>
          <w:rFonts w:ascii="Garamond" w:hAnsi="Garamond"/>
          <w:sz w:val="24"/>
          <w:szCs w:val="24"/>
        </w:rPr>
        <w:t>). The combination of these and other forms of thinking “articulated and universalized a version of the human driven by the imperative of survival and perfectly embodied in Western Man” (Serynada, 2015). What the European thinkers had created now became naturalised, and in becoming naturalised it became justified and inevitable. The ascent of Western Man to a position of domination over the world (and to a position of over</w:t>
      </w:r>
      <w:r w:rsidR="007153FD">
        <w:rPr>
          <w:rFonts w:ascii="Garamond" w:hAnsi="Garamond"/>
          <w:sz w:val="24"/>
          <w:szCs w:val="24"/>
        </w:rPr>
        <w:t>-</w:t>
      </w:r>
      <w:r w:rsidRPr="006110C0">
        <w:rPr>
          <w:rFonts w:ascii="Garamond" w:hAnsi="Garamond"/>
          <w:sz w:val="24"/>
          <w:szCs w:val="24"/>
        </w:rPr>
        <w:t>representation as Wynter said) became a fact of biological evolution, and their quest for power became a fact of nature (Serynada, 2015). None other than the mature Kant himself expressed this point when he said:</w:t>
      </w:r>
    </w:p>
    <w:p w14:paraId="759065F6" w14:textId="77777777" w:rsidR="006110C0" w:rsidRPr="006110C0" w:rsidRDefault="006110C0" w:rsidP="00A86E7E">
      <w:pPr>
        <w:spacing w:after="0" w:line="360" w:lineRule="auto"/>
        <w:jc w:val="center"/>
        <w:rPr>
          <w:rFonts w:ascii="Garamond" w:hAnsi="Garamond"/>
          <w:sz w:val="24"/>
          <w:szCs w:val="24"/>
        </w:rPr>
      </w:pPr>
    </w:p>
    <w:p w14:paraId="3FA4788A" w14:textId="77777777" w:rsidR="006110C0" w:rsidRPr="006110C0" w:rsidRDefault="006110C0" w:rsidP="00A86E7E">
      <w:pPr>
        <w:spacing w:after="0" w:line="360" w:lineRule="auto"/>
        <w:jc w:val="center"/>
        <w:rPr>
          <w:rFonts w:ascii="Garamond" w:hAnsi="Garamond"/>
          <w:sz w:val="24"/>
          <w:szCs w:val="24"/>
        </w:rPr>
      </w:pPr>
      <w:r w:rsidRPr="006110C0">
        <w:rPr>
          <w:rFonts w:ascii="Garamond" w:hAnsi="Garamond"/>
          <w:sz w:val="24"/>
          <w:szCs w:val="24"/>
        </w:rPr>
        <w:t xml:space="preserve">“Thanks be to Nature, then, for the incompatibility, for heartless competitive vanity, for the insatiable desire to possess and to rule! Without them, all the excellent natural capacities of humanity would forever sleep, undeveloped”. </w:t>
      </w:r>
      <w:bookmarkStart w:id="1" w:name="_Hlk103593480"/>
      <w:r w:rsidRPr="006110C0">
        <w:rPr>
          <w:rFonts w:ascii="Garamond" w:hAnsi="Garamond"/>
          <w:sz w:val="24"/>
          <w:szCs w:val="24"/>
        </w:rPr>
        <w:t>(Kant, 1963, Fourth Thesis)</w:t>
      </w:r>
    </w:p>
    <w:bookmarkEnd w:id="1"/>
    <w:p w14:paraId="5F5D8B85" w14:textId="77777777" w:rsidR="006110C0" w:rsidRPr="006110C0" w:rsidRDefault="006110C0" w:rsidP="006110C0">
      <w:pPr>
        <w:spacing w:after="0" w:line="360" w:lineRule="auto"/>
        <w:jc w:val="both"/>
        <w:rPr>
          <w:rFonts w:ascii="Garamond" w:hAnsi="Garamond"/>
          <w:sz w:val="24"/>
          <w:szCs w:val="24"/>
        </w:rPr>
      </w:pPr>
    </w:p>
    <w:p w14:paraId="22BE62BB" w14:textId="3BA9B681" w:rsidR="006110C0" w:rsidRPr="006110C0" w:rsidRDefault="006110C0" w:rsidP="00DA0E2D">
      <w:pPr>
        <w:spacing w:after="0" w:line="360" w:lineRule="auto"/>
        <w:jc w:val="both"/>
        <w:rPr>
          <w:rFonts w:ascii="Garamond" w:hAnsi="Garamond"/>
          <w:sz w:val="24"/>
          <w:szCs w:val="24"/>
        </w:rPr>
      </w:pPr>
      <w:r w:rsidRPr="006110C0">
        <w:rPr>
          <w:rFonts w:ascii="Garamond" w:hAnsi="Garamond"/>
          <w:sz w:val="24"/>
          <w:szCs w:val="24"/>
        </w:rPr>
        <w:t>Within this very statement there are two intertwining points we must draw out. The first is the most obvious, namely, to question whether humanity at large did have such a desire, and whether this is a natural capacity of humanity? The European enlightenment’s rereading of history may suggest such a thing, but does that necessarily mean that this statement is true for all societies across all ages</w:t>
      </w:r>
      <w:r w:rsidR="00AF79D7">
        <w:rPr>
          <w:rFonts w:ascii="Garamond" w:hAnsi="Garamond"/>
          <w:sz w:val="24"/>
          <w:szCs w:val="24"/>
        </w:rPr>
        <w:t xml:space="preserve">? Or is it an all too expected example of </w:t>
      </w:r>
      <w:r w:rsidR="00015794">
        <w:rPr>
          <w:rFonts w:ascii="Garamond" w:hAnsi="Garamond"/>
          <w:sz w:val="24"/>
          <w:szCs w:val="24"/>
        </w:rPr>
        <w:t>Eurocentrism</w:t>
      </w:r>
      <w:r w:rsidR="00AF79D7">
        <w:rPr>
          <w:rFonts w:ascii="Garamond" w:hAnsi="Garamond"/>
          <w:sz w:val="24"/>
          <w:szCs w:val="24"/>
        </w:rPr>
        <w:t xml:space="preserve">, which, at its core, </w:t>
      </w:r>
      <w:r w:rsidRPr="006110C0">
        <w:rPr>
          <w:rFonts w:ascii="Garamond" w:hAnsi="Garamond"/>
          <w:sz w:val="24"/>
          <w:szCs w:val="24"/>
        </w:rPr>
        <w:t>“is the attribution of theoretical significance to European historical experiences…the universal is the generalizable European concrete”</w:t>
      </w:r>
      <w:r w:rsidR="00AF79D7">
        <w:rPr>
          <w:rFonts w:ascii="Garamond" w:hAnsi="Garamond"/>
          <w:sz w:val="24"/>
          <w:szCs w:val="24"/>
        </w:rPr>
        <w:t xml:space="preserve">. </w:t>
      </w:r>
      <w:r w:rsidR="00015794">
        <w:rPr>
          <w:rFonts w:ascii="Garamond" w:hAnsi="Garamond"/>
          <w:sz w:val="24"/>
          <w:szCs w:val="24"/>
        </w:rPr>
        <w:t>(</w:t>
      </w:r>
      <w:proofErr w:type="spellStart"/>
      <w:r w:rsidR="00DA0E2D">
        <w:rPr>
          <w:rFonts w:ascii="Garamond" w:hAnsi="Garamond"/>
          <w:sz w:val="24"/>
          <w:szCs w:val="24"/>
        </w:rPr>
        <w:t>Ghamari</w:t>
      </w:r>
      <w:proofErr w:type="spellEnd"/>
      <w:r w:rsidR="00DA0E2D">
        <w:rPr>
          <w:rFonts w:ascii="Garamond" w:hAnsi="Garamond"/>
          <w:sz w:val="24"/>
          <w:szCs w:val="24"/>
        </w:rPr>
        <w:t xml:space="preserve">-Tabrizi, 2016, </w:t>
      </w:r>
      <w:proofErr w:type="spellStart"/>
      <w:proofErr w:type="gramStart"/>
      <w:r w:rsidR="007153FD">
        <w:rPr>
          <w:rFonts w:ascii="Garamond" w:hAnsi="Garamond"/>
          <w:sz w:val="24"/>
          <w:szCs w:val="24"/>
        </w:rPr>
        <w:t>p</w:t>
      </w:r>
      <w:r w:rsidR="009F1C12">
        <w:rPr>
          <w:rFonts w:ascii="Garamond" w:hAnsi="Garamond"/>
          <w:sz w:val="24"/>
          <w:szCs w:val="24"/>
        </w:rPr>
        <w:t>g.</w:t>
      </w:r>
      <w:r w:rsidR="00DA0E2D" w:rsidRPr="00DA0E2D">
        <w:rPr>
          <w:rFonts w:ascii="Garamond" w:hAnsi="Garamond"/>
          <w:sz w:val="24"/>
          <w:szCs w:val="24"/>
        </w:rPr>
        <w:t>xiii</w:t>
      </w:r>
      <w:proofErr w:type="spellEnd"/>
      <w:proofErr w:type="gramEnd"/>
      <w:r w:rsidR="00015794">
        <w:rPr>
          <w:rFonts w:ascii="Garamond" w:hAnsi="Garamond"/>
          <w:sz w:val="24"/>
          <w:szCs w:val="24"/>
        </w:rPr>
        <w:t>)</w:t>
      </w:r>
    </w:p>
    <w:p w14:paraId="7CDE6B9C" w14:textId="77777777" w:rsidR="006110C0" w:rsidRPr="006110C0" w:rsidRDefault="006110C0" w:rsidP="006110C0">
      <w:pPr>
        <w:spacing w:after="0" w:line="360" w:lineRule="auto"/>
        <w:jc w:val="both"/>
        <w:rPr>
          <w:rFonts w:ascii="Garamond" w:hAnsi="Garamond"/>
          <w:sz w:val="24"/>
          <w:szCs w:val="24"/>
        </w:rPr>
      </w:pPr>
    </w:p>
    <w:p w14:paraId="7BD32B0A" w14:textId="290595AE" w:rsidR="006110C0" w:rsidRDefault="006110C0" w:rsidP="00251D04">
      <w:pPr>
        <w:spacing w:after="0" w:line="360" w:lineRule="auto"/>
        <w:jc w:val="both"/>
        <w:rPr>
          <w:rFonts w:ascii="Garamond" w:hAnsi="Garamond"/>
          <w:sz w:val="24"/>
          <w:szCs w:val="24"/>
        </w:rPr>
      </w:pPr>
      <w:r w:rsidRPr="006110C0">
        <w:rPr>
          <w:rFonts w:ascii="Garamond" w:hAnsi="Garamond"/>
          <w:sz w:val="24"/>
          <w:szCs w:val="24"/>
        </w:rPr>
        <w:t xml:space="preserve">The second point is more subtle but just as important. In saying that the “desire to possess and rule” is a natural characteristic of Man, Kant not only paves the way for calling those who don’t to be “non-human”, he also paves the way for hierarchy within the definition of humanity: every ‘human’ may want to possess and rule, but not every human has achieved this natural aim in the same way as the European-the European is thus more human than the rest of those it rules over (Serynada, 2015). Colonialism is therefore justified under the pre-text that it is a natural human development, that every society had wished to achieve it, and in actuality not achieving it is simply as a result of their inferiority. </w:t>
      </w:r>
      <w:r w:rsidR="00251D04">
        <w:rPr>
          <w:rFonts w:ascii="Garamond" w:hAnsi="Garamond"/>
          <w:sz w:val="24"/>
          <w:szCs w:val="24"/>
        </w:rPr>
        <w:t>As Kant explicitly states: “</w:t>
      </w:r>
      <w:r w:rsidRPr="006110C0">
        <w:rPr>
          <w:rFonts w:ascii="Garamond" w:hAnsi="Garamond"/>
          <w:sz w:val="24"/>
          <w:szCs w:val="24"/>
        </w:rPr>
        <w:t>Humanity is at its greatest perfection in the race of the whites"</w:t>
      </w:r>
      <w:r w:rsidR="00251D04">
        <w:rPr>
          <w:rFonts w:ascii="Garamond" w:hAnsi="Garamond"/>
          <w:sz w:val="24"/>
          <w:szCs w:val="24"/>
        </w:rPr>
        <w:t xml:space="preserve"> (</w:t>
      </w:r>
      <w:r w:rsidR="00C12D61">
        <w:rPr>
          <w:rFonts w:ascii="Garamond" w:hAnsi="Garamond"/>
          <w:sz w:val="24"/>
          <w:szCs w:val="24"/>
        </w:rPr>
        <w:t>Ez</w:t>
      </w:r>
      <w:r w:rsidR="00251D04">
        <w:rPr>
          <w:rFonts w:ascii="Garamond" w:hAnsi="Garamond"/>
          <w:sz w:val="24"/>
          <w:szCs w:val="24"/>
        </w:rPr>
        <w:t>e</w:t>
      </w:r>
      <w:r w:rsidR="00C12D61">
        <w:rPr>
          <w:rFonts w:ascii="Garamond" w:hAnsi="Garamond"/>
          <w:sz w:val="24"/>
          <w:szCs w:val="24"/>
        </w:rPr>
        <w:t xml:space="preserve">, 1997, </w:t>
      </w:r>
      <w:r w:rsidR="007153FD">
        <w:rPr>
          <w:rFonts w:ascii="Garamond" w:hAnsi="Garamond"/>
          <w:sz w:val="24"/>
          <w:szCs w:val="24"/>
        </w:rPr>
        <w:t>p</w:t>
      </w:r>
      <w:r w:rsidR="009F1C12">
        <w:rPr>
          <w:rFonts w:ascii="Garamond" w:hAnsi="Garamond"/>
          <w:sz w:val="24"/>
          <w:szCs w:val="24"/>
        </w:rPr>
        <w:t>g.</w:t>
      </w:r>
      <w:r w:rsidR="00C12D61">
        <w:rPr>
          <w:rFonts w:ascii="Garamond" w:hAnsi="Garamond"/>
          <w:sz w:val="24"/>
          <w:szCs w:val="24"/>
        </w:rPr>
        <w:t>58</w:t>
      </w:r>
      <w:r w:rsidR="00251D04">
        <w:rPr>
          <w:rFonts w:ascii="Garamond" w:hAnsi="Garamond"/>
          <w:sz w:val="24"/>
          <w:szCs w:val="24"/>
        </w:rPr>
        <w:t>)</w:t>
      </w:r>
      <w:r w:rsidR="00C12D61">
        <w:rPr>
          <w:rFonts w:ascii="Garamond" w:hAnsi="Garamond"/>
          <w:sz w:val="24"/>
          <w:szCs w:val="24"/>
        </w:rPr>
        <w:t>.</w:t>
      </w:r>
    </w:p>
    <w:p w14:paraId="590AF3EE" w14:textId="143CD2B9" w:rsidR="00BE2565" w:rsidRDefault="00BE2565" w:rsidP="00251D04">
      <w:pPr>
        <w:spacing w:after="0" w:line="360" w:lineRule="auto"/>
        <w:jc w:val="both"/>
        <w:rPr>
          <w:rFonts w:ascii="Garamond" w:hAnsi="Garamond"/>
          <w:sz w:val="24"/>
          <w:szCs w:val="24"/>
        </w:rPr>
      </w:pPr>
    </w:p>
    <w:p w14:paraId="5CD5BA83" w14:textId="636738C4" w:rsidR="00727E83" w:rsidRPr="00727E83" w:rsidRDefault="00466DF5" w:rsidP="00727E83">
      <w:pPr>
        <w:spacing w:after="0" w:line="360" w:lineRule="auto"/>
        <w:jc w:val="both"/>
        <w:rPr>
          <w:rFonts w:ascii="Garamond" w:hAnsi="Garamond"/>
          <w:sz w:val="24"/>
          <w:szCs w:val="24"/>
        </w:rPr>
      </w:pPr>
      <w:r w:rsidRPr="00727E83">
        <w:rPr>
          <w:rFonts w:ascii="Garamond" w:hAnsi="Garamond"/>
          <w:sz w:val="24"/>
          <w:szCs w:val="24"/>
        </w:rPr>
        <w:t xml:space="preserve">It is perhaps necessary to show to just what extent this dehumanises all ‘Others’ on the planet with a few excerpts from Kant. There is not enough time to trawl through his categorisation and ordering of the people of the world in his </w:t>
      </w:r>
      <w:r w:rsidR="007C4F30" w:rsidRPr="00727E83">
        <w:rPr>
          <w:rFonts w:ascii="Garamond" w:hAnsi="Garamond"/>
          <w:sz w:val="24"/>
          <w:szCs w:val="24"/>
        </w:rPr>
        <w:t xml:space="preserve">reprehensible </w:t>
      </w:r>
      <w:r w:rsidR="007C4F30" w:rsidRPr="00727E83">
        <w:rPr>
          <w:rFonts w:ascii="Garamond" w:hAnsi="Garamond"/>
          <w:i/>
          <w:iCs/>
          <w:sz w:val="24"/>
          <w:szCs w:val="24"/>
        </w:rPr>
        <w:t xml:space="preserve">Observations on the feeling of the </w:t>
      </w:r>
      <w:r w:rsidR="0085537E" w:rsidRPr="00727E83">
        <w:rPr>
          <w:rFonts w:ascii="Garamond" w:hAnsi="Garamond"/>
          <w:i/>
          <w:iCs/>
          <w:sz w:val="24"/>
          <w:szCs w:val="24"/>
        </w:rPr>
        <w:t>Beautiful and the Sublime</w:t>
      </w:r>
      <w:r w:rsidR="0085537E" w:rsidRPr="00727E83">
        <w:rPr>
          <w:rFonts w:ascii="Garamond" w:hAnsi="Garamond"/>
          <w:sz w:val="24"/>
          <w:szCs w:val="24"/>
        </w:rPr>
        <w:t>, but we can mention that his hierarchy of people is far worse than anything Acosta ever wrote</w:t>
      </w:r>
      <w:r w:rsidR="003319EA">
        <w:rPr>
          <w:rFonts w:ascii="Garamond" w:hAnsi="Garamond"/>
          <w:sz w:val="24"/>
          <w:szCs w:val="24"/>
        </w:rPr>
        <w:t xml:space="preserve"> (Kant, 2011, </w:t>
      </w:r>
      <w:r w:rsidR="007153FD">
        <w:rPr>
          <w:rFonts w:ascii="Garamond" w:hAnsi="Garamond"/>
          <w:sz w:val="24"/>
          <w:szCs w:val="24"/>
        </w:rPr>
        <w:t>p</w:t>
      </w:r>
      <w:r w:rsidR="009F1C12">
        <w:rPr>
          <w:rFonts w:ascii="Garamond" w:hAnsi="Garamond"/>
          <w:sz w:val="24"/>
          <w:szCs w:val="24"/>
        </w:rPr>
        <w:t>g.</w:t>
      </w:r>
      <w:r w:rsidR="003319EA">
        <w:rPr>
          <w:rFonts w:ascii="Garamond" w:hAnsi="Garamond"/>
          <w:sz w:val="24"/>
          <w:szCs w:val="24"/>
        </w:rPr>
        <w:t>13-62)</w:t>
      </w:r>
      <w:r w:rsidR="0085537E" w:rsidRPr="00727E83">
        <w:rPr>
          <w:rFonts w:ascii="Garamond" w:hAnsi="Garamond"/>
          <w:sz w:val="24"/>
          <w:szCs w:val="24"/>
        </w:rPr>
        <w:t xml:space="preserve">. At his ‘best’, Kant completely dismisses all Indian and Chinese art, </w:t>
      </w:r>
      <w:r w:rsidR="0085537E" w:rsidRPr="00727E83">
        <w:rPr>
          <w:rFonts w:ascii="Garamond" w:hAnsi="Garamond" w:cs="Arial"/>
          <w:spacing w:val="-3"/>
          <w:sz w:val="24"/>
          <w:szCs w:val="24"/>
        </w:rPr>
        <w:t xml:space="preserve">stating all </w:t>
      </w:r>
      <w:r w:rsidR="00727E83" w:rsidRPr="00727E83">
        <w:rPr>
          <w:rFonts w:ascii="Garamond" w:hAnsi="Garamond" w:cs="Arial"/>
          <w:spacing w:val="-3"/>
          <w:sz w:val="24"/>
          <w:szCs w:val="24"/>
        </w:rPr>
        <w:t>their</w:t>
      </w:r>
      <w:r w:rsidR="0085537E" w:rsidRPr="00727E83">
        <w:rPr>
          <w:rFonts w:ascii="Garamond" w:hAnsi="Garamond" w:cs="Arial"/>
          <w:spacing w:val="-3"/>
          <w:sz w:val="24"/>
          <w:szCs w:val="24"/>
        </w:rPr>
        <w:t xml:space="preserve"> artistic achievements are “grotesquries”, an inevitable result of their “adventurous taste”, that their art is unable to mirror nature and is therefore </w:t>
      </w:r>
      <w:r w:rsidR="00727E83" w:rsidRPr="00727E83">
        <w:rPr>
          <w:rFonts w:ascii="Garamond" w:hAnsi="Garamond" w:cs="Arial"/>
          <w:spacing w:val="-3"/>
          <w:sz w:val="24"/>
          <w:szCs w:val="24"/>
        </w:rPr>
        <w:t>worthless</w:t>
      </w:r>
      <w:r w:rsidR="00C12D61">
        <w:rPr>
          <w:rFonts w:ascii="Garamond" w:hAnsi="Garamond" w:cs="Arial"/>
          <w:spacing w:val="-3"/>
          <w:sz w:val="24"/>
          <w:szCs w:val="24"/>
        </w:rPr>
        <w:t xml:space="preserve"> </w:t>
      </w:r>
      <w:r w:rsidR="003319EA">
        <w:rPr>
          <w:rFonts w:ascii="Garamond" w:hAnsi="Garamond"/>
          <w:sz w:val="24"/>
          <w:szCs w:val="24"/>
        </w:rPr>
        <w:t xml:space="preserve">(Kant, 2011, </w:t>
      </w:r>
      <w:r w:rsidR="007153FD">
        <w:rPr>
          <w:rFonts w:ascii="Garamond" w:hAnsi="Garamond"/>
          <w:sz w:val="24"/>
          <w:szCs w:val="24"/>
        </w:rPr>
        <w:t>p</w:t>
      </w:r>
      <w:r w:rsidR="009F1C12">
        <w:rPr>
          <w:rFonts w:ascii="Garamond" w:hAnsi="Garamond"/>
          <w:sz w:val="24"/>
          <w:szCs w:val="24"/>
        </w:rPr>
        <w:t>g.</w:t>
      </w:r>
      <w:r w:rsidR="003319EA">
        <w:rPr>
          <w:rFonts w:ascii="Garamond" w:hAnsi="Garamond"/>
          <w:sz w:val="24"/>
          <w:szCs w:val="24"/>
        </w:rPr>
        <w:t>21)</w:t>
      </w:r>
      <w:r w:rsidR="00727E83" w:rsidRPr="00727E83">
        <w:rPr>
          <w:rFonts w:ascii="Garamond" w:hAnsi="Garamond" w:cs="Arial"/>
          <w:spacing w:val="-3"/>
          <w:sz w:val="24"/>
          <w:szCs w:val="24"/>
        </w:rPr>
        <w:t>. Of course, he doesn’t stop for one second to consider whether there could be any value within such art, why would he? He could never imagine that perhaps the arts of other cultures can be a practice of “imitating precisely what is beyond the tangible, beyond nature, in order to decorate nature in its image, or to make something the human being longs for in nature but does not find”</w:t>
      </w:r>
      <w:r w:rsidR="003319EA">
        <w:rPr>
          <w:rFonts w:ascii="Garamond" w:hAnsi="Garamond" w:cs="Arial"/>
          <w:spacing w:val="-3"/>
          <w:sz w:val="24"/>
          <w:szCs w:val="24"/>
        </w:rPr>
        <w:t xml:space="preserve"> (Shariati, 2011, </w:t>
      </w:r>
      <w:r w:rsidR="007153FD">
        <w:rPr>
          <w:rFonts w:ascii="Garamond" w:hAnsi="Garamond" w:cs="Arial"/>
          <w:spacing w:val="-3"/>
          <w:sz w:val="24"/>
          <w:szCs w:val="24"/>
        </w:rPr>
        <w:t>p</w:t>
      </w:r>
      <w:r w:rsidR="009F1C12">
        <w:rPr>
          <w:rFonts w:ascii="Garamond" w:hAnsi="Garamond" w:cs="Arial"/>
          <w:spacing w:val="-3"/>
          <w:sz w:val="24"/>
          <w:szCs w:val="24"/>
        </w:rPr>
        <w:t>g.</w:t>
      </w:r>
      <w:r w:rsidR="003319EA">
        <w:rPr>
          <w:rFonts w:ascii="Garamond" w:hAnsi="Garamond" w:cs="Arial"/>
          <w:spacing w:val="-3"/>
          <w:sz w:val="24"/>
          <w:szCs w:val="24"/>
        </w:rPr>
        <w:t>18)</w:t>
      </w:r>
      <w:r w:rsidR="00727E83" w:rsidRPr="00727E83">
        <w:rPr>
          <w:rFonts w:ascii="Garamond" w:hAnsi="Garamond" w:cs="Arial"/>
          <w:spacing w:val="-3"/>
          <w:sz w:val="24"/>
          <w:szCs w:val="24"/>
        </w:rPr>
        <w:t>. At his worst, Kant is beyond ignorant</w:t>
      </w:r>
      <w:r w:rsidR="00727E83" w:rsidRPr="00727E83">
        <w:rPr>
          <w:rFonts w:ascii="Garamond" w:hAnsi="Garamond"/>
          <w:sz w:val="24"/>
          <w:szCs w:val="24"/>
        </w:rPr>
        <w:t>: “Negroes . . . have by nature no feeling that rises above the ridiculous” and “not a single one has ever been found who has accomplished something great”</w:t>
      </w:r>
      <w:r w:rsidR="003319EA">
        <w:rPr>
          <w:rFonts w:ascii="Garamond" w:hAnsi="Garamond"/>
          <w:sz w:val="24"/>
          <w:szCs w:val="24"/>
        </w:rPr>
        <w:t xml:space="preserve"> (Kant, 2011, </w:t>
      </w:r>
      <w:r w:rsidR="009F1C12">
        <w:rPr>
          <w:rFonts w:ascii="Garamond" w:hAnsi="Garamond"/>
          <w:sz w:val="24"/>
          <w:szCs w:val="24"/>
        </w:rPr>
        <w:t>pg.</w:t>
      </w:r>
      <w:r w:rsidR="003319EA">
        <w:rPr>
          <w:rFonts w:ascii="Garamond" w:hAnsi="Garamond"/>
          <w:sz w:val="24"/>
          <w:szCs w:val="24"/>
        </w:rPr>
        <w:t>58)</w:t>
      </w:r>
      <w:r w:rsidR="00727E83" w:rsidRPr="00727E83">
        <w:rPr>
          <w:rFonts w:ascii="Garamond" w:hAnsi="Garamond"/>
          <w:sz w:val="24"/>
          <w:szCs w:val="24"/>
        </w:rPr>
        <w:t>. If one is “completely black from head to foot”, then that for Kant is “distinct proof” that what they may think or say is “stupid”</w:t>
      </w:r>
      <w:r w:rsidR="00C12D61">
        <w:rPr>
          <w:rFonts w:ascii="Garamond" w:hAnsi="Garamond"/>
          <w:sz w:val="24"/>
          <w:szCs w:val="24"/>
          <w:vertAlign w:val="superscript"/>
        </w:rPr>
        <w:t xml:space="preserve"> </w:t>
      </w:r>
      <w:r w:rsidR="00C12D61">
        <w:rPr>
          <w:rFonts w:ascii="Garamond" w:hAnsi="Garamond"/>
          <w:sz w:val="24"/>
          <w:szCs w:val="24"/>
        </w:rPr>
        <w:t xml:space="preserve">(Dabashi, 2019, </w:t>
      </w:r>
      <w:r w:rsidR="007153FD">
        <w:rPr>
          <w:rFonts w:ascii="Garamond" w:hAnsi="Garamond"/>
          <w:sz w:val="24"/>
          <w:szCs w:val="24"/>
        </w:rPr>
        <w:t>p</w:t>
      </w:r>
      <w:r w:rsidR="009F1C12">
        <w:rPr>
          <w:rFonts w:ascii="Garamond" w:hAnsi="Garamond"/>
          <w:sz w:val="24"/>
          <w:szCs w:val="24"/>
        </w:rPr>
        <w:t>g.</w:t>
      </w:r>
      <w:r w:rsidR="00C12D61">
        <w:rPr>
          <w:rFonts w:ascii="Garamond" w:hAnsi="Garamond"/>
          <w:sz w:val="24"/>
          <w:szCs w:val="24"/>
        </w:rPr>
        <w:t>60-61)</w:t>
      </w:r>
      <w:r w:rsidR="00727E83" w:rsidRPr="00727E83">
        <w:rPr>
          <w:rFonts w:ascii="Garamond" w:hAnsi="Garamond"/>
          <w:sz w:val="24"/>
          <w:szCs w:val="24"/>
        </w:rPr>
        <w:t xml:space="preserve">. </w:t>
      </w:r>
    </w:p>
    <w:p w14:paraId="5A90F6D5" w14:textId="065A2E9C" w:rsidR="007463FF" w:rsidRDefault="007463FF" w:rsidP="00251D04">
      <w:pPr>
        <w:spacing w:after="0" w:line="360" w:lineRule="auto"/>
        <w:jc w:val="both"/>
        <w:rPr>
          <w:rFonts w:ascii="Garamond" w:hAnsi="Garamond"/>
          <w:sz w:val="24"/>
          <w:szCs w:val="24"/>
        </w:rPr>
      </w:pPr>
    </w:p>
    <w:p w14:paraId="4CBAD95C" w14:textId="5F9F8472" w:rsidR="007463FF" w:rsidRPr="00042BFC" w:rsidRDefault="007463FF" w:rsidP="005055F1">
      <w:pPr>
        <w:spacing w:line="360" w:lineRule="auto"/>
        <w:jc w:val="both"/>
        <w:rPr>
          <w:rFonts w:ascii="Garamond" w:hAnsi="Garamond" w:cstheme="majorBidi"/>
          <w:sz w:val="24"/>
          <w:szCs w:val="24"/>
        </w:rPr>
      </w:pPr>
      <w:r w:rsidRPr="00042BFC">
        <w:rPr>
          <w:rFonts w:ascii="Garamond" w:hAnsi="Garamond"/>
          <w:sz w:val="24"/>
          <w:szCs w:val="24"/>
        </w:rPr>
        <w:t>One doesn’t need to be able to read between the lines in order to realise that Kant is racist. The important question to ask</w:t>
      </w:r>
      <w:r w:rsidR="00727E83">
        <w:rPr>
          <w:rFonts w:ascii="Garamond" w:hAnsi="Garamond"/>
          <w:sz w:val="24"/>
          <w:szCs w:val="24"/>
        </w:rPr>
        <w:t xml:space="preserve"> is</w:t>
      </w:r>
      <w:r w:rsidRPr="00042BFC">
        <w:rPr>
          <w:rFonts w:ascii="Garamond" w:hAnsi="Garamond"/>
          <w:sz w:val="24"/>
          <w:szCs w:val="24"/>
        </w:rPr>
        <w:t xml:space="preserve"> what possible reason</w:t>
      </w:r>
      <w:r w:rsidR="00727E83">
        <w:rPr>
          <w:rFonts w:ascii="Garamond" w:hAnsi="Garamond"/>
          <w:sz w:val="24"/>
          <w:szCs w:val="24"/>
        </w:rPr>
        <w:t>ing</w:t>
      </w:r>
      <w:r w:rsidRPr="00042BFC">
        <w:rPr>
          <w:rFonts w:ascii="Garamond" w:hAnsi="Garamond"/>
          <w:sz w:val="24"/>
          <w:szCs w:val="24"/>
        </w:rPr>
        <w:t xml:space="preserve"> is there behind Kant’s being able to think this way</w:t>
      </w:r>
      <w:r w:rsidR="0011685A" w:rsidRPr="00042BFC">
        <w:rPr>
          <w:rFonts w:ascii="Garamond" w:hAnsi="Garamond"/>
          <w:sz w:val="24"/>
          <w:szCs w:val="24"/>
        </w:rPr>
        <w:t>?</w:t>
      </w:r>
      <w:r w:rsidR="00B938A1" w:rsidRPr="00042BFC">
        <w:rPr>
          <w:rFonts w:ascii="Garamond" w:hAnsi="Garamond"/>
          <w:sz w:val="24"/>
          <w:szCs w:val="24"/>
        </w:rPr>
        <w:t xml:space="preserve"> How can Kant simply deny the humanity of the majority of the world? How is it that Kant, the thinker of universalism, can believe and think in such a way that Al-Biruni once critiqued in the 11</w:t>
      </w:r>
      <w:r w:rsidR="00B938A1" w:rsidRPr="00042BFC">
        <w:rPr>
          <w:rFonts w:ascii="Garamond" w:hAnsi="Garamond"/>
          <w:sz w:val="24"/>
          <w:szCs w:val="24"/>
          <w:vertAlign w:val="superscript"/>
        </w:rPr>
        <w:t>th</w:t>
      </w:r>
      <w:r w:rsidR="00B938A1" w:rsidRPr="00042BFC">
        <w:rPr>
          <w:rFonts w:ascii="Garamond" w:hAnsi="Garamond"/>
          <w:sz w:val="24"/>
          <w:szCs w:val="24"/>
        </w:rPr>
        <w:t xml:space="preserve"> century? How can Kant believe and confidently state that there is “no other race of man [worthwhile] but theirs (his), and no created beings besides them have any knowledge or science whatsoever”?</w:t>
      </w:r>
      <w:r w:rsidR="003A5D03">
        <w:rPr>
          <w:rFonts w:ascii="Garamond" w:hAnsi="Garamond"/>
          <w:sz w:val="24"/>
          <w:szCs w:val="24"/>
        </w:rPr>
        <w:t xml:space="preserve"> (Al-</w:t>
      </w:r>
      <w:proofErr w:type="spellStart"/>
      <w:r w:rsidR="003A5D03">
        <w:rPr>
          <w:rFonts w:ascii="Garamond" w:hAnsi="Garamond"/>
          <w:sz w:val="24"/>
          <w:szCs w:val="24"/>
        </w:rPr>
        <w:t>Biruni</w:t>
      </w:r>
      <w:proofErr w:type="spellEnd"/>
      <w:r w:rsidR="003A5D03">
        <w:rPr>
          <w:rFonts w:ascii="Garamond" w:hAnsi="Garamond"/>
          <w:sz w:val="24"/>
          <w:szCs w:val="24"/>
        </w:rPr>
        <w:t>,</w:t>
      </w:r>
      <w:r w:rsidR="00C93408">
        <w:rPr>
          <w:rFonts w:ascii="Garamond" w:hAnsi="Garamond"/>
          <w:sz w:val="24"/>
          <w:szCs w:val="24"/>
        </w:rPr>
        <w:t xml:space="preserve"> 1910, </w:t>
      </w:r>
      <w:r w:rsidR="007153FD">
        <w:rPr>
          <w:rFonts w:ascii="Garamond" w:hAnsi="Garamond"/>
          <w:sz w:val="24"/>
          <w:szCs w:val="24"/>
        </w:rPr>
        <w:t>p</w:t>
      </w:r>
      <w:r w:rsidR="009F1C12">
        <w:rPr>
          <w:rFonts w:ascii="Garamond" w:hAnsi="Garamond"/>
          <w:sz w:val="24"/>
          <w:szCs w:val="24"/>
        </w:rPr>
        <w:t>g.</w:t>
      </w:r>
      <w:r w:rsidR="00C93408">
        <w:rPr>
          <w:rFonts w:ascii="Garamond" w:hAnsi="Garamond"/>
          <w:sz w:val="24"/>
          <w:szCs w:val="24"/>
        </w:rPr>
        <w:t>23</w:t>
      </w:r>
      <w:proofErr w:type="gramStart"/>
      <w:r w:rsidR="00C93408">
        <w:rPr>
          <w:rFonts w:ascii="Garamond" w:hAnsi="Garamond"/>
          <w:sz w:val="24"/>
          <w:szCs w:val="24"/>
        </w:rPr>
        <w:t>)</w:t>
      </w:r>
      <w:r w:rsidR="003A5D03">
        <w:rPr>
          <w:rFonts w:ascii="Garamond" w:hAnsi="Garamond"/>
          <w:sz w:val="24"/>
          <w:szCs w:val="24"/>
        </w:rPr>
        <w:t xml:space="preserve"> </w:t>
      </w:r>
      <w:r w:rsidR="00FA641D" w:rsidRPr="00042BFC">
        <w:rPr>
          <w:rFonts w:ascii="Garamond" w:hAnsi="Garamond"/>
          <w:sz w:val="24"/>
          <w:szCs w:val="24"/>
        </w:rPr>
        <w:t xml:space="preserve"> </w:t>
      </w:r>
      <w:r w:rsidR="00FA641D" w:rsidRPr="00042BFC">
        <w:rPr>
          <w:rFonts w:ascii="Garamond" w:hAnsi="Garamond" w:cstheme="majorBidi"/>
          <w:sz w:val="24"/>
          <w:szCs w:val="24"/>
        </w:rPr>
        <w:t>How</w:t>
      </w:r>
      <w:proofErr w:type="gramEnd"/>
      <w:r w:rsidR="00FA641D" w:rsidRPr="00042BFC">
        <w:rPr>
          <w:rFonts w:ascii="Garamond" w:hAnsi="Garamond" w:cstheme="majorBidi"/>
          <w:sz w:val="24"/>
          <w:szCs w:val="24"/>
        </w:rPr>
        <w:t xml:space="preserve"> is it that Kant does not think that the non-European is a </w:t>
      </w:r>
      <w:r w:rsidR="00093F3A">
        <w:rPr>
          <w:rFonts w:ascii="Garamond" w:hAnsi="Garamond" w:cstheme="majorBidi"/>
          <w:sz w:val="24"/>
          <w:szCs w:val="24"/>
        </w:rPr>
        <w:t>‘</w:t>
      </w:r>
      <w:r w:rsidR="00FA641D" w:rsidRPr="00042BFC">
        <w:rPr>
          <w:rFonts w:ascii="Garamond" w:hAnsi="Garamond" w:cstheme="majorBidi"/>
          <w:sz w:val="24"/>
          <w:szCs w:val="24"/>
        </w:rPr>
        <w:t>man</w:t>
      </w:r>
      <w:r w:rsidR="00093F3A">
        <w:rPr>
          <w:rFonts w:ascii="Garamond" w:hAnsi="Garamond" w:cstheme="majorBidi"/>
          <w:sz w:val="24"/>
          <w:szCs w:val="24"/>
        </w:rPr>
        <w:t>’</w:t>
      </w:r>
      <w:r w:rsidR="00FA641D" w:rsidRPr="00042BFC">
        <w:rPr>
          <w:rFonts w:ascii="Garamond" w:hAnsi="Garamond" w:cstheme="majorBidi"/>
          <w:sz w:val="24"/>
          <w:szCs w:val="24"/>
        </w:rPr>
        <w:t>, a knowing subject?</w:t>
      </w:r>
      <w:r w:rsidR="00B938A1" w:rsidRPr="00042BFC">
        <w:rPr>
          <w:rFonts w:ascii="Garamond" w:hAnsi="Garamond"/>
          <w:sz w:val="24"/>
          <w:szCs w:val="24"/>
        </w:rPr>
        <w:t xml:space="preserve"> </w:t>
      </w:r>
      <w:r w:rsidR="0011685A" w:rsidRPr="00042BFC">
        <w:rPr>
          <w:rFonts w:ascii="Garamond" w:hAnsi="Garamond"/>
          <w:sz w:val="24"/>
          <w:szCs w:val="24"/>
        </w:rPr>
        <w:t>The answer, in my reading, lies solely in ‘power’ and ‘domination’.</w:t>
      </w:r>
      <w:r w:rsidR="005055F1" w:rsidRPr="00042BFC">
        <w:rPr>
          <w:rFonts w:ascii="Garamond" w:hAnsi="Garamond"/>
          <w:sz w:val="24"/>
          <w:szCs w:val="24"/>
        </w:rPr>
        <w:t xml:space="preserve"> </w:t>
      </w:r>
      <w:r w:rsidR="005055F1" w:rsidRPr="00042BFC">
        <w:rPr>
          <w:rFonts w:ascii="Garamond" w:hAnsi="Garamond" w:cstheme="majorBidi"/>
          <w:sz w:val="24"/>
          <w:szCs w:val="24"/>
        </w:rPr>
        <w:t>The decolonial critique illustrates how, as one writer put it, “what is called ‘anthropology’ or ‘ethnography’ etc. have all been there because world conquerors needed to know</w:t>
      </w:r>
      <w:r w:rsidR="00093F3A">
        <w:rPr>
          <w:rFonts w:ascii="Garamond" w:hAnsi="Garamond" w:cstheme="majorBidi"/>
          <w:sz w:val="24"/>
          <w:szCs w:val="24"/>
        </w:rPr>
        <w:t xml:space="preserve"> [and define]</w:t>
      </w:r>
      <w:r w:rsidR="005055F1" w:rsidRPr="00042BFC">
        <w:rPr>
          <w:rFonts w:ascii="Garamond" w:hAnsi="Garamond" w:cstheme="majorBidi"/>
          <w:sz w:val="24"/>
          <w:szCs w:val="24"/>
        </w:rPr>
        <w:t xml:space="preserve"> the people they were going to rule”</w:t>
      </w:r>
      <w:r w:rsidR="00C93408">
        <w:rPr>
          <w:rFonts w:ascii="Garamond" w:hAnsi="Garamond" w:cstheme="majorBidi"/>
          <w:sz w:val="24"/>
          <w:szCs w:val="24"/>
        </w:rPr>
        <w:t xml:space="preserve"> (Dabashi, 2021, </w:t>
      </w:r>
      <w:r w:rsidR="007153FD">
        <w:rPr>
          <w:rFonts w:ascii="Garamond" w:hAnsi="Garamond" w:cstheme="majorBidi"/>
          <w:sz w:val="24"/>
          <w:szCs w:val="24"/>
        </w:rPr>
        <w:t>p</w:t>
      </w:r>
      <w:r w:rsidR="009F1C12">
        <w:rPr>
          <w:rFonts w:ascii="Garamond" w:hAnsi="Garamond" w:cstheme="majorBidi"/>
          <w:sz w:val="24"/>
          <w:szCs w:val="24"/>
        </w:rPr>
        <w:t>g.</w:t>
      </w:r>
      <w:r w:rsidR="00C93408">
        <w:rPr>
          <w:rFonts w:ascii="Garamond" w:hAnsi="Garamond" w:cstheme="majorBidi"/>
          <w:sz w:val="24"/>
          <w:szCs w:val="24"/>
        </w:rPr>
        <w:t>1)</w:t>
      </w:r>
      <w:r w:rsidR="005055F1" w:rsidRPr="00042BFC">
        <w:rPr>
          <w:rFonts w:ascii="Garamond" w:hAnsi="Garamond" w:cstheme="majorBidi"/>
          <w:sz w:val="24"/>
          <w:szCs w:val="24"/>
        </w:rPr>
        <w:t>.</w:t>
      </w:r>
    </w:p>
    <w:p w14:paraId="526758DF" w14:textId="61C934AF" w:rsidR="00B938A1" w:rsidRDefault="00B938A1" w:rsidP="00B938A1">
      <w:pPr>
        <w:spacing w:after="0" w:line="360" w:lineRule="auto"/>
        <w:jc w:val="both"/>
        <w:rPr>
          <w:rFonts w:ascii="Garamond" w:hAnsi="Garamond"/>
          <w:sz w:val="24"/>
          <w:szCs w:val="24"/>
        </w:rPr>
      </w:pPr>
    </w:p>
    <w:p w14:paraId="74A4EE87" w14:textId="3D64CC4B" w:rsidR="0011685A" w:rsidRPr="00C93408" w:rsidRDefault="00B938A1" w:rsidP="00093F3A">
      <w:pPr>
        <w:spacing w:after="0" w:line="360" w:lineRule="auto"/>
        <w:jc w:val="both"/>
        <w:rPr>
          <w:rFonts w:ascii="Garamond" w:hAnsi="Garamond"/>
          <w:sz w:val="24"/>
          <w:szCs w:val="24"/>
        </w:rPr>
      </w:pPr>
      <w:r w:rsidRPr="00B938A1">
        <w:rPr>
          <w:rFonts w:ascii="Garamond" w:hAnsi="Garamond"/>
          <w:sz w:val="24"/>
          <w:szCs w:val="24"/>
        </w:rPr>
        <w:t>Kantian universalism has, within it, and at its foundation, an inescapable</w:t>
      </w:r>
      <w:r w:rsidR="00533096" w:rsidRPr="00C93408">
        <w:rPr>
          <w:rFonts w:ascii="Garamond" w:hAnsi="Garamond"/>
          <w:sz w:val="24"/>
          <w:szCs w:val="24"/>
        </w:rPr>
        <w:t xml:space="preserve">, hierarchal </w:t>
      </w:r>
      <w:r w:rsidRPr="00B938A1">
        <w:rPr>
          <w:rFonts w:ascii="Garamond" w:hAnsi="Garamond"/>
          <w:sz w:val="24"/>
          <w:szCs w:val="24"/>
        </w:rPr>
        <w:t>power dynamic. When Kant speaks of the universal, he is speaking of something that does not yet exist.</w:t>
      </w:r>
      <w:r w:rsidR="00533096" w:rsidRPr="00C93408">
        <w:rPr>
          <w:rFonts w:ascii="Garamond" w:hAnsi="Garamond"/>
          <w:sz w:val="24"/>
          <w:szCs w:val="24"/>
        </w:rPr>
        <w:t xml:space="preserve"> To borrow from Cesaire, Kant’s humanism is not “made to the measure of the world”, rather it encloses the world, squeezing it within his tight framework</w:t>
      </w:r>
      <w:r w:rsidR="00C93408" w:rsidRPr="00C93408">
        <w:rPr>
          <w:rFonts w:ascii="Garamond" w:hAnsi="Garamond"/>
          <w:sz w:val="24"/>
          <w:szCs w:val="24"/>
        </w:rPr>
        <w:t xml:space="preserve"> (Cesaire, 2000, pg.73)</w:t>
      </w:r>
      <w:r w:rsidR="00533096" w:rsidRPr="00C93408">
        <w:rPr>
          <w:rFonts w:ascii="Garamond" w:hAnsi="Garamond"/>
          <w:sz w:val="24"/>
          <w:szCs w:val="24"/>
        </w:rPr>
        <w:t>. Kant’s universal is one that “presupposes a single culture, a single religion, a “world-wide” conformism”</w:t>
      </w:r>
      <w:r w:rsidR="00A10474">
        <w:rPr>
          <w:rFonts w:ascii="Garamond" w:hAnsi="Garamond"/>
          <w:sz w:val="24"/>
          <w:szCs w:val="24"/>
        </w:rPr>
        <w:t xml:space="preserve"> (Gramsci, 1999, </w:t>
      </w:r>
      <w:r w:rsidR="007153FD">
        <w:rPr>
          <w:rFonts w:ascii="Garamond" w:hAnsi="Garamond"/>
          <w:sz w:val="24"/>
          <w:szCs w:val="24"/>
        </w:rPr>
        <w:t>p</w:t>
      </w:r>
      <w:r w:rsidR="009F1C12">
        <w:rPr>
          <w:rFonts w:ascii="Garamond" w:hAnsi="Garamond"/>
          <w:sz w:val="24"/>
          <w:szCs w:val="24"/>
        </w:rPr>
        <w:t>g.</w:t>
      </w:r>
      <w:r w:rsidR="00A10474">
        <w:rPr>
          <w:rFonts w:ascii="Garamond" w:hAnsi="Garamond"/>
          <w:sz w:val="24"/>
          <w:szCs w:val="24"/>
        </w:rPr>
        <w:t>703)</w:t>
      </w:r>
      <w:r w:rsidR="00533096" w:rsidRPr="00C93408">
        <w:rPr>
          <w:rFonts w:ascii="Garamond" w:hAnsi="Garamond"/>
          <w:sz w:val="24"/>
          <w:szCs w:val="24"/>
        </w:rPr>
        <w:t xml:space="preserve">. </w:t>
      </w:r>
      <w:r w:rsidRPr="00B938A1">
        <w:rPr>
          <w:rFonts w:ascii="Garamond" w:hAnsi="Garamond"/>
          <w:sz w:val="24"/>
          <w:szCs w:val="24"/>
        </w:rPr>
        <w:t>To achieve Kant’s universal, the European must, through coercion, brutality and displacement, demand that the rest of the world submit to them. So, universalism is not flat, it is instead incredibly hierarchal</w:t>
      </w:r>
      <w:r w:rsidR="00171D89" w:rsidRPr="00C93408">
        <w:rPr>
          <w:rFonts w:ascii="Garamond" w:hAnsi="Garamond"/>
          <w:sz w:val="24"/>
          <w:szCs w:val="24"/>
        </w:rPr>
        <w:t xml:space="preserve"> and indeed, vertical</w:t>
      </w:r>
      <w:r w:rsidRPr="00B938A1">
        <w:rPr>
          <w:rFonts w:ascii="Garamond" w:hAnsi="Garamond"/>
          <w:sz w:val="24"/>
          <w:szCs w:val="24"/>
        </w:rPr>
        <w:t xml:space="preserve">. To be universal </w:t>
      </w:r>
      <w:r w:rsidR="00171D89" w:rsidRPr="00C93408">
        <w:rPr>
          <w:rFonts w:ascii="Garamond" w:hAnsi="Garamond"/>
          <w:sz w:val="24"/>
          <w:szCs w:val="24"/>
        </w:rPr>
        <w:t xml:space="preserve">in this way </w:t>
      </w:r>
      <w:r w:rsidRPr="00B938A1">
        <w:rPr>
          <w:rFonts w:ascii="Garamond" w:hAnsi="Garamond"/>
          <w:sz w:val="24"/>
          <w:szCs w:val="24"/>
        </w:rPr>
        <w:t xml:space="preserve">is to either demand that all others in the world surrender themselves to you, or, it is to surrender oneself up to the universal, in order to be shaped by it. </w:t>
      </w:r>
    </w:p>
    <w:p w14:paraId="3E56A1BB" w14:textId="3DB4D819" w:rsidR="00B938A1" w:rsidRDefault="00B938A1" w:rsidP="00251D04">
      <w:pPr>
        <w:spacing w:after="0" w:line="360" w:lineRule="auto"/>
        <w:jc w:val="both"/>
        <w:rPr>
          <w:rFonts w:ascii="Garamond" w:hAnsi="Garamond"/>
          <w:sz w:val="24"/>
          <w:szCs w:val="24"/>
        </w:rPr>
      </w:pPr>
    </w:p>
    <w:p w14:paraId="5DD31618" w14:textId="77777777" w:rsidR="00A10474" w:rsidRDefault="00A10474" w:rsidP="00251D04">
      <w:pPr>
        <w:spacing w:after="0" w:line="360" w:lineRule="auto"/>
        <w:jc w:val="both"/>
        <w:rPr>
          <w:rFonts w:ascii="Garamond" w:hAnsi="Garamond"/>
          <w:sz w:val="24"/>
          <w:szCs w:val="24"/>
        </w:rPr>
      </w:pPr>
    </w:p>
    <w:p w14:paraId="6FD6C8A2" w14:textId="0EAC3041" w:rsidR="00B938A1" w:rsidRDefault="00B938A1" w:rsidP="00B938A1">
      <w:pPr>
        <w:spacing w:after="0" w:line="360" w:lineRule="auto"/>
        <w:jc w:val="center"/>
        <w:rPr>
          <w:rFonts w:ascii="Garamond" w:hAnsi="Garamond"/>
          <w:sz w:val="24"/>
          <w:szCs w:val="24"/>
        </w:rPr>
      </w:pPr>
      <w:r>
        <w:rPr>
          <w:rFonts w:ascii="Garamond" w:hAnsi="Garamond"/>
          <w:sz w:val="24"/>
          <w:szCs w:val="24"/>
        </w:rPr>
        <w:t>*****************************************</w:t>
      </w:r>
    </w:p>
    <w:p w14:paraId="1A3AD4BA" w14:textId="1C875C7A" w:rsidR="00B938A1" w:rsidRDefault="00B938A1" w:rsidP="00251D04">
      <w:pPr>
        <w:spacing w:after="0" w:line="360" w:lineRule="auto"/>
        <w:jc w:val="both"/>
        <w:rPr>
          <w:rFonts w:ascii="Garamond" w:hAnsi="Garamond"/>
          <w:sz w:val="24"/>
          <w:szCs w:val="24"/>
        </w:rPr>
      </w:pPr>
    </w:p>
    <w:p w14:paraId="0FF36A1F" w14:textId="20651273" w:rsidR="00B938A1" w:rsidRDefault="00B938A1" w:rsidP="00251D04">
      <w:pPr>
        <w:spacing w:after="0" w:line="360" w:lineRule="auto"/>
        <w:jc w:val="both"/>
        <w:rPr>
          <w:rFonts w:ascii="Garamond" w:hAnsi="Garamond"/>
          <w:sz w:val="24"/>
          <w:szCs w:val="24"/>
        </w:rPr>
      </w:pPr>
    </w:p>
    <w:p w14:paraId="3CF9BDAC" w14:textId="330ECA15" w:rsidR="000E320E" w:rsidRPr="00C02E77" w:rsidRDefault="0011685A" w:rsidP="00C02E77">
      <w:pPr>
        <w:spacing w:after="0" w:line="360" w:lineRule="auto"/>
        <w:jc w:val="both"/>
        <w:rPr>
          <w:rFonts w:ascii="Garamond" w:hAnsi="Garamond"/>
          <w:color w:val="000000"/>
          <w:sz w:val="24"/>
          <w:szCs w:val="24"/>
          <w:shd w:val="clear" w:color="auto" w:fill="FFFFFF"/>
        </w:rPr>
      </w:pPr>
      <w:r w:rsidRPr="005055F1">
        <w:rPr>
          <w:rFonts w:ascii="Garamond" w:hAnsi="Garamond"/>
          <w:sz w:val="24"/>
          <w:szCs w:val="24"/>
        </w:rPr>
        <w:t xml:space="preserve">In the middle of a long note in his </w:t>
      </w:r>
      <w:r w:rsidRPr="005055F1">
        <w:rPr>
          <w:rFonts w:ascii="Garamond" w:hAnsi="Garamond"/>
          <w:i/>
          <w:iCs/>
          <w:sz w:val="24"/>
          <w:szCs w:val="24"/>
        </w:rPr>
        <w:t>Second Discourse</w:t>
      </w:r>
      <w:r w:rsidRPr="005055F1">
        <w:rPr>
          <w:rFonts w:ascii="Garamond" w:hAnsi="Garamond"/>
          <w:sz w:val="24"/>
          <w:szCs w:val="24"/>
        </w:rPr>
        <w:t xml:space="preserve">, Rousseau </w:t>
      </w:r>
      <w:r w:rsidR="00DD1344" w:rsidRPr="005055F1">
        <w:rPr>
          <w:rFonts w:ascii="Garamond" w:hAnsi="Garamond"/>
          <w:sz w:val="24"/>
          <w:szCs w:val="24"/>
        </w:rPr>
        <w:t xml:space="preserve">remarks that “the entire world is covered with people of whom we know only their names, and yet we amuse ourselves </w:t>
      </w:r>
      <w:r w:rsidR="00050224" w:rsidRPr="005055F1">
        <w:rPr>
          <w:rFonts w:ascii="Garamond" w:hAnsi="Garamond"/>
          <w:sz w:val="24"/>
          <w:szCs w:val="24"/>
        </w:rPr>
        <w:t>judging</w:t>
      </w:r>
      <w:r w:rsidR="00DD1344" w:rsidRPr="005055F1">
        <w:rPr>
          <w:rFonts w:ascii="Garamond" w:hAnsi="Garamond"/>
          <w:sz w:val="24"/>
          <w:szCs w:val="24"/>
        </w:rPr>
        <w:t xml:space="preserve"> the human race!”</w:t>
      </w:r>
      <w:r w:rsidR="00A10474">
        <w:rPr>
          <w:rFonts w:ascii="Garamond" w:hAnsi="Garamond"/>
          <w:sz w:val="24"/>
          <w:szCs w:val="24"/>
        </w:rPr>
        <w:t xml:space="preserve"> (Rousseau, 1984, </w:t>
      </w:r>
      <w:r w:rsidR="009F1C12">
        <w:rPr>
          <w:rFonts w:ascii="Garamond" w:hAnsi="Garamond"/>
          <w:sz w:val="24"/>
          <w:szCs w:val="24"/>
        </w:rPr>
        <w:t>Pg.</w:t>
      </w:r>
      <w:r w:rsidR="00A10474">
        <w:rPr>
          <w:rFonts w:ascii="Garamond" w:hAnsi="Garamond"/>
          <w:sz w:val="24"/>
          <w:szCs w:val="24"/>
        </w:rPr>
        <w:t>160)</w:t>
      </w:r>
      <w:r w:rsidR="00DD1344" w:rsidRPr="005055F1">
        <w:rPr>
          <w:rFonts w:ascii="Garamond" w:hAnsi="Garamond"/>
          <w:sz w:val="24"/>
          <w:szCs w:val="24"/>
        </w:rPr>
        <w:t xml:space="preserve">. Out of context, this might sound like a critique of European colonial entitlement, but in reality, Rousseau is </w:t>
      </w:r>
      <w:r w:rsidR="00050224" w:rsidRPr="005055F1">
        <w:rPr>
          <w:rFonts w:ascii="Garamond" w:hAnsi="Garamond"/>
          <w:sz w:val="24"/>
          <w:szCs w:val="24"/>
        </w:rPr>
        <w:t xml:space="preserve">demanding more from what he perceives as a lacking knowledge production from the colonial powers. In his eyes, Europe needed more Diderot’s, </w:t>
      </w:r>
      <w:r w:rsidR="00333BD9" w:rsidRPr="005055F1">
        <w:rPr>
          <w:rFonts w:ascii="Garamond" w:hAnsi="Garamond"/>
          <w:sz w:val="24"/>
          <w:szCs w:val="24"/>
        </w:rPr>
        <w:t>Montesquieu’s</w:t>
      </w:r>
      <w:r w:rsidR="00050224" w:rsidRPr="005055F1">
        <w:rPr>
          <w:rFonts w:ascii="Garamond" w:hAnsi="Garamond"/>
          <w:sz w:val="24"/>
          <w:szCs w:val="24"/>
        </w:rPr>
        <w:t xml:space="preserve"> and D’Alembert’s to visit the colonial worlds</w:t>
      </w:r>
      <w:r w:rsidR="002644CA" w:rsidRPr="005055F1">
        <w:rPr>
          <w:rFonts w:ascii="Garamond" w:hAnsi="Garamond"/>
          <w:sz w:val="24"/>
          <w:szCs w:val="24"/>
        </w:rPr>
        <w:t>’</w:t>
      </w:r>
      <w:r w:rsidR="00050224" w:rsidRPr="005055F1">
        <w:rPr>
          <w:rFonts w:ascii="Garamond" w:hAnsi="Garamond"/>
          <w:sz w:val="24"/>
          <w:szCs w:val="24"/>
        </w:rPr>
        <w:t xml:space="preserve"> </w:t>
      </w:r>
      <w:r w:rsidR="00333BD9" w:rsidRPr="005055F1">
        <w:rPr>
          <w:rFonts w:ascii="Garamond" w:hAnsi="Garamond"/>
          <w:sz w:val="24"/>
          <w:szCs w:val="24"/>
        </w:rPr>
        <w:t>peripheries</w:t>
      </w:r>
      <w:r w:rsidR="00050224" w:rsidRPr="005055F1">
        <w:rPr>
          <w:rFonts w:ascii="Garamond" w:hAnsi="Garamond"/>
          <w:sz w:val="24"/>
          <w:szCs w:val="24"/>
        </w:rPr>
        <w:t xml:space="preserve"> in order to </w:t>
      </w:r>
      <w:r w:rsidR="00333BD9" w:rsidRPr="005055F1">
        <w:rPr>
          <w:rFonts w:ascii="Garamond" w:hAnsi="Garamond"/>
          <w:sz w:val="24"/>
          <w:szCs w:val="24"/>
        </w:rPr>
        <w:t>produce this supposedly desperate need for knowledge</w:t>
      </w:r>
      <w:r w:rsidR="00A10474">
        <w:rPr>
          <w:rFonts w:ascii="Garamond" w:hAnsi="Garamond"/>
          <w:sz w:val="24"/>
          <w:szCs w:val="24"/>
        </w:rPr>
        <w:t xml:space="preserve"> (Rousseau, 1984, </w:t>
      </w:r>
      <w:r w:rsidR="000469A7">
        <w:rPr>
          <w:rFonts w:ascii="Garamond" w:hAnsi="Garamond"/>
          <w:sz w:val="24"/>
          <w:szCs w:val="24"/>
        </w:rPr>
        <w:t>p</w:t>
      </w:r>
      <w:r w:rsidR="009F1C12">
        <w:rPr>
          <w:rFonts w:ascii="Garamond" w:hAnsi="Garamond"/>
          <w:sz w:val="24"/>
          <w:szCs w:val="24"/>
        </w:rPr>
        <w:t>g.</w:t>
      </w:r>
      <w:r w:rsidR="00A10474">
        <w:rPr>
          <w:rFonts w:ascii="Garamond" w:hAnsi="Garamond"/>
          <w:sz w:val="24"/>
          <w:szCs w:val="24"/>
        </w:rPr>
        <w:t>161)</w:t>
      </w:r>
      <w:r w:rsidR="00333BD9" w:rsidRPr="005055F1">
        <w:rPr>
          <w:rFonts w:ascii="Garamond" w:hAnsi="Garamond"/>
          <w:sz w:val="24"/>
          <w:szCs w:val="24"/>
        </w:rPr>
        <w:t>. He places total faith in such figures, going as far as to say that “if such observers…were to assert of an animal that it is a man and of another animal that it is a beast, then I say we must believe them”</w:t>
      </w:r>
      <w:r w:rsidR="00A10474">
        <w:rPr>
          <w:rFonts w:ascii="Garamond" w:hAnsi="Garamond"/>
          <w:sz w:val="24"/>
          <w:szCs w:val="24"/>
        </w:rPr>
        <w:t xml:space="preserve"> (Rousseau, 1984, </w:t>
      </w:r>
      <w:r w:rsidR="000469A7">
        <w:rPr>
          <w:rFonts w:ascii="Garamond" w:hAnsi="Garamond"/>
          <w:sz w:val="24"/>
          <w:szCs w:val="24"/>
        </w:rPr>
        <w:t>p</w:t>
      </w:r>
      <w:r w:rsidR="009F1C12">
        <w:rPr>
          <w:rFonts w:ascii="Garamond" w:hAnsi="Garamond"/>
          <w:sz w:val="24"/>
          <w:szCs w:val="24"/>
        </w:rPr>
        <w:t>g.</w:t>
      </w:r>
      <w:r w:rsidR="00A10474">
        <w:rPr>
          <w:rFonts w:ascii="Garamond" w:hAnsi="Garamond"/>
          <w:sz w:val="24"/>
          <w:szCs w:val="24"/>
        </w:rPr>
        <w:t>161)</w:t>
      </w:r>
      <w:r w:rsidR="00333BD9" w:rsidRPr="005055F1">
        <w:rPr>
          <w:rFonts w:ascii="Garamond" w:hAnsi="Garamond"/>
          <w:sz w:val="24"/>
          <w:szCs w:val="24"/>
        </w:rPr>
        <w:t xml:space="preserve">. Think of the power dynamics held within that very sentence. </w:t>
      </w:r>
      <w:r w:rsidR="00015794" w:rsidRPr="005055F1">
        <w:rPr>
          <w:rFonts w:ascii="Garamond" w:hAnsi="Garamond"/>
          <w:sz w:val="24"/>
          <w:szCs w:val="24"/>
        </w:rPr>
        <w:t xml:space="preserve">Rousseau is, knowingly or unknowingly, asserting that the European is in a position </w:t>
      </w:r>
      <w:r w:rsidR="000E320E" w:rsidRPr="005055F1">
        <w:rPr>
          <w:rFonts w:ascii="Garamond" w:hAnsi="Garamond"/>
          <w:sz w:val="24"/>
          <w:szCs w:val="24"/>
        </w:rPr>
        <w:t xml:space="preserve">of responsibility, </w:t>
      </w:r>
      <w:r w:rsidR="00015794" w:rsidRPr="005055F1">
        <w:rPr>
          <w:rFonts w:ascii="Garamond" w:hAnsi="Garamond"/>
          <w:sz w:val="24"/>
          <w:szCs w:val="24"/>
        </w:rPr>
        <w:t xml:space="preserve">where they can stand above the world, surveying it from up on high, </w:t>
      </w:r>
      <w:r w:rsidR="00B465F3" w:rsidRPr="005055F1">
        <w:rPr>
          <w:rFonts w:ascii="Garamond" w:hAnsi="Garamond"/>
          <w:sz w:val="24"/>
          <w:szCs w:val="24"/>
        </w:rPr>
        <w:t>telling its inhabitants whether they are human or whether they are animal.</w:t>
      </w:r>
      <w:r w:rsidR="005055F1" w:rsidRPr="005055F1">
        <w:rPr>
          <w:rFonts w:ascii="Garamond" w:hAnsi="Garamond"/>
          <w:sz w:val="24"/>
          <w:szCs w:val="24"/>
        </w:rPr>
        <w:t xml:space="preserve"> Being in part an anthropologist, Kant’s own academic practice reflects this power dynamic that Rousseau spells out.</w:t>
      </w:r>
      <w:r w:rsidR="00333BD9" w:rsidRPr="005055F1">
        <w:rPr>
          <w:rFonts w:ascii="Garamond" w:hAnsi="Garamond"/>
          <w:sz w:val="24"/>
          <w:szCs w:val="24"/>
        </w:rPr>
        <w:t xml:space="preserve"> </w:t>
      </w:r>
      <w:r w:rsidR="005055F1" w:rsidRPr="005055F1">
        <w:rPr>
          <w:rFonts w:ascii="Garamond" w:hAnsi="Garamond" w:cstheme="majorBidi"/>
          <w:sz w:val="24"/>
          <w:szCs w:val="24"/>
        </w:rPr>
        <w:t>The non-European is his object of study: they cannot think for themselves, for if they do then, according to Dabashi, there is a serious fault in his philosophical project</w:t>
      </w:r>
      <w:r w:rsidR="006B26E5">
        <w:rPr>
          <w:rFonts w:ascii="Garamond" w:hAnsi="Garamond" w:cstheme="majorBidi"/>
          <w:sz w:val="24"/>
          <w:szCs w:val="24"/>
        </w:rPr>
        <w:t xml:space="preserve"> (Dabashi, 2019, </w:t>
      </w:r>
      <w:r w:rsidR="00936E9D">
        <w:rPr>
          <w:rFonts w:ascii="Garamond" w:hAnsi="Garamond" w:cstheme="majorBidi"/>
          <w:sz w:val="24"/>
          <w:szCs w:val="24"/>
        </w:rPr>
        <w:t>p</w:t>
      </w:r>
      <w:r w:rsidR="009F1C12">
        <w:rPr>
          <w:rFonts w:ascii="Garamond" w:hAnsi="Garamond" w:cstheme="majorBidi"/>
          <w:sz w:val="24"/>
          <w:szCs w:val="24"/>
        </w:rPr>
        <w:t>g.</w:t>
      </w:r>
      <w:r w:rsidR="006B26E5">
        <w:rPr>
          <w:rFonts w:ascii="Garamond" w:hAnsi="Garamond" w:cstheme="majorBidi"/>
          <w:sz w:val="24"/>
          <w:szCs w:val="24"/>
        </w:rPr>
        <w:t>60)</w:t>
      </w:r>
      <w:r w:rsidR="005055F1" w:rsidRPr="005055F1">
        <w:rPr>
          <w:rFonts w:ascii="Garamond" w:hAnsi="Garamond" w:cstheme="majorBidi"/>
          <w:sz w:val="24"/>
          <w:szCs w:val="24"/>
        </w:rPr>
        <w:t xml:space="preserve">. </w:t>
      </w:r>
      <w:r w:rsidR="00B465F3" w:rsidRPr="005055F1">
        <w:rPr>
          <w:rFonts w:ascii="Garamond" w:hAnsi="Garamond"/>
          <w:sz w:val="24"/>
          <w:szCs w:val="24"/>
        </w:rPr>
        <w:t>As Souleymane Bachir Diagne argue</w:t>
      </w:r>
      <w:r w:rsidR="00AA533C" w:rsidRPr="005055F1">
        <w:rPr>
          <w:rFonts w:ascii="Garamond" w:hAnsi="Garamond"/>
          <w:sz w:val="24"/>
          <w:szCs w:val="24"/>
        </w:rPr>
        <w:t>s</w:t>
      </w:r>
      <w:r w:rsidR="00B465F3" w:rsidRPr="005055F1">
        <w:rPr>
          <w:rFonts w:ascii="Garamond" w:hAnsi="Garamond"/>
          <w:sz w:val="24"/>
          <w:szCs w:val="24"/>
        </w:rPr>
        <w:t>, “</w:t>
      </w:r>
      <w:r w:rsidR="00015794" w:rsidRPr="005055F1">
        <w:rPr>
          <w:rFonts w:ascii="Garamond" w:hAnsi="Garamond"/>
          <w:sz w:val="24"/>
          <w:szCs w:val="24"/>
        </w:rPr>
        <w:t>Europe finds in its anthropological vocation the justification for its capacity to understand the others better than they ever understood themselves</w:t>
      </w:r>
      <w:r w:rsidR="00B465F3" w:rsidRPr="005055F1">
        <w:rPr>
          <w:rFonts w:ascii="Garamond" w:hAnsi="Garamond"/>
          <w:sz w:val="24"/>
          <w:szCs w:val="24"/>
        </w:rPr>
        <w:t>”</w:t>
      </w:r>
      <w:r w:rsidR="004E4940">
        <w:rPr>
          <w:rFonts w:ascii="Garamond" w:hAnsi="Garamond"/>
          <w:sz w:val="24"/>
          <w:szCs w:val="24"/>
        </w:rPr>
        <w:t xml:space="preserve"> (</w:t>
      </w:r>
      <w:proofErr w:type="spellStart"/>
      <w:r w:rsidR="004E4940">
        <w:rPr>
          <w:rFonts w:ascii="Garamond" w:hAnsi="Garamond"/>
          <w:sz w:val="24"/>
          <w:szCs w:val="24"/>
        </w:rPr>
        <w:t>Diagne</w:t>
      </w:r>
      <w:proofErr w:type="spellEnd"/>
      <w:r w:rsidR="004E4940">
        <w:rPr>
          <w:rFonts w:ascii="Garamond" w:hAnsi="Garamond"/>
          <w:sz w:val="24"/>
          <w:szCs w:val="24"/>
        </w:rPr>
        <w:t xml:space="preserve">, </w:t>
      </w:r>
      <w:r w:rsidR="00C02E77">
        <w:rPr>
          <w:rFonts w:ascii="Garamond" w:hAnsi="Garamond"/>
          <w:sz w:val="24"/>
          <w:szCs w:val="24"/>
        </w:rPr>
        <w:t xml:space="preserve">2020, </w:t>
      </w:r>
      <w:r w:rsidR="009F1C12">
        <w:rPr>
          <w:rFonts w:ascii="Garamond" w:hAnsi="Garamond"/>
          <w:sz w:val="24"/>
          <w:szCs w:val="24"/>
        </w:rPr>
        <w:t>pg.</w:t>
      </w:r>
      <w:r w:rsidR="00C02E77">
        <w:rPr>
          <w:rFonts w:ascii="Garamond" w:hAnsi="Garamond"/>
          <w:sz w:val="24"/>
          <w:szCs w:val="24"/>
        </w:rPr>
        <w:t>23)</w:t>
      </w:r>
      <w:r w:rsidR="00B465F3" w:rsidRPr="005055F1">
        <w:rPr>
          <w:rFonts w:ascii="Garamond" w:hAnsi="Garamond"/>
          <w:sz w:val="24"/>
          <w:szCs w:val="24"/>
        </w:rPr>
        <w:t xml:space="preserve">. Europe raises itself to a level above human, </w:t>
      </w:r>
      <w:r w:rsidR="00AA533C" w:rsidRPr="005055F1">
        <w:rPr>
          <w:rFonts w:ascii="Garamond" w:hAnsi="Garamond"/>
          <w:sz w:val="24"/>
          <w:szCs w:val="24"/>
        </w:rPr>
        <w:t>to a position of power where it can potentially</w:t>
      </w:r>
      <w:r w:rsidR="00B465F3" w:rsidRPr="005055F1">
        <w:rPr>
          <w:rFonts w:ascii="Garamond" w:hAnsi="Garamond"/>
          <w:sz w:val="24"/>
          <w:szCs w:val="24"/>
        </w:rPr>
        <w:t xml:space="preserve"> push everyone it has conquered into the level of animals.</w:t>
      </w:r>
      <w:r w:rsidR="00FA641D" w:rsidRPr="005055F1">
        <w:rPr>
          <w:rFonts w:ascii="Garamond" w:hAnsi="Garamond"/>
          <w:sz w:val="24"/>
          <w:szCs w:val="24"/>
        </w:rPr>
        <w:t xml:space="preserve"> </w:t>
      </w:r>
      <w:r w:rsidR="00B465F3" w:rsidRPr="005055F1">
        <w:rPr>
          <w:rFonts w:ascii="Garamond" w:hAnsi="Garamond"/>
          <w:sz w:val="24"/>
          <w:szCs w:val="24"/>
        </w:rPr>
        <w:t>European intellectuals ability to do this provides them with an all-dominating power. It allows the European</w:t>
      </w:r>
      <w:r w:rsidR="00015794" w:rsidRPr="005055F1">
        <w:rPr>
          <w:rFonts w:ascii="Garamond" w:hAnsi="Garamond"/>
          <w:sz w:val="24"/>
          <w:szCs w:val="24"/>
        </w:rPr>
        <w:t xml:space="preserve"> </w:t>
      </w:r>
      <w:r w:rsidR="00B465F3" w:rsidRPr="005055F1">
        <w:rPr>
          <w:rFonts w:ascii="Garamond" w:hAnsi="Garamond"/>
          <w:sz w:val="24"/>
          <w:szCs w:val="24"/>
        </w:rPr>
        <w:t>“</w:t>
      </w:r>
      <w:r w:rsidR="00015794" w:rsidRPr="005055F1">
        <w:rPr>
          <w:rFonts w:ascii="Garamond" w:hAnsi="Garamond"/>
          <w:sz w:val="24"/>
          <w:szCs w:val="24"/>
        </w:rPr>
        <w:t>to provide orientation for the rest of humanity</w:t>
      </w:r>
      <w:r w:rsidR="00AA533C" w:rsidRPr="005055F1">
        <w:rPr>
          <w:rFonts w:ascii="Garamond" w:hAnsi="Garamond"/>
          <w:sz w:val="24"/>
          <w:szCs w:val="24"/>
        </w:rPr>
        <w:t xml:space="preserve"> [the non/lesser humans]</w:t>
      </w:r>
      <w:r w:rsidR="002644CA" w:rsidRPr="005055F1">
        <w:rPr>
          <w:rFonts w:ascii="Garamond" w:hAnsi="Garamond"/>
          <w:sz w:val="24"/>
          <w:szCs w:val="24"/>
        </w:rPr>
        <w:t>”</w:t>
      </w:r>
      <w:r w:rsidR="00C02E77">
        <w:rPr>
          <w:rFonts w:ascii="Garamond" w:hAnsi="Garamond"/>
          <w:sz w:val="24"/>
          <w:szCs w:val="24"/>
        </w:rPr>
        <w:t xml:space="preserve"> (</w:t>
      </w:r>
      <w:proofErr w:type="spellStart"/>
      <w:r w:rsidR="00C02E77">
        <w:rPr>
          <w:rFonts w:ascii="Garamond" w:hAnsi="Garamond"/>
          <w:sz w:val="24"/>
          <w:szCs w:val="24"/>
        </w:rPr>
        <w:t>Diagne</w:t>
      </w:r>
      <w:proofErr w:type="spellEnd"/>
      <w:r w:rsidR="00C02E77">
        <w:rPr>
          <w:rFonts w:ascii="Garamond" w:hAnsi="Garamond"/>
          <w:sz w:val="24"/>
          <w:szCs w:val="24"/>
        </w:rPr>
        <w:t xml:space="preserve">, 2020, </w:t>
      </w:r>
      <w:r w:rsidR="009F1C12">
        <w:rPr>
          <w:rFonts w:ascii="Garamond" w:hAnsi="Garamond"/>
          <w:sz w:val="24"/>
          <w:szCs w:val="24"/>
        </w:rPr>
        <w:t>pg.</w:t>
      </w:r>
      <w:r w:rsidR="00C02E77">
        <w:rPr>
          <w:rFonts w:ascii="Garamond" w:hAnsi="Garamond"/>
          <w:sz w:val="24"/>
          <w:szCs w:val="24"/>
        </w:rPr>
        <w:t>23)</w:t>
      </w:r>
      <w:r w:rsidR="002644CA" w:rsidRPr="005055F1">
        <w:rPr>
          <w:rFonts w:ascii="Garamond" w:hAnsi="Garamond"/>
          <w:sz w:val="24"/>
          <w:szCs w:val="24"/>
        </w:rPr>
        <w:t xml:space="preserve">. </w:t>
      </w:r>
      <w:r w:rsidR="000A7271" w:rsidRPr="005055F1">
        <w:rPr>
          <w:rFonts w:ascii="Garamond" w:hAnsi="Garamond"/>
          <w:sz w:val="24"/>
          <w:szCs w:val="24"/>
        </w:rPr>
        <w:t>It is for this reason that Kant can so flippantly remark that</w:t>
      </w:r>
      <w:r w:rsidR="000A7271" w:rsidRPr="005055F1">
        <w:rPr>
          <w:rFonts w:ascii="Garamond" w:hAnsi="Garamond"/>
          <w:color w:val="000000"/>
          <w:sz w:val="24"/>
          <w:szCs w:val="24"/>
          <w:shd w:val="clear" w:color="auto" w:fill="FFFFFF"/>
        </w:rPr>
        <w:t xml:space="preserve"> “the enlightened nations…will probably give law, eventually, to all the others</w:t>
      </w:r>
      <w:r w:rsidR="000B221A" w:rsidRPr="005055F1">
        <w:rPr>
          <w:rFonts w:ascii="Garamond" w:hAnsi="Garamond"/>
          <w:color w:val="000000"/>
          <w:sz w:val="24"/>
          <w:szCs w:val="24"/>
          <w:shd w:val="clear" w:color="auto" w:fill="FFFFFF"/>
        </w:rPr>
        <w:t>”</w:t>
      </w:r>
      <w:r w:rsidR="00C02E77">
        <w:rPr>
          <w:rFonts w:ascii="Garamond" w:hAnsi="Garamond"/>
          <w:color w:val="000000"/>
          <w:sz w:val="24"/>
          <w:szCs w:val="24"/>
          <w:shd w:val="clear" w:color="auto" w:fill="FFFFFF"/>
        </w:rPr>
        <w:t xml:space="preserve"> </w:t>
      </w:r>
      <w:r w:rsidR="00C02E77" w:rsidRPr="006110C0">
        <w:rPr>
          <w:rFonts w:ascii="Garamond" w:hAnsi="Garamond"/>
          <w:color w:val="000000"/>
          <w:sz w:val="24"/>
          <w:szCs w:val="24"/>
          <w:shd w:val="clear" w:color="auto" w:fill="FFFFFF"/>
        </w:rPr>
        <w:t xml:space="preserve">(Kant, 1963, </w:t>
      </w:r>
      <w:r w:rsidR="00C02E77">
        <w:rPr>
          <w:rFonts w:ascii="Garamond" w:hAnsi="Garamond"/>
          <w:color w:val="000000"/>
          <w:sz w:val="24"/>
          <w:szCs w:val="24"/>
          <w:shd w:val="clear" w:color="auto" w:fill="FFFFFF"/>
        </w:rPr>
        <w:t>Ninth</w:t>
      </w:r>
      <w:r w:rsidR="00C02E77" w:rsidRPr="006110C0">
        <w:rPr>
          <w:rFonts w:ascii="Garamond" w:hAnsi="Garamond"/>
          <w:color w:val="000000"/>
          <w:sz w:val="24"/>
          <w:szCs w:val="24"/>
          <w:shd w:val="clear" w:color="auto" w:fill="FFFFFF"/>
        </w:rPr>
        <w:t xml:space="preserve"> Thesis)</w:t>
      </w:r>
      <w:r w:rsidR="00C02E77">
        <w:rPr>
          <w:rFonts w:ascii="Garamond" w:hAnsi="Garamond"/>
          <w:color w:val="000000"/>
          <w:sz w:val="24"/>
          <w:szCs w:val="24"/>
          <w:shd w:val="clear" w:color="auto" w:fill="FFFFFF"/>
        </w:rPr>
        <w:t>.</w:t>
      </w:r>
      <w:r w:rsidR="000A7271" w:rsidRPr="005055F1">
        <w:rPr>
          <w:rFonts w:ascii="Garamond" w:hAnsi="Garamond"/>
          <w:color w:val="000000"/>
          <w:sz w:val="24"/>
          <w:szCs w:val="24"/>
          <w:shd w:val="clear" w:color="auto" w:fill="FFFFFF"/>
        </w:rPr>
        <w:t> </w:t>
      </w:r>
      <w:r w:rsidR="002644CA" w:rsidRPr="005055F1">
        <w:rPr>
          <w:rFonts w:ascii="Garamond" w:hAnsi="Garamond"/>
          <w:sz w:val="24"/>
          <w:szCs w:val="24"/>
        </w:rPr>
        <w:t xml:space="preserve">Such delusions allow one to think that it is </w:t>
      </w:r>
      <w:r w:rsidR="000E320E" w:rsidRPr="005055F1">
        <w:rPr>
          <w:rFonts w:ascii="Garamond" w:hAnsi="Garamond"/>
          <w:sz w:val="24"/>
          <w:szCs w:val="24"/>
        </w:rPr>
        <w:t xml:space="preserve">only </w:t>
      </w:r>
      <w:r w:rsidR="002644CA" w:rsidRPr="005055F1">
        <w:rPr>
          <w:rFonts w:ascii="Garamond" w:hAnsi="Garamond"/>
          <w:sz w:val="24"/>
          <w:szCs w:val="24"/>
        </w:rPr>
        <w:t xml:space="preserve">reasonable that these colonial shepherds must lead their flock. </w:t>
      </w:r>
      <w:r w:rsidR="00AB65A8" w:rsidRPr="005055F1">
        <w:rPr>
          <w:rFonts w:ascii="Garamond" w:hAnsi="Garamond"/>
          <w:sz w:val="24"/>
          <w:szCs w:val="24"/>
        </w:rPr>
        <w:t>How burdened they must have felt.</w:t>
      </w:r>
    </w:p>
    <w:p w14:paraId="77EA2209" w14:textId="77777777" w:rsidR="000E320E" w:rsidRDefault="000E320E" w:rsidP="00251D04">
      <w:pPr>
        <w:spacing w:after="0" w:line="360" w:lineRule="auto"/>
        <w:jc w:val="both"/>
        <w:rPr>
          <w:rFonts w:ascii="Garamond" w:hAnsi="Garamond"/>
          <w:sz w:val="24"/>
          <w:szCs w:val="24"/>
        </w:rPr>
      </w:pPr>
    </w:p>
    <w:p w14:paraId="625EC9FF" w14:textId="61DD686F" w:rsidR="00042BFC" w:rsidRDefault="000B221A" w:rsidP="00042BFC">
      <w:pPr>
        <w:spacing w:after="0" w:line="360" w:lineRule="auto"/>
        <w:jc w:val="both"/>
        <w:rPr>
          <w:rFonts w:ascii="Garamond" w:hAnsi="Garamond"/>
          <w:color w:val="000000"/>
          <w:sz w:val="24"/>
          <w:szCs w:val="24"/>
        </w:rPr>
      </w:pPr>
      <w:r w:rsidRPr="00042BFC">
        <w:rPr>
          <w:rFonts w:ascii="Garamond" w:hAnsi="Garamond"/>
          <w:sz w:val="24"/>
          <w:szCs w:val="24"/>
        </w:rPr>
        <w:t>When</w:t>
      </w:r>
      <w:r w:rsidR="00AD095D" w:rsidRPr="00042BFC">
        <w:rPr>
          <w:rFonts w:ascii="Garamond" w:hAnsi="Garamond"/>
          <w:sz w:val="24"/>
          <w:szCs w:val="24"/>
        </w:rPr>
        <w:t xml:space="preserve"> one reads these words, it is hard not to remember Edward Sai</w:t>
      </w:r>
      <w:r w:rsidR="00936E9D">
        <w:rPr>
          <w:rFonts w:ascii="Garamond" w:hAnsi="Garamond"/>
          <w:sz w:val="24"/>
          <w:szCs w:val="24"/>
        </w:rPr>
        <w:t>d</w:t>
      </w:r>
      <w:r w:rsidR="00AD095D" w:rsidRPr="00042BFC">
        <w:rPr>
          <w:rFonts w:ascii="Garamond" w:hAnsi="Garamond"/>
          <w:sz w:val="24"/>
          <w:szCs w:val="24"/>
        </w:rPr>
        <w:t xml:space="preserve">’s </w:t>
      </w:r>
      <w:r w:rsidR="00AD095D" w:rsidRPr="00042BFC">
        <w:rPr>
          <w:rFonts w:ascii="Garamond" w:hAnsi="Garamond"/>
          <w:i/>
          <w:iCs/>
          <w:sz w:val="24"/>
          <w:szCs w:val="24"/>
        </w:rPr>
        <w:t>Orientalism.</w:t>
      </w:r>
      <w:r w:rsidRPr="00042BFC">
        <w:rPr>
          <w:rFonts w:ascii="Garamond" w:hAnsi="Garamond"/>
          <w:sz w:val="24"/>
          <w:szCs w:val="24"/>
        </w:rPr>
        <w:t xml:space="preserve"> </w:t>
      </w:r>
      <w:r w:rsidR="00AD095D" w:rsidRPr="00042BFC">
        <w:rPr>
          <w:rFonts w:ascii="Garamond" w:hAnsi="Garamond"/>
          <w:sz w:val="24"/>
          <w:szCs w:val="24"/>
        </w:rPr>
        <w:t xml:space="preserve">Of particular relevance is </w:t>
      </w:r>
      <w:r w:rsidR="00936E9D">
        <w:rPr>
          <w:rFonts w:ascii="Garamond" w:hAnsi="Garamond"/>
          <w:sz w:val="24"/>
          <w:szCs w:val="24"/>
        </w:rPr>
        <w:t xml:space="preserve">his </w:t>
      </w:r>
      <w:r w:rsidR="00AD095D" w:rsidRPr="00042BFC">
        <w:rPr>
          <w:rFonts w:ascii="Garamond" w:hAnsi="Garamond"/>
          <w:sz w:val="24"/>
          <w:szCs w:val="24"/>
        </w:rPr>
        <w:t xml:space="preserve">analysis that </w:t>
      </w:r>
      <w:r w:rsidR="000E320E" w:rsidRPr="000E320E">
        <w:rPr>
          <w:rFonts w:ascii="Garamond" w:hAnsi="Garamond"/>
          <w:sz w:val="24"/>
          <w:szCs w:val="24"/>
        </w:rPr>
        <w:t>“</w:t>
      </w:r>
      <w:r w:rsidR="00AD095D" w:rsidRPr="00042BFC">
        <w:rPr>
          <w:rFonts w:ascii="Garamond" w:hAnsi="Garamond"/>
          <w:sz w:val="24"/>
          <w:szCs w:val="24"/>
        </w:rPr>
        <w:t>k</w:t>
      </w:r>
      <w:r w:rsidR="000E320E" w:rsidRPr="000E320E">
        <w:rPr>
          <w:rFonts w:ascii="Garamond" w:hAnsi="Garamond"/>
          <w:sz w:val="24"/>
          <w:szCs w:val="24"/>
        </w:rPr>
        <w:t>nowledge of the Orient, because generated out of strength, in a sense creates the Orient, the Oriental and his world”</w:t>
      </w:r>
      <w:r w:rsidR="00C02E77">
        <w:rPr>
          <w:rFonts w:ascii="Garamond" w:hAnsi="Garamond"/>
          <w:sz w:val="24"/>
          <w:szCs w:val="24"/>
        </w:rPr>
        <w:t xml:space="preserve"> (Said, 1979, </w:t>
      </w:r>
      <w:r w:rsidR="00936E9D">
        <w:rPr>
          <w:rFonts w:ascii="Garamond" w:hAnsi="Garamond"/>
          <w:sz w:val="24"/>
          <w:szCs w:val="24"/>
        </w:rPr>
        <w:t>p</w:t>
      </w:r>
      <w:r w:rsidR="00C02E77">
        <w:rPr>
          <w:rFonts w:ascii="Garamond" w:hAnsi="Garamond"/>
          <w:sz w:val="24"/>
          <w:szCs w:val="24"/>
        </w:rPr>
        <w:t>g.40)</w:t>
      </w:r>
      <w:r w:rsidR="00AD095D" w:rsidRPr="00042BFC">
        <w:rPr>
          <w:rFonts w:ascii="Garamond" w:hAnsi="Garamond"/>
          <w:sz w:val="24"/>
          <w:szCs w:val="24"/>
        </w:rPr>
        <w:t xml:space="preserve">. </w:t>
      </w:r>
      <w:r w:rsidR="00C231B4" w:rsidRPr="00042BFC">
        <w:rPr>
          <w:rFonts w:ascii="Garamond" w:hAnsi="Garamond"/>
          <w:sz w:val="24"/>
          <w:szCs w:val="24"/>
        </w:rPr>
        <w:t xml:space="preserve">In much the same way that the ‘human’ was invented, so too its ‘Other’. The ‘Other’ for Man2 is, I would suggest, the ‘native’. As Mahmood Mamdani asserts, </w:t>
      </w:r>
      <w:r w:rsidR="006F0C49" w:rsidRPr="00042BFC">
        <w:rPr>
          <w:rFonts w:ascii="Garamond" w:hAnsi="Garamond"/>
          <w:sz w:val="24"/>
          <w:szCs w:val="24"/>
        </w:rPr>
        <w:t>“</w:t>
      </w:r>
      <w:r w:rsidR="006F0C49" w:rsidRPr="00042BFC">
        <w:rPr>
          <w:rFonts w:ascii="Garamond" w:hAnsi="Garamond"/>
          <w:color w:val="000000"/>
          <w:sz w:val="24"/>
          <w:szCs w:val="24"/>
        </w:rPr>
        <w:t>the native is the creation of the colonial: colonized, the native is pinned down, localized, thrown out of civilization as an outcast, confined to custom, and then defined as its product”</w:t>
      </w:r>
      <w:r w:rsidR="00D32BA0">
        <w:rPr>
          <w:rFonts w:ascii="Garamond" w:hAnsi="Garamond"/>
          <w:color w:val="000000"/>
          <w:sz w:val="24"/>
          <w:szCs w:val="24"/>
        </w:rPr>
        <w:t xml:space="preserve"> (Mamdani, 2012, </w:t>
      </w:r>
      <w:r w:rsidR="00936E9D">
        <w:rPr>
          <w:rFonts w:ascii="Garamond" w:hAnsi="Garamond"/>
          <w:color w:val="000000"/>
          <w:sz w:val="24"/>
          <w:szCs w:val="24"/>
        </w:rPr>
        <w:t>p</w:t>
      </w:r>
      <w:r w:rsidR="009F1C12">
        <w:rPr>
          <w:rFonts w:ascii="Garamond" w:hAnsi="Garamond"/>
          <w:color w:val="000000"/>
          <w:sz w:val="24"/>
          <w:szCs w:val="24"/>
        </w:rPr>
        <w:t>g.</w:t>
      </w:r>
      <w:r w:rsidR="00D32BA0">
        <w:rPr>
          <w:rFonts w:ascii="Garamond" w:hAnsi="Garamond"/>
          <w:color w:val="000000"/>
          <w:sz w:val="24"/>
          <w:szCs w:val="24"/>
        </w:rPr>
        <w:t>2)</w:t>
      </w:r>
      <w:r w:rsidR="006F0C49" w:rsidRPr="00042BFC">
        <w:rPr>
          <w:rFonts w:ascii="Garamond" w:hAnsi="Garamond"/>
          <w:color w:val="000000"/>
          <w:sz w:val="24"/>
          <w:szCs w:val="24"/>
        </w:rPr>
        <w:t xml:space="preserve">. The ‘native’ is not then, as is commonly thought, an authentic mode of being. It is instead a fictive creation. </w:t>
      </w:r>
      <w:r w:rsidR="00FA641D" w:rsidRPr="00042BFC">
        <w:rPr>
          <w:rFonts w:ascii="Garamond" w:hAnsi="Garamond"/>
          <w:color w:val="000000"/>
          <w:sz w:val="24"/>
          <w:szCs w:val="24"/>
        </w:rPr>
        <w:t>There’s an incredible irony here</w:t>
      </w:r>
      <w:r w:rsidR="006F0C49" w:rsidRPr="00042BFC">
        <w:rPr>
          <w:rFonts w:ascii="Garamond" w:hAnsi="Garamond"/>
          <w:color w:val="000000"/>
          <w:sz w:val="24"/>
          <w:szCs w:val="24"/>
        </w:rPr>
        <w:t xml:space="preserve">. Kant famously stated in his short essay </w:t>
      </w:r>
      <w:r w:rsidR="006F0C49" w:rsidRPr="00042BFC">
        <w:rPr>
          <w:rFonts w:ascii="Garamond" w:hAnsi="Garamond"/>
          <w:i/>
          <w:iCs/>
          <w:color w:val="000000"/>
          <w:sz w:val="24"/>
          <w:szCs w:val="24"/>
        </w:rPr>
        <w:t xml:space="preserve">What is Enlightenment? </w:t>
      </w:r>
      <w:r w:rsidR="00FA641D" w:rsidRPr="00042BFC">
        <w:rPr>
          <w:rFonts w:ascii="Garamond" w:hAnsi="Garamond"/>
          <w:color w:val="000000"/>
          <w:sz w:val="24"/>
          <w:szCs w:val="24"/>
        </w:rPr>
        <w:t>t</w:t>
      </w:r>
      <w:r w:rsidR="006F0C49" w:rsidRPr="00042BFC">
        <w:rPr>
          <w:rFonts w:ascii="Garamond" w:hAnsi="Garamond"/>
          <w:color w:val="000000"/>
          <w:sz w:val="24"/>
          <w:szCs w:val="24"/>
        </w:rPr>
        <w:t>hat</w:t>
      </w:r>
      <w:r w:rsidR="00FA641D" w:rsidRPr="00042BFC">
        <w:rPr>
          <w:rFonts w:ascii="Garamond" w:hAnsi="Garamond"/>
          <w:color w:val="000000"/>
          <w:sz w:val="24"/>
          <w:szCs w:val="24"/>
        </w:rPr>
        <w:t xml:space="preserve"> there should be no restrictions on an individual’s attempt to achieve enlightenment within their own society. To quote directly:</w:t>
      </w:r>
      <w:r w:rsidR="00042BFC" w:rsidRPr="00042BFC">
        <w:rPr>
          <w:rFonts w:ascii="Garamond" w:hAnsi="Garamond"/>
          <w:color w:val="000000"/>
          <w:sz w:val="24"/>
          <w:szCs w:val="24"/>
        </w:rPr>
        <w:t xml:space="preserve"> “If only they refrain from inventing artifices to keep themselves in it, men will gradually raise themselves from barbarism”</w:t>
      </w:r>
      <w:r w:rsidR="00D32BA0">
        <w:rPr>
          <w:rFonts w:ascii="Garamond" w:hAnsi="Garamond"/>
          <w:color w:val="000000"/>
          <w:sz w:val="24"/>
          <w:szCs w:val="24"/>
        </w:rPr>
        <w:t xml:space="preserve"> (Kant,</w:t>
      </w:r>
      <w:r w:rsidR="009723A8">
        <w:rPr>
          <w:rFonts w:ascii="Garamond" w:hAnsi="Garamond"/>
          <w:color w:val="000000"/>
          <w:sz w:val="24"/>
          <w:szCs w:val="24"/>
        </w:rPr>
        <w:t xml:space="preserve"> 1784, Para 8)</w:t>
      </w:r>
      <w:r w:rsidR="00042BFC" w:rsidRPr="00042BFC">
        <w:rPr>
          <w:rFonts w:ascii="Garamond" w:hAnsi="Garamond"/>
          <w:color w:val="000000"/>
          <w:sz w:val="24"/>
          <w:szCs w:val="24"/>
        </w:rPr>
        <w:t xml:space="preserve">. </w:t>
      </w:r>
      <w:r w:rsidR="00042BFC">
        <w:rPr>
          <w:rFonts w:ascii="Garamond" w:hAnsi="Garamond"/>
          <w:color w:val="000000"/>
          <w:sz w:val="24"/>
          <w:szCs w:val="24"/>
        </w:rPr>
        <w:t xml:space="preserve">In the case of the colonised, the ‘lesser’ humans, Kant and other anthropologists invented these artifices. They invented the idea that these peoples around the world had timeless, unchanging essence and a forever lasting inferiority. </w:t>
      </w:r>
      <w:r w:rsidR="00093F3A">
        <w:rPr>
          <w:rFonts w:ascii="Garamond" w:hAnsi="Garamond"/>
          <w:color w:val="000000"/>
          <w:sz w:val="24"/>
          <w:szCs w:val="24"/>
        </w:rPr>
        <w:t xml:space="preserve">Once again, the dynamic humanity of such people is denied, they instead have to remain as static objects to be studied and extracted from. They have to remain unmoving, </w:t>
      </w:r>
      <w:r w:rsidR="00BE2565">
        <w:rPr>
          <w:rFonts w:ascii="Garamond" w:hAnsi="Garamond"/>
          <w:color w:val="000000"/>
          <w:sz w:val="24"/>
          <w:szCs w:val="24"/>
        </w:rPr>
        <w:t>they are “never a subject in communication”, they are always an “object in information” (</w:t>
      </w:r>
      <w:r w:rsidR="006B26E5">
        <w:rPr>
          <w:rFonts w:ascii="Garamond" w:hAnsi="Garamond"/>
          <w:color w:val="000000"/>
          <w:sz w:val="24"/>
          <w:szCs w:val="24"/>
        </w:rPr>
        <w:t xml:space="preserve">Foucault, </w:t>
      </w:r>
      <w:r w:rsidR="004E4940">
        <w:rPr>
          <w:rFonts w:ascii="Garamond" w:hAnsi="Garamond"/>
          <w:color w:val="000000"/>
          <w:sz w:val="24"/>
          <w:szCs w:val="24"/>
        </w:rPr>
        <w:t xml:space="preserve">1995, </w:t>
      </w:r>
      <w:r w:rsidR="00936E9D">
        <w:rPr>
          <w:rFonts w:ascii="Garamond" w:hAnsi="Garamond"/>
          <w:color w:val="000000"/>
          <w:sz w:val="24"/>
          <w:szCs w:val="24"/>
        </w:rPr>
        <w:t>p</w:t>
      </w:r>
      <w:r w:rsidR="009F1C12">
        <w:rPr>
          <w:rFonts w:ascii="Garamond" w:hAnsi="Garamond"/>
          <w:color w:val="000000"/>
          <w:sz w:val="24"/>
          <w:szCs w:val="24"/>
        </w:rPr>
        <w:t>g.</w:t>
      </w:r>
      <w:r w:rsidR="004E4940">
        <w:rPr>
          <w:rFonts w:ascii="Garamond" w:hAnsi="Garamond"/>
          <w:color w:val="000000"/>
          <w:sz w:val="24"/>
          <w:szCs w:val="24"/>
        </w:rPr>
        <w:t>200</w:t>
      </w:r>
      <w:r w:rsidR="00BE2565">
        <w:rPr>
          <w:rFonts w:ascii="Garamond" w:hAnsi="Garamond"/>
          <w:color w:val="000000"/>
          <w:sz w:val="24"/>
          <w:szCs w:val="24"/>
        </w:rPr>
        <w:t>). To limit human beings within these frameworks is also to limit their room for action, and hence, for rebellion against the colonial/neo-colonial order.</w:t>
      </w:r>
      <w:r w:rsidR="00093F3A">
        <w:rPr>
          <w:rFonts w:ascii="Garamond" w:hAnsi="Garamond"/>
          <w:color w:val="000000"/>
          <w:sz w:val="24"/>
          <w:szCs w:val="24"/>
        </w:rPr>
        <w:t xml:space="preserve"> As one author put it:</w:t>
      </w:r>
    </w:p>
    <w:p w14:paraId="6C701957" w14:textId="2388FE24" w:rsidR="00093F3A" w:rsidRDefault="00093F3A" w:rsidP="00042BFC">
      <w:pPr>
        <w:spacing w:after="0" w:line="360" w:lineRule="auto"/>
        <w:jc w:val="both"/>
        <w:rPr>
          <w:rFonts w:ascii="Garamond" w:hAnsi="Garamond"/>
          <w:color w:val="000000"/>
          <w:sz w:val="24"/>
          <w:szCs w:val="24"/>
        </w:rPr>
      </w:pPr>
    </w:p>
    <w:p w14:paraId="2BD93A06" w14:textId="3C7ED205" w:rsidR="00093F3A" w:rsidRPr="00093F3A" w:rsidRDefault="00093F3A" w:rsidP="00093F3A">
      <w:pPr>
        <w:spacing w:after="100" w:afterAutospacing="1" w:line="360" w:lineRule="auto"/>
        <w:jc w:val="center"/>
        <w:rPr>
          <w:rFonts w:ascii="Garamond" w:hAnsi="Garamond" w:cstheme="majorBidi"/>
          <w:sz w:val="24"/>
          <w:szCs w:val="24"/>
        </w:rPr>
      </w:pPr>
      <w:r w:rsidRPr="00093F3A">
        <w:rPr>
          <w:rFonts w:ascii="Garamond" w:hAnsi="Garamond" w:cstheme="majorBidi"/>
          <w:sz w:val="24"/>
          <w:szCs w:val="24"/>
        </w:rPr>
        <w:t>“I am saying that I, as an Asian, or an African, am supposed to preserve my manners, culture, music, religion, and so forth untouched, like an unearthed relic, so that the gentlemen can find and excavate them, so they can display them in a museum and say ‘Yes, another example of primitive life’.”</w:t>
      </w:r>
      <w:r w:rsidR="00DC1DD2">
        <w:rPr>
          <w:rFonts w:ascii="Garamond" w:hAnsi="Garamond" w:cstheme="majorBidi"/>
          <w:sz w:val="24"/>
          <w:szCs w:val="24"/>
        </w:rPr>
        <w:t xml:space="preserve"> (Al-Ahmad, 1984, </w:t>
      </w:r>
      <w:r w:rsidR="00936E9D">
        <w:rPr>
          <w:rFonts w:ascii="Garamond" w:hAnsi="Garamond" w:cstheme="majorBidi"/>
          <w:sz w:val="24"/>
          <w:szCs w:val="24"/>
        </w:rPr>
        <w:t>p</w:t>
      </w:r>
      <w:r w:rsidR="009F1C12">
        <w:rPr>
          <w:rFonts w:ascii="Garamond" w:hAnsi="Garamond" w:cstheme="majorBidi"/>
          <w:sz w:val="24"/>
          <w:szCs w:val="24"/>
        </w:rPr>
        <w:t>g.</w:t>
      </w:r>
      <w:r w:rsidR="00DC1DD2">
        <w:rPr>
          <w:rFonts w:ascii="Garamond" w:hAnsi="Garamond" w:cstheme="majorBidi"/>
          <w:sz w:val="24"/>
          <w:szCs w:val="24"/>
        </w:rPr>
        <w:t>34)</w:t>
      </w:r>
    </w:p>
    <w:p w14:paraId="598A7555" w14:textId="4A592EA9" w:rsidR="00093F3A" w:rsidRPr="00A05ABD" w:rsidRDefault="00304204" w:rsidP="00A05ABD">
      <w:pPr>
        <w:spacing w:after="0" w:line="360" w:lineRule="auto"/>
        <w:jc w:val="both"/>
        <w:rPr>
          <w:rFonts w:ascii="Garamond" w:hAnsi="Garamond"/>
          <w:color w:val="000000"/>
          <w:sz w:val="24"/>
          <w:szCs w:val="24"/>
          <w:u w:val="single"/>
        </w:rPr>
      </w:pPr>
      <w:r w:rsidRPr="00A05ABD">
        <w:rPr>
          <w:rFonts w:ascii="Garamond" w:hAnsi="Garamond"/>
          <w:color w:val="000000"/>
          <w:sz w:val="24"/>
          <w:szCs w:val="24"/>
          <w:u w:val="single"/>
        </w:rPr>
        <w:t>Conclusion</w:t>
      </w:r>
    </w:p>
    <w:p w14:paraId="1E353626" w14:textId="6D7CA28A" w:rsidR="00A05ABD" w:rsidRDefault="00304204" w:rsidP="00DC1DD2">
      <w:pPr>
        <w:spacing w:after="0" w:line="360" w:lineRule="auto"/>
        <w:jc w:val="both"/>
        <w:rPr>
          <w:rFonts w:ascii="Garamond" w:hAnsi="Garamond"/>
          <w:sz w:val="24"/>
          <w:szCs w:val="24"/>
        </w:rPr>
      </w:pPr>
      <w:r w:rsidRPr="00A05ABD">
        <w:rPr>
          <w:rFonts w:ascii="Garamond" w:hAnsi="Garamond"/>
          <w:color w:val="000000"/>
          <w:sz w:val="24"/>
          <w:szCs w:val="24"/>
        </w:rPr>
        <w:t>When Gramsci wrote on Kant,</w:t>
      </w:r>
      <w:r w:rsidR="009A7A3D" w:rsidRPr="00A05ABD">
        <w:rPr>
          <w:rFonts w:ascii="Garamond" w:hAnsi="Garamond"/>
          <w:color w:val="000000"/>
          <w:sz w:val="24"/>
          <w:szCs w:val="24"/>
        </w:rPr>
        <w:t xml:space="preserve"> he engaged critically with a mistranslation of the </w:t>
      </w:r>
      <w:r w:rsidRPr="00A05ABD">
        <w:rPr>
          <w:rFonts w:ascii="Garamond" w:hAnsi="Garamond"/>
          <w:color w:val="000000"/>
          <w:sz w:val="24"/>
          <w:szCs w:val="24"/>
        </w:rPr>
        <w:t>categorical imperative</w:t>
      </w:r>
      <w:r w:rsidR="009A7A3D" w:rsidRPr="00A05ABD">
        <w:rPr>
          <w:rFonts w:ascii="Garamond" w:hAnsi="Garamond"/>
          <w:color w:val="000000"/>
          <w:sz w:val="24"/>
          <w:szCs w:val="24"/>
        </w:rPr>
        <w:t>. In his reading, Kant’s ethics</w:t>
      </w:r>
      <w:r w:rsidRPr="00A05ABD">
        <w:rPr>
          <w:rFonts w:ascii="Garamond" w:hAnsi="Garamond"/>
          <w:color w:val="000000"/>
          <w:sz w:val="24"/>
          <w:szCs w:val="24"/>
        </w:rPr>
        <w:t xml:space="preserve"> </w:t>
      </w:r>
      <w:r w:rsidR="009A7A3D" w:rsidRPr="00A05ABD">
        <w:rPr>
          <w:rFonts w:ascii="Garamond" w:hAnsi="Garamond"/>
          <w:color w:val="000000"/>
          <w:sz w:val="24"/>
          <w:szCs w:val="24"/>
        </w:rPr>
        <w:t>demanded that one “</w:t>
      </w:r>
      <w:r w:rsidRPr="00A05ABD">
        <w:rPr>
          <w:rFonts w:ascii="Garamond" w:hAnsi="Garamond"/>
          <w:sz w:val="24"/>
          <w:szCs w:val="24"/>
        </w:rPr>
        <w:t xml:space="preserve">must act according to a </w:t>
      </w:r>
      <w:r w:rsidR="009A7A3D" w:rsidRPr="00A05ABD">
        <w:rPr>
          <w:rFonts w:ascii="Garamond" w:hAnsi="Garamond"/>
          <w:sz w:val="24"/>
          <w:szCs w:val="24"/>
        </w:rPr>
        <w:t>‘</w:t>
      </w:r>
      <w:r w:rsidRPr="00A05ABD">
        <w:rPr>
          <w:rFonts w:ascii="Garamond" w:hAnsi="Garamond"/>
          <w:sz w:val="24"/>
          <w:szCs w:val="24"/>
        </w:rPr>
        <w:t>model</w:t>
      </w:r>
      <w:r w:rsidR="009A7A3D" w:rsidRPr="00A05ABD">
        <w:rPr>
          <w:rFonts w:ascii="Garamond" w:hAnsi="Garamond"/>
          <w:sz w:val="24"/>
          <w:szCs w:val="24"/>
        </w:rPr>
        <w:t>’</w:t>
      </w:r>
      <w:r w:rsidRPr="00A05ABD">
        <w:rPr>
          <w:rFonts w:ascii="Garamond" w:hAnsi="Garamond"/>
          <w:sz w:val="24"/>
          <w:szCs w:val="24"/>
        </w:rPr>
        <w:t xml:space="preserve"> which he would like to see diffused among all mankind, according to a type of civilisation for </w:t>
      </w:r>
      <w:proofErr w:type="gramStart"/>
      <w:r w:rsidRPr="00A05ABD">
        <w:rPr>
          <w:rFonts w:ascii="Garamond" w:hAnsi="Garamond"/>
          <w:sz w:val="24"/>
          <w:szCs w:val="24"/>
        </w:rPr>
        <w:t>whose</w:t>
      </w:r>
      <w:proofErr w:type="gramEnd"/>
      <w:r w:rsidR="00936E9D">
        <w:rPr>
          <w:rFonts w:ascii="Garamond" w:hAnsi="Garamond"/>
          <w:sz w:val="24"/>
          <w:szCs w:val="24"/>
        </w:rPr>
        <w:t xml:space="preserve"> </w:t>
      </w:r>
      <w:r w:rsidRPr="00A05ABD">
        <w:rPr>
          <w:rFonts w:ascii="Garamond" w:hAnsi="Garamond"/>
          <w:sz w:val="24"/>
          <w:szCs w:val="24"/>
        </w:rPr>
        <w:t xml:space="preserve">coming he is working or for whose preservation he is </w:t>
      </w:r>
      <w:r w:rsidR="009A7A3D" w:rsidRPr="00A05ABD">
        <w:rPr>
          <w:rFonts w:ascii="Garamond" w:hAnsi="Garamond"/>
          <w:sz w:val="24"/>
          <w:szCs w:val="24"/>
        </w:rPr>
        <w:t>‘</w:t>
      </w:r>
      <w:r w:rsidRPr="00A05ABD">
        <w:rPr>
          <w:rFonts w:ascii="Garamond" w:hAnsi="Garamond"/>
          <w:sz w:val="24"/>
          <w:szCs w:val="24"/>
        </w:rPr>
        <w:t>resisting</w:t>
      </w:r>
      <w:r w:rsidR="009A7A3D" w:rsidRPr="00A05ABD">
        <w:rPr>
          <w:rFonts w:ascii="Garamond" w:hAnsi="Garamond"/>
          <w:sz w:val="24"/>
          <w:szCs w:val="24"/>
        </w:rPr>
        <w:t>’</w:t>
      </w:r>
      <w:r w:rsidRPr="00A05ABD">
        <w:rPr>
          <w:rFonts w:ascii="Garamond" w:hAnsi="Garamond"/>
          <w:sz w:val="24"/>
          <w:szCs w:val="24"/>
        </w:rPr>
        <w:t xml:space="preserve"> the forces that threaten its disintegration</w:t>
      </w:r>
      <w:r w:rsidR="009A7A3D" w:rsidRPr="00A05ABD">
        <w:rPr>
          <w:rFonts w:ascii="Garamond" w:hAnsi="Garamond"/>
          <w:sz w:val="24"/>
          <w:szCs w:val="24"/>
        </w:rPr>
        <w:t>”</w:t>
      </w:r>
      <w:r w:rsidR="00BC50D4">
        <w:rPr>
          <w:rFonts w:ascii="Garamond" w:hAnsi="Garamond"/>
          <w:sz w:val="24"/>
          <w:szCs w:val="24"/>
        </w:rPr>
        <w:t xml:space="preserve"> (Gramsci, 1999, </w:t>
      </w:r>
      <w:r w:rsidR="00936E9D">
        <w:rPr>
          <w:rFonts w:ascii="Garamond" w:hAnsi="Garamond"/>
          <w:sz w:val="24"/>
          <w:szCs w:val="24"/>
        </w:rPr>
        <w:t>p</w:t>
      </w:r>
      <w:r w:rsidR="009F1C12">
        <w:rPr>
          <w:rFonts w:ascii="Garamond" w:hAnsi="Garamond"/>
          <w:sz w:val="24"/>
          <w:szCs w:val="24"/>
        </w:rPr>
        <w:t>g.</w:t>
      </w:r>
      <w:r w:rsidR="00BC50D4">
        <w:rPr>
          <w:rFonts w:ascii="Garamond" w:hAnsi="Garamond"/>
          <w:sz w:val="24"/>
          <w:szCs w:val="24"/>
        </w:rPr>
        <w:t>703)</w:t>
      </w:r>
      <w:r w:rsidR="009A7A3D" w:rsidRPr="00A05ABD">
        <w:rPr>
          <w:rFonts w:ascii="Garamond" w:hAnsi="Garamond"/>
          <w:sz w:val="24"/>
          <w:szCs w:val="24"/>
        </w:rPr>
        <w:t>. The final part of the sentence seems almost prophetic when one witnesses the post-colonial situation.</w:t>
      </w:r>
      <w:r w:rsidR="00BB0314" w:rsidRPr="00A05ABD">
        <w:rPr>
          <w:rFonts w:ascii="Garamond" w:hAnsi="Garamond"/>
          <w:sz w:val="24"/>
          <w:szCs w:val="24"/>
        </w:rPr>
        <w:t xml:space="preserve"> The independence of various peoples around the world, and their potential (if yet to be realised) autonomy has broken the </w:t>
      </w:r>
      <w:r w:rsidR="008F6255" w:rsidRPr="00A05ABD">
        <w:rPr>
          <w:rFonts w:ascii="Garamond" w:hAnsi="Garamond"/>
          <w:sz w:val="24"/>
          <w:szCs w:val="24"/>
        </w:rPr>
        <w:t xml:space="preserve">old links that kept the world under control. </w:t>
      </w:r>
      <w:r w:rsidR="00087E37" w:rsidRPr="00A05ABD">
        <w:rPr>
          <w:rFonts w:ascii="Garamond" w:hAnsi="Garamond"/>
          <w:color w:val="000000"/>
          <w:sz w:val="24"/>
          <w:szCs w:val="24"/>
        </w:rPr>
        <w:t>Whereas</w:t>
      </w:r>
      <w:r w:rsidR="009A7A3D" w:rsidRPr="00A05ABD">
        <w:rPr>
          <w:rFonts w:ascii="Garamond" w:hAnsi="Garamond"/>
          <w:color w:val="000000"/>
          <w:sz w:val="24"/>
          <w:szCs w:val="24"/>
        </w:rPr>
        <w:t xml:space="preserve"> in </w:t>
      </w:r>
      <w:r w:rsidRPr="00A05ABD">
        <w:rPr>
          <w:rFonts w:ascii="Garamond" w:hAnsi="Garamond"/>
          <w:sz w:val="24"/>
          <w:szCs w:val="24"/>
        </w:rPr>
        <w:t>Kant’s</w:t>
      </w:r>
      <w:r w:rsidR="009A7A3D" w:rsidRPr="00A05ABD">
        <w:rPr>
          <w:rFonts w:ascii="Garamond" w:hAnsi="Garamond"/>
          <w:sz w:val="24"/>
          <w:szCs w:val="24"/>
        </w:rPr>
        <w:t xml:space="preserve"> day, his</w:t>
      </w:r>
      <w:r w:rsidRPr="00A05ABD">
        <w:rPr>
          <w:rFonts w:ascii="Garamond" w:hAnsi="Garamond"/>
          <w:sz w:val="24"/>
          <w:szCs w:val="24"/>
        </w:rPr>
        <w:t xml:space="preserve"> philosophy</w:t>
      </w:r>
      <w:r w:rsidR="008F6255" w:rsidRPr="00A05ABD">
        <w:rPr>
          <w:rFonts w:ascii="Garamond" w:hAnsi="Garamond"/>
          <w:sz w:val="24"/>
          <w:szCs w:val="24"/>
        </w:rPr>
        <w:t xml:space="preserve"> could</w:t>
      </w:r>
      <w:r w:rsidR="009A7A3D" w:rsidRPr="00A05ABD">
        <w:rPr>
          <w:rFonts w:ascii="Garamond" w:hAnsi="Garamond"/>
          <w:sz w:val="24"/>
          <w:szCs w:val="24"/>
        </w:rPr>
        <w:t xml:space="preserve"> t</w:t>
      </w:r>
      <w:r w:rsidR="008F6255" w:rsidRPr="00A05ABD">
        <w:rPr>
          <w:rFonts w:ascii="Garamond" w:hAnsi="Garamond"/>
          <w:sz w:val="24"/>
          <w:szCs w:val="24"/>
        </w:rPr>
        <w:t>a</w:t>
      </w:r>
      <w:r w:rsidR="009A7A3D" w:rsidRPr="00A05ABD">
        <w:rPr>
          <w:rFonts w:ascii="Garamond" w:hAnsi="Garamond"/>
          <w:sz w:val="24"/>
          <w:szCs w:val="24"/>
        </w:rPr>
        <w:t>k</w:t>
      </w:r>
      <w:r w:rsidR="008F6255" w:rsidRPr="00A05ABD">
        <w:rPr>
          <w:rFonts w:ascii="Garamond" w:hAnsi="Garamond"/>
          <w:sz w:val="24"/>
          <w:szCs w:val="24"/>
        </w:rPr>
        <w:t>e</w:t>
      </w:r>
      <w:r w:rsidR="009A7A3D" w:rsidRPr="00A05ABD">
        <w:rPr>
          <w:rFonts w:ascii="Garamond" w:hAnsi="Garamond"/>
          <w:sz w:val="24"/>
          <w:szCs w:val="24"/>
        </w:rPr>
        <w:t xml:space="preserve"> on the language of a hegemonic universalism, </w:t>
      </w:r>
      <w:r w:rsidR="00BB0314" w:rsidRPr="00A05ABD">
        <w:rPr>
          <w:rFonts w:ascii="Garamond" w:hAnsi="Garamond"/>
          <w:sz w:val="24"/>
          <w:szCs w:val="24"/>
        </w:rPr>
        <w:t xml:space="preserve">able to establish itself in “abstractly universal human” terms, </w:t>
      </w:r>
      <w:r w:rsidR="009A7A3D" w:rsidRPr="00A05ABD">
        <w:rPr>
          <w:rFonts w:ascii="Garamond" w:hAnsi="Garamond"/>
          <w:sz w:val="24"/>
          <w:szCs w:val="24"/>
        </w:rPr>
        <w:t>thinkers since have not had the same luxury</w:t>
      </w:r>
      <w:r w:rsidR="00BC50D4">
        <w:rPr>
          <w:rFonts w:ascii="Garamond" w:hAnsi="Garamond"/>
          <w:sz w:val="24"/>
          <w:szCs w:val="24"/>
        </w:rPr>
        <w:t xml:space="preserve"> </w:t>
      </w:r>
      <w:r w:rsidR="00DC1DD2">
        <w:rPr>
          <w:rFonts w:ascii="Garamond" w:hAnsi="Garamond"/>
          <w:sz w:val="24"/>
          <w:szCs w:val="24"/>
        </w:rPr>
        <w:t>(</w:t>
      </w:r>
      <w:proofErr w:type="spellStart"/>
      <w:r w:rsidR="00DC1DD2">
        <w:rPr>
          <w:rFonts w:ascii="Garamond" w:hAnsi="Garamond"/>
          <w:sz w:val="24"/>
          <w:szCs w:val="24"/>
        </w:rPr>
        <w:t>Saffari</w:t>
      </w:r>
      <w:proofErr w:type="spellEnd"/>
      <w:r w:rsidR="00DC1DD2">
        <w:rPr>
          <w:rFonts w:ascii="Garamond" w:hAnsi="Garamond"/>
          <w:sz w:val="24"/>
          <w:szCs w:val="24"/>
        </w:rPr>
        <w:t xml:space="preserve">, 2019, </w:t>
      </w:r>
      <w:r w:rsidR="009F1C12">
        <w:rPr>
          <w:rFonts w:ascii="Garamond" w:hAnsi="Garamond"/>
          <w:sz w:val="24"/>
          <w:szCs w:val="24"/>
        </w:rPr>
        <w:t>pg.</w:t>
      </w:r>
      <w:r w:rsidR="00DC1DD2">
        <w:rPr>
          <w:rFonts w:ascii="Garamond" w:hAnsi="Garamond"/>
          <w:sz w:val="24"/>
          <w:szCs w:val="24"/>
        </w:rPr>
        <w:t>289)</w:t>
      </w:r>
      <w:r w:rsidR="009A7A3D" w:rsidRPr="00A05ABD">
        <w:rPr>
          <w:rFonts w:ascii="Garamond" w:hAnsi="Garamond"/>
          <w:sz w:val="24"/>
          <w:szCs w:val="24"/>
        </w:rPr>
        <w:t xml:space="preserve">. </w:t>
      </w:r>
      <w:r w:rsidR="00087E37" w:rsidRPr="00A05ABD">
        <w:rPr>
          <w:rFonts w:ascii="Garamond" w:hAnsi="Garamond"/>
          <w:sz w:val="24"/>
          <w:szCs w:val="24"/>
        </w:rPr>
        <w:t>Levinas, for example, fought a losing battle when he argued that “the postcolonial is nothing but an attack of particularisms against the universal”</w:t>
      </w:r>
      <w:r w:rsidR="00DC1DD2">
        <w:rPr>
          <w:rFonts w:ascii="Garamond" w:hAnsi="Garamond"/>
          <w:sz w:val="24"/>
          <w:szCs w:val="24"/>
        </w:rPr>
        <w:t xml:space="preserve"> (</w:t>
      </w:r>
      <w:proofErr w:type="spellStart"/>
      <w:r w:rsidR="00DC1DD2">
        <w:rPr>
          <w:rFonts w:ascii="Garamond" w:hAnsi="Garamond"/>
          <w:sz w:val="24"/>
          <w:szCs w:val="24"/>
        </w:rPr>
        <w:t>Diagne</w:t>
      </w:r>
      <w:proofErr w:type="spellEnd"/>
      <w:r w:rsidR="00DC1DD2">
        <w:rPr>
          <w:rFonts w:ascii="Garamond" w:hAnsi="Garamond"/>
          <w:sz w:val="24"/>
          <w:szCs w:val="24"/>
        </w:rPr>
        <w:t xml:space="preserve">, 2020, </w:t>
      </w:r>
      <w:r w:rsidR="009F1C12">
        <w:rPr>
          <w:rFonts w:ascii="Garamond" w:hAnsi="Garamond"/>
          <w:sz w:val="24"/>
          <w:szCs w:val="24"/>
        </w:rPr>
        <w:t>pg.</w:t>
      </w:r>
      <w:r w:rsidR="00DC1DD2">
        <w:rPr>
          <w:rFonts w:ascii="Garamond" w:hAnsi="Garamond"/>
          <w:sz w:val="24"/>
          <w:szCs w:val="24"/>
        </w:rPr>
        <w:t>23)</w:t>
      </w:r>
      <w:r w:rsidR="00087E37" w:rsidRPr="00A05ABD">
        <w:rPr>
          <w:rFonts w:ascii="Garamond" w:hAnsi="Garamond"/>
          <w:sz w:val="24"/>
          <w:szCs w:val="24"/>
        </w:rPr>
        <w:t>. In actual fact, as Diagne says, “the real target [for the post-colonial] is an out-of-date universalism whose discourse is nostalgia for a time when it was permissible to serenely view Europe alone as the stage of history where the drama of the universal was being performed – a drama that could then be expanded, by colonization, to the rest of the world”</w:t>
      </w:r>
      <w:r w:rsidR="00DC1DD2">
        <w:rPr>
          <w:rFonts w:ascii="Garamond" w:hAnsi="Garamond"/>
          <w:sz w:val="24"/>
          <w:szCs w:val="24"/>
        </w:rPr>
        <w:t xml:space="preserve"> (</w:t>
      </w:r>
      <w:proofErr w:type="spellStart"/>
      <w:r w:rsidR="00DC1DD2">
        <w:rPr>
          <w:rFonts w:ascii="Garamond" w:hAnsi="Garamond"/>
          <w:sz w:val="24"/>
          <w:szCs w:val="24"/>
        </w:rPr>
        <w:t>Diagne</w:t>
      </w:r>
      <w:proofErr w:type="spellEnd"/>
      <w:r w:rsidR="00DC1DD2">
        <w:rPr>
          <w:rFonts w:ascii="Garamond" w:hAnsi="Garamond"/>
          <w:sz w:val="24"/>
          <w:szCs w:val="24"/>
        </w:rPr>
        <w:t xml:space="preserve">, 2020, </w:t>
      </w:r>
      <w:r w:rsidR="009F1C12">
        <w:rPr>
          <w:rFonts w:ascii="Garamond" w:hAnsi="Garamond"/>
          <w:sz w:val="24"/>
          <w:szCs w:val="24"/>
        </w:rPr>
        <w:t>pg.</w:t>
      </w:r>
      <w:r w:rsidR="00DC1DD2">
        <w:rPr>
          <w:rFonts w:ascii="Garamond" w:hAnsi="Garamond"/>
          <w:sz w:val="24"/>
          <w:szCs w:val="24"/>
        </w:rPr>
        <w:t>23)</w:t>
      </w:r>
      <w:r w:rsidR="00087E37" w:rsidRPr="00A05ABD">
        <w:rPr>
          <w:rFonts w:ascii="Garamond" w:hAnsi="Garamond"/>
          <w:sz w:val="24"/>
          <w:szCs w:val="24"/>
        </w:rPr>
        <w:t>.</w:t>
      </w:r>
      <w:r w:rsidR="008F6255" w:rsidRPr="00A05ABD">
        <w:rPr>
          <w:rFonts w:ascii="Garamond" w:hAnsi="Garamond"/>
          <w:sz w:val="24"/>
          <w:szCs w:val="24"/>
        </w:rPr>
        <w:t xml:space="preserve"> The old human may have died, but</w:t>
      </w:r>
      <w:r w:rsidR="00087E37" w:rsidRPr="00A05ABD">
        <w:rPr>
          <w:rFonts w:ascii="Garamond" w:hAnsi="Garamond"/>
          <w:sz w:val="24"/>
          <w:szCs w:val="24"/>
        </w:rPr>
        <w:t xml:space="preserve"> </w:t>
      </w:r>
      <w:r w:rsidR="008F6255" w:rsidRPr="00A05ABD">
        <w:rPr>
          <w:rFonts w:ascii="Garamond" w:hAnsi="Garamond"/>
          <w:sz w:val="24"/>
          <w:szCs w:val="24"/>
        </w:rPr>
        <w:t>the hope for the decolonial project is that the formerly colonised can actively take part in creating a new human via dialogue and their own historical and cultural resources. As Dabashi put it: “</w:t>
      </w:r>
      <w:r w:rsidR="000B221A" w:rsidRPr="00A05ABD">
        <w:rPr>
          <w:rFonts w:ascii="Garamond" w:hAnsi="Garamond"/>
          <w:sz w:val="24"/>
          <w:szCs w:val="24"/>
        </w:rPr>
        <w:t>The only way we can overcome one sovereign, self-conscious worldliness is for the</w:t>
      </w:r>
      <w:proofErr w:type="gramStart"/>
      <w:r w:rsidR="008F6255" w:rsidRPr="00A05ABD">
        <w:rPr>
          <w:rFonts w:ascii="Garamond" w:hAnsi="Garamond"/>
          <w:sz w:val="24"/>
          <w:szCs w:val="24"/>
        </w:rPr>
        <w:t>…‘</w:t>
      </w:r>
      <w:proofErr w:type="gramEnd"/>
      <w:r w:rsidR="000B221A" w:rsidRPr="00A05ABD">
        <w:rPr>
          <w:rFonts w:ascii="Garamond" w:hAnsi="Garamond"/>
          <w:sz w:val="24"/>
          <w:szCs w:val="24"/>
        </w:rPr>
        <w:t>non- Western</w:t>
      </w:r>
      <w:r w:rsidR="008F6255" w:rsidRPr="00A05ABD">
        <w:rPr>
          <w:rFonts w:ascii="Garamond" w:hAnsi="Garamond"/>
          <w:sz w:val="24"/>
          <w:szCs w:val="24"/>
        </w:rPr>
        <w:t>’</w:t>
      </w:r>
      <w:r w:rsidR="000B221A" w:rsidRPr="00A05ABD">
        <w:rPr>
          <w:rFonts w:ascii="Garamond" w:hAnsi="Garamond"/>
          <w:sz w:val="24"/>
          <w:szCs w:val="24"/>
        </w:rPr>
        <w:t xml:space="preserve"> worlds</w:t>
      </w:r>
      <w:r w:rsidR="008F6255" w:rsidRPr="00A05ABD">
        <w:rPr>
          <w:rFonts w:ascii="Garamond" w:hAnsi="Garamond"/>
          <w:sz w:val="24"/>
          <w:szCs w:val="24"/>
        </w:rPr>
        <w:t>…</w:t>
      </w:r>
      <w:r w:rsidR="000B221A" w:rsidRPr="00A05ABD">
        <w:rPr>
          <w:rFonts w:ascii="Garamond" w:hAnsi="Garamond"/>
          <w:sz w:val="24"/>
          <w:szCs w:val="24"/>
        </w:rPr>
        <w:t>to become conscious of their own worldliness</w:t>
      </w:r>
      <w:r w:rsidR="008F6255" w:rsidRPr="00A05ABD">
        <w:rPr>
          <w:rFonts w:ascii="Garamond" w:hAnsi="Garamond"/>
          <w:sz w:val="24"/>
          <w:szCs w:val="24"/>
        </w:rPr>
        <w:t>”</w:t>
      </w:r>
      <w:r w:rsidR="00DC1DD2">
        <w:rPr>
          <w:rFonts w:ascii="Garamond" w:hAnsi="Garamond"/>
          <w:sz w:val="24"/>
          <w:szCs w:val="24"/>
        </w:rPr>
        <w:t xml:space="preserve"> (Dabashi, 2012, </w:t>
      </w:r>
      <w:r w:rsidR="00EF7FE0">
        <w:rPr>
          <w:rFonts w:ascii="Garamond" w:hAnsi="Garamond"/>
          <w:sz w:val="24"/>
          <w:szCs w:val="24"/>
        </w:rPr>
        <w:t>p</w:t>
      </w:r>
      <w:r w:rsidR="009F1C12">
        <w:rPr>
          <w:rFonts w:ascii="Garamond" w:hAnsi="Garamond"/>
          <w:sz w:val="24"/>
          <w:szCs w:val="24"/>
        </w:rPr>
        <w:t>g.</w:t>
      </w:r>
      <w:r w:rsidR="00DC1DD2">
        <w:rPr>
          <w:rFonts w:ascii="Garamond" w:hAnsi="Garamond"/>
          <w:sz w:val="24"/>
          <w:szCs w:val="24"/>
        </w:rPr>
        <w:t>332)</w:t>
      </w:r>
      <w:r w:rsidR="00CC03B9" w:rsidRPr="00A05ABD">
        <w:rPr>
          <w:rFonts w:ascii="Garamond" w:hAnsi="Garamond"/>
          <w:sz w:val="24"/>
          <w:szCs w:val="24"/>
        </w:rPr>
        <w:t>.</w:t>
      </w:r>
      <w:r w:rsidR="00394DC3" w:rsidRPr="00A05ABD">
        <w:rPr>
          <w:rFonts w:ascii="Garamond" w:hAnsi="Garamond"/>
          <w:sz w:val="24"/>
          <w:szCs w:val="24"/>
        </w:rPr>
        <w:t xml:space="preserve"> </w:t>
      </w:r>
      <w:r w:rsidR="00A05ABD" w:rsidRPr="00A05ABD">
        <w:rPr>
          <w:rFonts w:ascii="Garamond" w:hAnsi="Garamond"/>
          <w:sz w:val="24"/>
          <w:szCs w:val="24"/>
        </w:rPr>
        <w:t xml:space="preserve">The task has been set by Paolo Freire: </w:t>
      </w:r>
    </w:p>
    <w:p w14:paraId="1D9F3041" w14:textId="77777777" w:rsidR="00DC1DD2" w:rsidRPr="00A05ABD" w:rsidRDefault="00DC1DD2" w:rsidP="00DC1DD2">
      <w:pPr>
        <w:spacing w:after="0" w:line="360" w:lineRule="auto"/>
        <w:jc w:val="both"/>
        <w:rPr>
          <w:rFonts w:ascii="Garamond" w:hAnsi="Garamond"/>
          <w:sz w:val="24"/>
          <w:szCs w:val="24"/>
        </w:rPr>
      </w:pPr>
    </w:p>
    <w:p w14:paraId="378200CB" w14:textId="77777777" w:rsidR="00EF7FE0" w:rsidRDefault="00A05ABD" w:rsidP="00A05ABD">
      <w:pPr>
        <w:spacing w:after="0" w:line="360" w:lineRule="auto"/>
        <w:jc w:val="center"/>
        <w:rPr>
          <w:rFonts w:ascii="Garamond" w:hAnsi="Garamond"/>
          <w:sz w:val="24"/>
          <w:szCs w:val="24"/>
        </w:rPr>
      </w:pPr>
      <w:r w:rsidRPr="00A05ABD">
        <w:rPr>
          <w:rFonts w:ascii="Garamond" w:hAnsi="Garamond"/>
          <w:sz w:val="24"/>
          <w:szCs w:val="24"/>
        </w:rPr>
        <w:t>“</w:t>
      </w:r>
      <w:r>
        <w:rPr>
          <w:rFonts w:ascii="Garamond" w:hAnsi="Garamond"/>
          <w:sz w:val="24"/>
          <w:szCs w:val="24"/>
        </w:rPr>
        <w:t>A</w:t>
      </w:r>
      <w:r w:rsidRPr="00A05ABD">
        <w:rPr>
          <w:rFonts w:ascii="Garamond" w:hAnsi="Garamond"/>
          <w:sz w:val="24"/>
          <w:szCs w:val="24"/>
        </w:rPr>
        <w:t>part from inquiry, apart from the praxis, individuals cannot be truly human. Knowledge emerges only through invention and reinvention, through the restless, impatient, continuing, hopeful inquiry human beings pursue in the world, with the world, and with each other.</w:t>
      </w:r>
      <w:r w:rsidR="00B01DFC">
        <w:rPr>
          <w:rFonts w:ascii="Garamond" w:hAnsi="Garamond"/>
          <w:sz w:val="24"/>
          <w:szCs w:val="24"/>
        </w:rPr>
        <w:t xml:space="preserve"> </w:t>
      </w:r>
    </w:p>
    <w:p w14:paraId="56315FFF" w14:textId="3B5B4565" w:rsidR="000B221A" w:rsidRPr="00A05ABD" w:rsidRDefault="00B01DFC" w:rsidP="00A05ABD">
      <w:pPr>
        <w:spacing w:after="0" w:line="360" w:lineRule="auto"/>
        <w:jc w:val="center"/>
      </w:pPr>
      <w:r>
        <w:rPr>
          <w:rFonts w:ascii="Garamond" w:hAnsi="Garamond"/>
          <w:sz w:val="24"/>
          <w:szCs w:val="24"/>
        </w:rPr>
        <w:t xml:space="preserve">(Freire, 1974, </w:t>
      </w:r>
      <w:r w:rsidR="00EF7FE0">
        <w:rPr>
          <w:rFonts w:ascii="Garamond" w:hAnsi="Garamond"/>
          <w:sz w:val="24"/>
          <w:szCs w:val="24"/>
        </w:rPr>
        <w:t>p</w:t>
      </w:r>
      <w:r w:rsidR="009F1C12">
        <w:rPr>
          <w:rFonts w:ascii="Garamond" w:hAnsi="Garamond"/>
          <w:sz w:val="24"/>
          <w:szCs w:val="24"/>
        </w:rPr>
        <w:t>g.</w:t>
      </w:r>
      <w:r>
        <w:rPr>
          <w:rFonts w:ascii="Garamond" w:hAnsi="Garamond"/>
          <w:sz w:val="24"/>
          <w:szCs w:val="24"/>
        </w:rPr>
        <w:t>58)</w:t>
      </w:r>
      <w:r w:rsidR="00A05ABD" w:rsidRPr="00A05ABD">
        <w:rPr>
          <w:rFonts w:ascii="Garamond" w:hAnsi="Garamond"/>
          <w:sz w:val="24"/>
          <w:szCs w:val="24"/>
        </w:rPr>
        <w:t>”</w:t>
      </w:r>
    </w:p>
    <w:p w14:paraId="44546B0B" w14:textId="759B6713" w:rsidR="000B221A" w:rsidRDefault="000B221A" w:rsidP="00123A48">
      <w:pPr>
        <w:jc w:val="both"/>
        <w:rPr>
          <w:rFonts w:ascii="Garamond" w:hAnsi="Garamond"/>
          <w:sz w:val="24"/>
          <w:szCs w:val="24"/>
        </w:rPr>
      </w:pPr>
    </w:p>
    <w:p w14:paraId="7DD6CBEC" w14:textId="77777777" w:rsidR="00EC1111" w:rsidRDefault="00EC1111" w:rsidP="00EC1111">
      <w:pPr>
        <w:spacing w:after="0"/>
        <w:jc w:val="both"/>
        <w:rPr>
          <w:rFonts w:ascii="Garamond" w:hAnsi="Garamond"/>
          <w:sz w:val="24"/>
          <w:szCs w:val="24"/>
          <w:u w:val="single"/>
        </w:rPr>
      </w:pPr>
      <w:r w:rsidRPr="00D15F44">
        <w:rPr>
          <w:rFonts w:ascii="Garamond" w:hAnsi="Garamond"/>
          <w:sz w:val="24"/>
          <w:szCs w:val="24"/>
          <w:u w:val="single"/>
        </w:rPr>
        <w:t>Bibliography</w:t>
      </w:r>
    </w:p>
    <w:p w14:paraId="5578EFD1" w14:textId="77777777" w:rsidR="006E272B" w:rsidRPr="00CC03B9" w:rsidRDefault="006E272B" w:rsidP="006E272B">
      <w:pPr>
        <w:spacing w:after="0" w:line="360" w:lineRule="auto"/>
        <w:jc w:val="both"/>
        <w:rPr>
          <w:rFonts w:ascii="Garamond" w:hAnsi="Garamond"/>
          <w:sz w:val="24"/>
          <w:szCs w:val="24"/>
        </w:rPr>
      </w:pPr>
      <w:bookmarkStart w:id="2" w:name="_Hlk102750273"/>
      <w:r w:rsidRPr="00CC03B9">
        <w:rPr>
          <w:rFonts w:ascii="Garamond" w:hAnsi="Garamond"/>
          <w:sz w:val="24"/>
          <w:szCs w:val="24"/>
        </w:rPr>
        <w:t>Al-Ahmad, Jalal</w:t>
      </w:r>
      <w:r>
        <w:rPr>
          <w:rFonts w:ascii="Garamond" w:hAnsi="Garamond"/>
          <w:sz w:val="24"/>
          <w:szCs w:val="24"/>
        </w:rPr>
        <w:t xml:space="preserve">. And </w:t>
      </w:r>
      <w:r w:rsidRPr="00CC03B9">
        <w:rPr>
          <w:rFonts w:ascii="Garamond" w:hAnsi="Garamond"/>
          <w:sz w:val="24"/>
          <w:szCs w:val="24"/>
        </w:rPr>
        <w:t>Campbell, Roger</w:t>
      </w:r>
      <w:r>
        <w:rPr>
          <w:rFonts w:ascii="Garamond" w:hAnsi="Garamond"/>
          <w:sz w:val="24"/>
          <w:szCs w:val="24"/>
        </w:rPr>
        <w:t>.</w:t>
      </w:r>
      <w:r w:rsidRPr="00CC03B9">
        <w:rPr>
          <w:rFonts w:ascii="Garamond" w:hAnsi="Garamond"/>
          <w:sz w:val="24"/>
          <w:szCs w:val="24"/>
        </w:rPr>
        <w:t xml:space="preserve"> </w:t>
      </w:r>
      <w:proofErr w:type="spellStart"/>
      <w:r w:rsidRPr="00CC03B9">
        <w:rPr>
          <w:rFonts w:ascii="Garamond" w:hAnsi="Garamond"/>
          <w:i/>
          <w:iCs/>
          <w:sz w:val="24"/>
          <w:szCs w:val="24"/>
        </w:rPr>
        <w:t>Occidentosis</w:t>
      </w:r>
      <w:proofErr w:type="spellEnd"/>
      <w:r w:rsidRPr="00CC03B9">
        <w:rPr>
          <w:rFonts w:ascii="Garamond" w:hAnsi="Garamond"/>
          <w:i/>
          <w:iCs/>
          <w:sz w:val="24"/>
          <w:szCs w:val="24"/>
        </w:rPr>
        <w:t>,</w:t>
      </w:r>
      <w:r w:rsidRPr="00CC03B9">
        <w:rPr>
          <w:rFonts w:ascii="Garamond" w:hAnsi="Garamond"/>
          <w:sz w:val="24"/>
          <w:szCs w:val="24"/>
        </w:rPr>
        <w:t xml:space="preserve"> (</w:t>
      </w:r>
      <w:proofErr w:type="spellStart"/>
      <w:r w:rsidRPr="00CC03B9">
        <w:rPr>
          <w:rFonts w:ascii="Garamond" w:hAnsi="Garamond"/>
          <w:sz w:val="24"/>
          <w:szCs w:val="24"/>
        </w:rPr>
        <w:t>Mizan</w:t>
      </w:r>
      <w:proofErr w:type="spellEnd"/>
      <w:r w:rsidRPr="00CC03B9">
        <w:rPr>
          <w:rFonts w:ascii="Garamond" w:hAnsi="Garamond"/>
          <w:sz w:val="24"/>
          <w:szCs w:val="24"/>
        </w:rPr>
        <w:t xml:space="preserve"> Press Berkley 1984</w:t>
      </w:r>
      <w:bookmarkEnd w:id="2"/>
      <w:r w:rsidRPr="00CC03B9">
        <w:rPr>
          <w:rFonts w:ascii="Garamond" w:hAnsi="Garamond"/>
          <w:sz w:val="24"/>
          <w:szCs w:val="24"/>
        </w:rPr>
        <w:t>)</w:t>
      </w:r>
      <w:r>
        <w:rPr>
          <w:rFonts w:ascii="Garamond" w:hAnsi="Garamond"/>
          <w:sz w:val="24"/>
          <w:szCs w:val="24"/>
        </w:rPr>
        <w:t>.</w:t>
      </w:r>
    </w:p>
    <w:p w14:paraId="700747B2" w14:textId="77777777" w:rsidR="001D41F2" w:rsidRDefault="001D41F2" w:rsidP="001D41F2">
      <w:pPr>
        <w:spacing w:after="0" w:line="360" w:lineRule="auto"/>
        <w:jc w:val="both"/>
        <w:rPr>
          <w:rFonts w:ascii="Garamond" w:hAnsi="Garamond"/>
          <w:sz w:val="24"/>
          <w:szCs w:val="24"/>
        </w:rPr>
      </w:pPr>
      <w:r>
        <w:rPr>
          <w:rFonts w:ascii="Garamond" w:hAnsi="Garamond"/>
          <w:sz w:val="24"/>
          <w:szCs w:val="24"/>
        </w:rPr>
        <w:t>Al-</w:t>
      </w:r>
      <w:proofErr w:type="spellStart"/>
      <w:r>
        <w:rPr>
          <w:rFonts w:ascii="Garamond" w:hAnsi="Garamond"/>
          <w:sz w:val="24"/>
          <w:szCs w:val="24"/>
        </w:rPr>
        <w:t>Biruni</w:t>
      </w:r>
      <w:proofErr w:type="spellEnd"/>
      <w:r>
        <w:rPr>
          <w:rFonts w:ascii="Garamond" w:hAnsi="Garamond"/>
          <w:sz w:val="24"/>
          <w:szCs w:val="24"/>
        </w:rPr>
        <w:t xml:space="preserve">, </w:t>
      </w:r>
      <w:r w:rsidRPr="00C93408">
        <w:rPr>
          <w:rFonts w:ascii="Garamond" w:hAnsi="Garamond"/>
          <w:i/>
          <w:iCs/>
          <w:sz w:val="24"/>
          <w:szCs w:val="24"/>
        </w:rPr>
        <w:t>‘Al-</w:t>
      </w:r>
      <w:proofErr w:type="spellStart"/>
      <w:r w:rsidRPr="00C93408">
        <w:rPr>
          <w:rFonts w:ascii="Garamond" w:hAnsi="Garamond"/>
          <w:i/>
          <w:iCs/>
          <w:sz w:val="24"/>
          <w:szCs w:val="24"/>
        </w:rPr>
        <w:t>Biruni’s</w:t>
      </w:r>
      <w:proofErr w:type="spellEnd"/>
      <w:r w:rsidRPr="00C93408">
        <w:rPr>
          <w:rFonts w:ascii="Garamond" w:hAnsi="Garamond"/>
          <w:i/>
          <w:iCs/>
          <w:sz w:val="24"/>
          <w:szCs w:val="24"/>
        </w:rPr>
        <w:t xml:space="preserve"> India</w:t>
      </w:r>
      <w:r>
        <w:rPr>
          <w:rFonts w:ascii="Garamond" w:hAnsi="Garamond"/>
          <w:i/>
          <w:iCs/>
          <w:sz w:val="24"/>
          <w:szCs w:val="24"/>
        </w:rPr>
        <w:t xml:space="preserve"> Vol.1</w:t>
      </w:r>
      <w:r w:rsidRPr="00C93408">
        <w:rPr>
          <w:rFonts w:ascii="Garamond" w:hAnsi="Garamond"/>
          <w:i/>
          <w:iCs/>
          <w:sz w:val="24"/>
          <w:szCs w:val="24"/>
        </w:rPr>
        <w:t>’</w:t>
      </w:r>
      <w:r>
        <w:rPr>
          <w:rFonts w:ascii="Garamond" w:hAnsi="Garamond"/>
          <w:i/>
          <w:iCs/>
          <w:sz w:val="24"/>
          <w:szCs w:val="24"/>
        </w:rPr>
        <w:t xml:space="preserve"> </w:t>
      </w:r>
      <w:r>
        <w:rPr>
          <w:rFonts w:ascii="Garamond" w:hAnsi="Garamond"/>
          <w:sz w:val="24"/>
          <w:szCs w:val="24"/>
        </w:rPr>
        <w:t>(</w:t>
      </w:r>
      <w:r w:rsidRPr="00C93408">
        <w:rPr>
          <w:rFonts w:ascii="Garamond" w:hAnsi="Garamond"/>
          <w:sz w:val="24"/>
          <w:szCs w:val="24"/>
        </w:rPr>
        <w:t>K</w:t>
      </w:r>
      <w:r>
        <w:rPr>
          <w:rFonts w:ascii="Garamond" w:hAnsi="Garamond"/>
          <w:sz w:val="24"/>
          <w:szCs w:val="24"/>
        </w:rPr>
        <w:t>egan Paul</w:t>
      </w:r>
      <w:r w:rsidRPr="00C93408">
        <w:rPr>
          <w:rFonts w:ascii="Garamond" w:hAnsi="Garamond"/>
          <w:sz w:val="24"/>
          <w:szCs w:val="24"/>
        </w:rPr>
        <w:t>, T</w:t>
      </w:r>
      <w:r>
        <w:rPr>
          <w:rFonts w:ascii="Garamond" w:hAnsi="Garamond"/>
          <w:sz w:val="24"/>
          <w:szCs w:val="24"/>
        </w:rPr>
        <w:t xml:space="preserve">rench, </w:t>
      </w:r>
      <w:proofErr w:type="spellStart"/>
      <w:r>
        <w:rPr>
          <w:rFonts w:ascii="Garamond" w:hAnsi="Garamond"/>
          <w:sz w:val="24"/>
          <w:szCs w:val="24"/>
        </w:rPr>
        <w:t>Trübner</w:t>
      </w:r>
      <w:proofErr w:type="spellEnd"/>
      <w:r>
        <w:rPr>
          <w:rFonts w:ascii="Garamond" w:hAnsi="Garamond"/>
          <w:sz w:val="24"/>
          <w:szCs w:val="24"/>
        </w:rPr>
        <w:t xml:space="preserve"> &amp; Co.</w:t>
      </w:r>
      <w:r w:rsidRPr="00C93408">
        <w:rPr>
          <w:rFonts w:ascii="Garamond" w:hAnsi="Garamond"/>
          <w:sz w:val="24"/>
          <w:szCs w:val="24"/>
        </w:rPr>
        <w:t xml:space="preserve"> L</w:t>
      </w:r>
      <w:r>
        <w:rPr>
          <w:rFonts w:ascii="Garamond" w:hAnsi="Garamond"/>
          <w:sz w:val="24"/>
          <w:szCs w:val="24"/>
        </w:rPr>
        <w:t>td 1910).</w:t>
      </w:r>
    </w:p>
    <w:p w14:paraId="4A91FB4C" w14:textId="4EB1452A" w:rsidR="000505A4" w:rsidRDefault="000505A4" w:rsidP="003319EA">
      <w:pPr>
        <w:spacing w:after="0" w:line="360" w:lineRule="auto"/>
        <w:jc w:val="both"/>
        <w:rPr>
          <w:rFonts w:ascii="Garamond" w:hAnsi="Garamond"/>
          <w:sz w:val="24"/>
          <w:szCs w:val="24"/>
        </w:rPr>
      </w:pPr>
      <w:proofErr w:type="spellStart"/>
      <w:r>
        <w:rPr>
          <w:rFonts w:ascii="Garamond" w:hAnsi="Garamond"/>
          <w:sz w:val="24"/>
          <w:szCs w:val="24"/>
        </w:rPr>
        <w:t>Alleg</w:t>
      </w:r>
      <w:proofErr w:type="spellEnd"/>
      <w:r>
        <w:rPr>
          <w:rFonts w:ascii="Garamond" w:hAnsi="Garamond"/>
          <w:sz w:val="24"/>
          <w:szCs w:val="24"/>
        </w:rPr>
        <w:t xml:space="preserve">, Henri. Jean-Paul </w:t>
      </w:r>
      <w:proofErr w:type="spellStart"/>
      <w:r>
        <w:rPr>
          <w:rFonts w:ascii="Garamond" w:hAnsi="Garamond"/>
          <w:sz w:val="24"/>
          <w:szCs w:val="24"/>
        </w:rPr>
        <w:t>Satre</w:t>
      </w:r>
      <w:proofErr w:type="spellEnd"/>
      <w:r>
        <w:rPr>
          <w:rFonts w:ascii="Garamond" w:hAnsi="Garamond"/>
          <w:sz w:val="24"/>
          <w:szCs w:val="24"/>
        </w:rPr>
        <w:t xml:space="preserve"> ‘The </w:t>
      </w:r>
      <w:proofErr w:type="spellStart"/>
      <w:r>
        <w:rPr>
          <w:rFonts w:ascii="Garamond" w:hAnsi="Garamond"/>
          <w:sz w:val="24"/>
          <w:szCs w:val="24"/>
        </w:rPr>
        <w:t>Qestion</w:t>
      </w:r>
      <w:proofErr w:type="spellEnd"/>
      <w:r>
        <w:rPr>
          <w:rFonts w:ascii="Garamond" w:hAnsi="Garamond"/>
          <w:sz w:val="24"/>
          <w:szCs w:val="24"/>
        </w:rPr>
        <w:t xml:space="preserve">’ (George </w:t>
      </w:r>
      <w:proofErr w:type="spellStart"/>
      <w:r>
        <w:rPr>
          <w:rFonts w:ascii="Garamond" w:hAnsi="Garamond"/>
          <w:sz w:val="24"/>
          <w:szCs w:val="24"/>
        </w:rPr>
        <w:t>Brazilier</w:t>
      </w:r>
      <w:proofErr w:type="spellEnd"/>
      <w:r>
        <w:rPr>
          <w:rFonts w:ascii="Garamond" w:hAnsi="Garamond"/>
          <w:sz w:val="24"/>
          <w:szCs w:val="24"/>
        </w:rPr>
        <w:t xml:space="preserve"> Inc. 1958).</w:t>
      </w:r>
    </w:p>
    <w:p w14:paraId="61A5F44E" w14:textId="77777777" w:rsidR="006E272B" w:rsidRPr="00CC03B9" w:rsidRDefault="006E272B" w:rsidP="006E272B">
      <w:pPr>
        <w:spacing w:after="0" w:line="360" w:lineRule="auto"/>
        <w:jc w:val="both"/>
        <w:rPr>
          <w:rFonts w:ascii="Garamond" w:hAnsi="Garamond"/>
          <w:sz w:val="24"/>
          <w:szCs w:val="24"/>
        </w:rPr>
      </w:pPr>
      <w:proofErr w:type="spellStart"/>
      <w:r w:rsidRPr="00CC03B9">
        <w:rPr>
          <w:rFonts w:ascii="Garamond" w:hAnsi="Garamond"/>
          <w:sz w:val="24"/>
          <w:szCs w:val="24"/>
        </w:rPr>
        <w:t>Cesaire</w:t>
      </w:r>
      <w:proofErr w:type="spellEnd"/>
      <w:r w:rsidRPr="00CC03B9">
        <w:rPr>
          <w:rFonts w:ascii="Garamond" w:hAnsi="Garamond"/>
          <w:sz w:val="24"/>
          <w:szCs w:val="24"/>
        </w:rPr>
        <w:t>,</w:t>
      </w:r>
      <w:r w:rsidRPr="00F07133">
        <w:rPr>
          <w:rFonts w:ascii="Garamond" w:hAnsi="Garamond"/>
          <w:sz w:val="24"/>
          <w:szCs w:val="24"/>
        </w:rPr>
        <w:t xml:space="preserve"> </w:t>
      </w:r>
      <w:proofErr w:type="spellStart"/>
      <w:r w:rsidRPr="00CC03B9">
        <w:rPr>
          <w:rFonts w:ascii="Garamond" w:hAnsi="Garamond"/>
          <w:sz w:val="24"/>
          <w:szCs w:val="24"/>
        </w:rPr>
        <w:t>Aime</w:t>
      </w:r>
      <w:proofErr w:type="spellEnd"/>
      <w:r>
        <w:rPr>
          <w:rFonts w:ascii="Garamond" w:hAnsi="Garamond"/>
          <w:sz w:val="24"/>
          <w:szCs w:val="24"/>
        </w:rPr>
        <w:t>.</w:t>
      </w:r>
      <w:r w:rsidRPr="00CC03B9">
        <w:rPr>
          <w:rFonts w:ascii="Garamond" w:hAnsi="Garamond"/>
          <w:sz w:val="24"/>
          <w:szCs w:val="24"/>
        </w:rPr>
        <w:t xml:space="preserve"> ‘</w:t>
      </w:r>
      <w:r w:rsidRPr="00CC03B9">
        <w:rPr>
          <w:rFonts w:ascii="Garamond" w:hAnsi="Garamond"/>
          <w:i/>
          <w:iCs/>
          <w:sz w:val="24"/>
          <w:szCs w:val="24"/>
        </w:rPr>
        <w:t>Discourse on Colonialism’</w:t>
      </w:r>
      <w:r w:rsidRPr="00CC03B9">
        <w:rPr>
          <w:rFonts w:ascii="Garamond" w:hAnsi="Garamond"/>
          <w:sz w:val="24"/>
          <w:szCs w:val="24"/>
        </w:rPr>
        <w:t>, (Monthly Review Press 2000)</w:t>
      </w:r>
      <w:r>
        <w:rPr>
          <w:rFonts w:ascii="Garamond" w:hAnsi="Garamond"/>
          <w:sz w:val="24"/>
          <w:szCs w:val="24"/>
        </w:rPr>
        <w:t>.</w:t>
      </w:r>
    </w:p>
    <w:p w14:paraId="78E8BE6C" w14:textId="77777777" w:rsidR="001D41F2" w:rsidRDefault="001D41F2" w:rsidP="001D41F2">
      <w:pPr>
        <w:spacing w:after="0" w:line="360" w:lineRule="auto"/>
        <w:jc w:val="both"/>
        <w:rPr>
          <w:rFonts w:ascii="Garamond" w:hAnsi="Garamond"/>
          <w:sz w:val="24"/>
          <w:szCs w:val="24"/>
        </w:rPr>
      </w:pPr>
      <w:r>
        <w:rPr>
          <w:rFonts w:ascii="Garamond" w:hAnsi="Garamond"/>
          <w:sz w:val="24"/>
          <w:szCs w:val="24"/>
        </w:rPr>
        <w:t xml:space="preserve">Dabashi, Hamid. </w:t>
      </w:r>
      <w:r w:rsidRPr="006B26E5">
        <w:rPr>
          <w:rFonts w:ascii="Garamond" w:hAnsi="Garamond"/>
          <w:i/>
          <w:iCs/>
          <w:sz w:val="24"/>
          <w:szCs w:val="24"/>
        </w:rPr>
        <w:t>‘The World of Persian Literary Humanism’</w:t>
      </w:r>
      <w:r>
        <w:rPr>
          <w:rFonts w:ascii="Garamond" w:hAnsi="Garamond"/>
          <w:i/>
          <w:iCs/>
          <w:sz w:val="24"/>
          <w:szCs w:val="24"/>
        </w:rPr>
        <w:t xml:space="preserve"> </w:t>
      </w:r>
      <w:r>
        <w:rPr>
          <w:rFonts w:ascii="Garamond" w:hAnsi="Garamond"/>
          <w:sz w:val="24"/>
          <w:szCs w:val="24"/>
        </w:rPr>
        <w:t>(Harvard University Press 2012).</w:t>
      </w:r>
    </w:p>
    <w:p w14:paraId="369A2FAD" w14:textId="77777777" w:rsidR="006E272B" w:rsidRPr="00CC03B9" w:rsidRDefault="006E272B" w:rsidP="006E272B">
      <w:pPr>
        <w:spacing w:after="0" w:line="360" w:lineRule="auto"/>
        <w:jc w:val="both"/>
        <w:rPr>
          <w:rFonts w:ascii="Garamond" w:hAnsi="Garamond" w:cstheme="majorBidi"/>
          <w:sz w:val="24"/>
          <w:szCs w:val="24"/>
        </w:rPr>
      </w:pPr>
      <w:r w:rsidRPr="00CC03B9">
        <w:rPr>
          <w:rFonts w:ascii="Garamond" w:hAnsi="Garamond" w:cstheme="majorBidi"/>
          <w:sz w:val="24"/>
          <w:szCs w:val="24"/>
        </w:rPr>
        <w:t>Dabashi,</w:t>
      </w:r>
      <w:r w:rsidRPr="00F07133">
        <w:rPr>
          <w:rFonts w:ascii="Garamond" w:hAnsi="Garamond" w:cstheme="majorBidi"/>
          <w:sz w:val="24"/>
          <w:szCs w:val="24"/>
        </w:rPr>
        <w:t xml:space="preserve"> </w:t>
      </w:r>
      <w:r w:rsidRPr="00CC03B9">
        <w:rPr>
          <w:rFonts w:ascii="Garamond" w:hAnsi="Garamond" w:cstheme="majorBidi"/>
          <w:sz w:val="24"/>
          <w:szCs w:val="24"/>
        </w:rPr>
        <w:t>Hamid</w:t>
      </w:r>
      <w:r>
        <w:rPr>
          <w:rFonts w:ascii="Garamond" w:hAnsi="Garamond" w:cstheme="majorBidi"/>
          <w:sz w:val="24"/>
          <w:szCs w:val="24"/>
        </w:rPr>
        <w:t>.</w:t>
      </w:r>
      <w:r w:rsidRPr="00CC03B9">
        <w:rPr>
          <w:rFonts w:ascii="Garamond" w:hAnsi="Garamond" w:cstheme="majorBidi"/>
          <w:sz w:val="24"/>
          <w:szCs w:val="24"/>
        </w:rPr>
        <w:t xml:space="preserve"> </w:t>
      </w:r>
      <w:r w:rsidRPr="00CC03B9">
        <w:rPr>
          <w:rFonts w:ascii="Garamond" w:hAnsi="Garamond" w:cstheme="majorBidi"/>
          <w:i/>
          <w:iCs/>
          <w:sz w:val="24"/>
          <w:szCs w:val="24"/>
        </w:rPr>
        <w:t>‘Europe and its Shadows’</w:t>
      </w:r>
      <w:r w:rsidRPr="00CC03B9">
        <w:rPr>
          <w:rFonts w:ascii="Garamond" w:hAnsi="Garamond" w:cstheme="majorBidi"/>
          <w:sz w:val="24"/>
          <w:szCs w:val="24"/>
        </w:rPr>
        <w:t>, (Pluto Press 2019)</w:t>
      </w:r>
      <w:r>
        <w:rPr>
          <w:rFonts w:ascii="Garamond" w:hAnsi="Garamond" w:cstheme="majorBidi"/>
          <w:sz w:val="24"/>
          <w:szCs w:val="24"/>
        </w:rPr>
        <w:t>.</w:t>
      </w:r>
    </w:p>
    <w:p w14:paraId="7DD3355D" w14:textId="77777777" w:rsidR="001D41F2" w:rsidRPr="00C93408" w:rsidRDefault="001D41F2" w:rsidP="001D41F2">
      <w:pPr>
        <w:spacing w:after="0" w:line="360" w:lineRule="auto"/>
        <w:jc w:val="both"/>
        <w:rPr>
          <w:rFonts w:ascii="Garamond" w:hAnsi="Garamond"/>
          <w:sz w:val="24"/>
          <w:szCs w:val="24"/>
        </w:rPr>
      </w:pPr>
      <w:r w:rsidRPr="00C93408">
        <w:rPr>
          <w:rFonts w:ascii="Garamond" w:hAnsi="Garamond"/>
          <w:sz w:val="24"/>
          <w:szCs w:val="24"/>
        </w:rPr>
        <w:t>Dabashi, Hamid</w:t>
      </w:r>
      <w:r>
        <w:rPr>
          <w:rFonts w:ascii="Garamond" w:hAnsi="Garamond"/>
          <w:sz w:val="24"/>
          <w:szCs w:val="24"/>
        </w:rPr>
        <w:t>.</w:t>
      </w:r>
      <w:r w:rsidRPr="00C93408">
        <w:rPr>
          <w:rFonts w:ascii="Garamond" w:hAnsi="Garamond"/>
          <w:sz w:val="24"/>
          <w:szCs w:val="24"/>
        </w:rPr>
        <w:t xml:space="preserve"> ‘</w:t>
      </w:r>
      <w:r w:rsidRPr="00C93408">
        <w:rPr>
          <w:rFonts w:ascii="Garamond" w:hAnsi="Garamond"/>
          <w:i/>
          <w:iCs/>
          <w:sz w:val="24"/>
          <w:szCs w:val="24"/>
        </w:rPr>
        <w:t xml:space="preserve">The Last Muslim Intellectual’, </w:t>
      </w:r>
      <w:r w:rsidRPr="00C93408">
        <w:rPr>
          <w:rFonts w:ascii="Garamond" w:hAnsi="Garamond"/>
          <w:sz w:val="24"/>
          <w:szCs w:val="24"/>
        </w:rPr>
        <w:t>(Edinburgh University Press, 2021)</w:t>
      </w:r>
      <w:r>
        <w:rPr>
          <w:rFonts w:ascii="Garamond" w:hAnsi="Garamond"/>
          <w:sz w:val="24"/>
          <w:szCs w:val="24"/>
        </w:rPr>
        <w:t>.</w:t>
      </w:r>
    </w:p>
    <w:p w14:paraId="0C062550" w14:textId="77777777" w:rsidR="001D41F2" w:rsidRDefault="001D41F2" w:rsidP="001D41F2">
      <w:pPr>
        <w:spacing w:after="0" w:line="360" w:lineRule="auto"/>
        <w:jc w:val="both"/>
        <w:rPr>
          <w:rFonts w:ascii="Garamond" w:hAnsi="Garamond"/>
          <w:sz w:val="24"/>
          <w:szCs w:val="24"/>
        </w:rPr>
      </w:pPr>
      <w:proofErr w:type="spellStart"/>
      <w:r>
        <w:rPr>
          <w:rFonts w:ascii="Garamond" w:hAnsi="Garamond"/>
          <w:sz w:val="24"/>
          <w:szCs w:val="24"/>
        </w:rPr>
        <w:t>Diagne</w:t>
      </w:r>
      <w:proofErr w:type="spellEnd"/>
      <w:r>
        <w:rPr>
          <w:rFonts w:ascii="Garamond" w:hAnsi="Garamond"/>
          <w:sz w:val="24"/>
          <w:szCs w:val="24"/>
        </w:rPr>
        <w:t xml:space="preserve">, Souleymane </w:t>
      </w:r>
      <w:proofErr w:type="spellStart"/>
      <w:proofErr w:type="gramStart"/>
      <w:r>
        <w:rPr>
          <w:rFonts w:ascii="Garamond" w:hAnsi="Garamond"/>
          <w:sz w:val="24"/>
          <w:szCs w:val="24"/>
        </w:rPr>
        <w:t>Bachir</w:t>
      </w:r>
      <w:proofErr w:type="spellEnd"/>
      <w:r>
        <w:rPr>
          <w:rFonts w:ascii="Garamond" w:hAnsi="Garamond"/>
          <w:sz w:val="24"/>
          <w:szCs w:val="24"/>
        </w:rPr>
        <w:t xml:space="preserve"> .</w:t>
      </w:r>
      <w:proofErr w:type="gramEnd"/>
      <w:r>
        <w:rPr>
          <w:rFonts w:ascii="Garamond" w:hAnsi="Garamond"/>
          <w:sz w:val="24"/>
          <w:szCs w:val="24"/>
        </w:rPr>
        <w:t xml:space="preserve"> and </w:t>
      </w:r>
      <w:proofErr w:type="spellStart"/>
      <w:r w:rsidRPr="00C02E77">
        <w:rPr>
          <w:rFonts w:ascii="Garamond" w:hAnsi="Garamond"/>
          <w:sz w:val="24"/>
          <w:szCs w:val="24"/>
        </w:rPr>
        <w:t>Amselle</w:t>
      </w:r>
      <w:proofErr w:type="spellEnd"/>
      <w:r>
        <w:rPr>
          <w:rFonts w:ascii="Garamond" w:hAnsi="Garamond"/>
          <w:sz w:val="24"/>
          <w:szCs w:val="24"/>
        </w:rPr>
        <w:t xml:space="preserve">, </w:t>
      </w:r>
      <w:r w:rsidRPr="00C02E77">
        <w:rPr>
          <w:rFonts w:ascii="Garamond" w:hAnsi="Garamond"/>
          <w:sz w:val="24"/>
          <w:szCs w:val="24"/>
        </w:rPr>
        <w:t>Jean-Loup</w:t>
      </w:r>
      <w:r>
        <w:rPr>
          <w:rFonts w:ascii="Garamond" w:hAnsi="Garamond"/>
          <w:sz w:val="24"/>
          <w:szCs w:val="24"/>
        </w:rPr>
        <w:t xml:space="preserve">. </w:t>
      </w:r>
      <w:r w:rsidRPr="00C02E77">
        <w:rPr>
          <w:rFonts w:ascii="Garamond" w:hAnsi="Garamond"/>
          <w:i/>
          <w:iCs/>
          <w:sz w:val="24"/>
          <w:szCs w:val="24"/>
        </w:rPr>
        <w:t>‘In Search of Africa(s)’</w:t>
      </w:r>
      <w:r>
        <w:rPr>
          <w:rFonts w:ascii="Garamond" w:hAnsi="Garamond"/>
          <w:i/>
          <w:iCs/>
          <w:sz w:val="24"/>
          <w:szCs w:val="24"/>
        </w:rPr>
        <w:t xml:space="preserve"> </w:t>
      </w:r>
      <w:r>
        <w:rPr>
          <w:rFonts w:ascii="Garamond" w:hAnsi="Garamond"/>
          <w:sz w:val="24"/>
          <w:szCs w:val="24"/>
        </w:rPr>
        <w:t>(Polity Press 2020).</w:t>
      </w:r>
    </w:p>
    <w:p w14:paraId="62D21BEB" w14:textId="77777777" w:rsidR="001D41F2" w:rsidRDefault="001D41F2" w:rsidP="001D41F2">
      <w:pPr>
        <w:spacing w:after="0" w:line="360" w:lineRule="auto"/>
        <w:jc w:val="both"/>
        <w:rPr>
          <w:rFonts w:ascii="Garamond" w:hAnsi="Garamond"/>
          <w:sz w:val="24"/>
          <w:szCs w:val="24"/>
        </w:rPr>
      </w:pPr>
      <w:r>
        <w:rPr>
          <w:rFonts w:ascii="Garamond" w:hAnsi="Garamond"/>
          <w:sz w:val="24"/>
          <w:szCs w:val="24"/>
        </w:rPr>
        <w:t xml:space="preserve">Said, Edward </w:t>
      </w:r>
      <w:r w:rsidRPr="00D32BA0">
        <w:rPr>
          <w:rFonts w:ascii="Garamond" w:hAnsi="Garamond"/>
          <w:i/>
          <w:iCs/>
          <w:sz w:val="24"/>
          <w:szCs w:val="24"/>
        </w:rPr>
        <w:t>‘Orientalism</w:t>
      </w:r>
      <w:proofErr w:type="gramStart"/>
      <w:r w:rsidRPr="00D32BA0">
        <w:rPr>
          <w:rFonts w:ascii="Garamond" w:hAnsi="Garamond"/>
          <w:i/>
          <w:iCs/>
          <w:sz w:val="24"/>
          <w:szCs w:val="24"/>
        </w:rPr>
        <w:t>’</w:t>
      </w:r>
      <w:r>
        <w:rPr>
          <w:rFonts w:ascii="Garamond" w:hAnsi="Garamond"/>
          <w:i/>
          <w:iCs/>
          <w:sz w:val="24"/>
          <w:szCs w:val="24"/>
        </w:rPr>
        <w:t xml:space="preserve"> </w:t>
      </w:r>
      <w:r>
        <w:rPr>
          <w:rFonts w:ascii="Garamond" w:hAnsi="Garamond"/>
          <w:sz w:val="24"/>
          <w:szCs w:val="24"/>
        </w:rPr>
        <w:t xml:space="preserve"> (</w:t>
      </w:r>
      <w:proofErr w:type="gramEnd"/>
      <w:r>
        <w:rPr>
          <w:rFonts w:ascii="Garamond" w:hAnsi="Garamond"/>
          <w:sz w:val="24"/>
          <w:szCs w:val="24"/>
        </w:rPr>
        <w:t>Vintage Books Edition 1979).</w:t>
      </w:r>
    </w:p>
    <w:p w14:paraId="48B3CF8F" w14:textId="77777777" w:rsidR="006E272B" w:rsidRDefault="006E272B" w:rsidP="006E272B">
      <w:pPr>
        <w:spacing w:after="0" w:line="360" w:lineRule="auto"/>
        <w:jc w:val="both"/>
        <w:rPr>
          <w:rFonts w:ascii="Garamond" w:hAnsi="Garamond"/>
          <w:sz w:val="24"/>
          <w:szCs w:val="24"/>
        </w:rPr>
      </w:pPr>
      <w:r>
        <w:rPr>
          <w:rFonts w:ascii="Garamond" w:hAnsi="Garamond"/>
          <w:sz w:val="24"/>
          <w:szCs w:val="24"/>
        </w:rPr>
        <w:t xml:space="preserve">Dussel, Enrique. </w:t>
      </w:r>
      <w:r w:rsidRPr="00862AE3">
        <w:rPr>
          <w:rFonts w:ascii="Garamond" w:hAnsi="Garamond"/>
          <w:i/>
          <w:iCs/>
          <w:sz w:val="24"/>
          <w:szCs w:val="24"/>
        </w:rPr>
        <w:t>‘The Underside of Modernity’</w:t>
      </w:r>
      <w:r>
        <w:rPr>
          <w:rFonts w:ascii="Garamond" w:hAnsi="Garamond"/>
          <w:i/>
          <w:iCs/>
          <w:sz w:val="24"/>
          <w:szCs w:val="24"/>
        </w:rPr>
        <w:t xml:space="preserve">, </w:t>
      </w:r>
      <w:r>
        <w:rPr>
          <w:rFonts w:ascii="Garamond" w:hAnsi="Garamond"/>
          <w:sz w:val="24"/>
          <w:szCs w:val="24"/>
        </w:rPr>
        <w:t>(Humanities Press 1996).</w:t>
      </w:r>
    </w:p>
    <w:p w14:paraId="330D0764" w14:textId="77777777" w:rsidR="006E272B" w:rsidRDefault="006E272B" w:rsidP="006E272B">
      <w:pPr>
        <w:spacing w:after="0" w:line="360" w:lineRule="auto"/>
        <w:jc w:val="both"/>
        <w:rPr>
          <w:rFonts w:ascii="Garamond" w:hAnsi="Garamond"/>
          <w:i/>
          <w:iCs/>
          <w:sz w:val="24"/>
          <w:szCs w:val="24"/>
        </w:rPr>
      </w:pPr>
      <w:r>
        <w:rPr>
          <w:rFonts w:ascii="Garamond" w:hAnsi="Garamond"/>
          <w:sz w:val="24"/>
          <w:szCs w:val="24"/>
        </w:rPr>
        <w:t xml:space="preserve">Dussel, Enrique. </w:t>
      </w:r>
      <w:r w:rsidRPr="00684D4A">
        <w:rPr>
          <w:rFonts w:ascii="Garamond" w:hAnsi="Garamond"/>
          <w:i/>
          <w:iCs/>
          <w:sz w:val="24"/>
          <w:szCs w:val="24"/>
        </w:rPr>
        <w:t>‘Politics of Liberation’</w:t>
      </w:r>
      <w:r>
        <w:rPr>
          <w:rFonts w:ascii="Garamond" w:hAnsi="Garamond"/>
          <w:i/>
          <w:iCs/>
          <w:sz w:val="24"/>
          <w:szCs w:val="24"/>
        </w:rPr>
        <w:t xml:space="preserve">, </w:t>
      </w:r>
      <w:r>
        <w:rPr>
          <w:rFonts w:ascii="Garamond" w:hAnsi="Garamond"/>
          <w:sz w:val="24"/>
          <w:szCs w:val="24"/>
        </w:rPr>
        <w:t>(SCM press 2011).</w:t>
      </w:r>
      <w:r>
        <w:rPr>
          <w:rFonts w:ascii="Garamond" w:hAnsi="Garamond"/>
          <w:i/>
          <w:iCs/>
          <w:sz w:val="24"/>
          <w:szCs w:val="24"/>
        </w:rPr>
        <w:t xml:space="preserve"> </w:t>
      </w:r>
    </w:p>
    <w:p w14:paraId="3D661DBB" w14:textId="77777777" w:rsidR="006E272B" w:rsidRPr="00CC03B9" w:rsidRDefault="006E272B" w:rsidP="006E272B">
      <w:pPr>
        <w:spacing w:after="0" w:line="360" w:lineRule="auto"/>
        <w:jc w:val="both"/>
        <w:rPr>
          <w:rFonts w:ascii="Garamond" w:hAnsi="Garamond"/>
          <w:sz w:val="24"/>
          <w:szCs w:val="24"/>
        </w:rPr>
      </w:pPr>
      <w:r w:rsidRPr="00CC03B9">
        <w:rPr>
          <w:rFonts w:ascii="Garamond" w:hAnsi="Garamond"/>
          <w:sz w:val="24"/>
          <w:szCs w:val="24"/>
        </w:rPr>
        <w:t>Eze,</w:t>
      </w:r>
      <w:r w:rsidRPr="00F07133">
        <w:rPr>
          <w:rFonts w:ascii="Garamond" w:hAnsi="Garamond"/>
          <w:sz w:val="24"/>
          <w:szCs w:val="24"/>
        </w:rPr>
        <w:t xml:space="preserve"> </w:t>
      </w:r>
      <w:r w:rsidRPr="00CC03B9">
        <w:rPr>
          <w:rFonts w:ascii="Garamond" w:hAnsi="Garamond"/>
          <w:sz w:val="24"/>
          <w:szCs w:val="24"/>
        </w:rPr>
        <w:t>Emmanuel</w:t>
      </w:r>
      <w:r>
        <w:rPr>
          <w:rFonts w:ascii="Garamond" w:hAnsi="Garamond"/>
          <w:sz w:val="24"/>
          <w:szCs w:val="24"/>
        </w:rPr>
        <w:t>.</w:t>
      </w:r>
      <w:r w:rsidRPr="00CC03B9">
        <w:rPr>
          <w:rFonts w:ascii="Garamond" w:hAnsi="Garamond"/>
          <w:sz w:val="24"/>
          <w:szCs w:val="24"/>
        </w:rPr>
        <w:t xml:space="preserve"> </w:t>
      </w:r>
      <w:r w:rsidRPr="00CC03B9">
        <w:rPr>
          <w:rFonts w:ascii="Garamond" w:hAnsi="Garamond"/>
          <w:i/>
          <w:iCs/>
          <w:sz w:val="24"/>
          <w:szCs w:val="24"/>
        </w:rPr>
        <w:t>‘</w:t>
      </w:r>
      <w:r w:rsidRPr="00B871AD">
        <w:rPr>
          <w:rFonts w:ascii="Garamond" w:hAnsi="Garamond"/>
          <w:i/>
          <w:iCs/>
          <w:sz w:val="24"/>
          <w:szCs w:val="24"/>
        </w:rPr>
        <w:t>Postcolonial African</w:t>
      </w:r>
      <w:r w:rsidRPr="00CC03B9">
        <w:rPr>
          <w:rFonts w:ascii="Garamond" w:hAnsi="Garamond"/>
          <w:i/>
          <w:iCs/>
          <w:sz w:val="24"/>
          <w:szCs w:val="24"/>
        </w:rPr>
        <w:t xml:space="preserve"> History. A Critical Reader’</w:t>
      </w:r>
      <w:r w:rsidRPr="00CC03B9">
        <w:rPr>
          <w:rFonts w:ascii="Garamond" w:hAnsi="Garamond"/>
          <w:sz w:val="24"/>
          <w:szCs w:val="24"/>
        </w:rPr>
        <w:t xml:space="preserve"> (Blackwell Publishers Ltd 1997)</w:t>
      </w:r>
      <w:r>
        <w:rPr>
          <w:rFonts w:ascii="Garamond" w:hAnsi="Garamond"/>
          <w:sz w:val="24"/>
          <w:szCs w:val="24"/>
        </w:rPr>
        <w:t>.</w:t>
      </w:r>
    </w:p>
    <w:p w14:paraId="32F9BB26" w14:textId="1A50CD01" w:rsidR="006E272B" w:rsidRDefault="006E272B" w:rsidP="006E272B">
      <w:pPr>
        <w:spacing w:after="0" w:line="360" w:lineRule="auto"/>
        <w:jc w:val="both"/>
        <w:rPr>
          <w:rFonts w:ascii="Garamond" w:hAnsi="Garamond"/>
          <w:sz w:val="24"/>
          <w:szCs w:val="24"/>
        </w:rPr>
      </w:pPr>
      <w:r>
        <w:rPr>
          <w:rFonts w:ascii="Garamond" w:hAnsi="Garamond"/>
          <w:sz w:val="24"/>
          <w:szCs w:val="24"/>
        </w:rPr>
        <w:t>Eze,</w:t>
      </w:r>
      <w:r w:rsidRPr="00F07133">
        <w:rPr>
          <w:rFonts w:ascii="Garamond" w:hAnsi="Garamond"/>
          <w:sz w:val="24"/>
          <w:szCs w:val="24"/>
        </w:rPr>
        <w:t xml:space="preserve"> </w:t>
      </w:r>
      <w:r>
        <w:rPr>
          <w:rFonts w:ascii="Garamond" w:hAnsi="Garamond"/>
          <w:sz w:val="24"/>
          <w:szCs w:val="24"/>
        </w:rPr>
        <w:t xml:space="preserve">Emmanuel. </w:t>
      </w:r>
      <w:r w:rsidRPr="003319EA">
        <w:rPr>
          <w:rFonts w:ascii="Garamond" w:hAnsi="Garamond"/>
          <w:i/>
          <w:iCs/>
          <w:sz w:val="24"/>
          <w:szCs w:val="24"/>
        </w:rPr>
        <w:t>‘Race and the Enlightenment’</w:t>
      </w:r>
      <w:r>
        <w:rPr>
          <w:rFonts w:ascii="Garamond" w:hAnsi="Garamond"/>
          <w:sz w:val="24"/>
          <w:szCs w:val="24"/>
        </w:rPr>
        <w:t xml:space="preserve"> (Blackwell Publishers Ltd 1997).</w:t>
      </w:r>
    </w:p>
    <w:p w14:paraId="318D71BA" w14:textId="77777777" w:rsidR="006E272B" w:rsidRDefault="006E272B" w:rsidP="006E272B">
      <w:pPr>
        <w:spacing w:after="0" w:line="360" w:lineRule="auto"/>
        <w:jc w:val="both"/>
        <w:rPr>
          <w:rFonts w:ascii="Garamond" w:hAnsi="Garamond"/>
          <w:sz w:val="24"/>
          <w:szCs w:val="24"/>
        </w:rPr>
      </w:pPr>
      <w:r>
        <w:rPr>
          <w:rFonts w:ascii="Garamond" w:hAnsi="Garamond"/>
          <w:sz w:val="24"/>
          <w:szCs w:val="24"/>
        </w:rPr>
        <w:t>Kant, Immanuel.</w:t>
      </w:r>
      <w:r w:rsidRPr="003319EA">
        <w:rPr>
          <w:rFonts w:ascii="Garamond" w:hAnsi="Garamond"/>
          <w:i/>
          <w:iCs/>
          <w:sz w:val="24"/>
          <w:szCs w:val="24"/>
        </w:rPr>
        <w:t xml:space="preserve"> ‘Observations on the feeling of the beautiful and sublime and other writings’</w:t>
      </w:r>
      <w:r>
        <w:rPr>
          <w:rFonts w:ascii="Garamond" w:hAnsi="Garamond"/>
          <w:i/>
          <w:iCs/>
          <w:sz w:val="24"/>
          <w:szCs w:val="24"/>
        </w:rPr>
        <w:t xml:space="preserve"> </w:t>
      </w:r>
      <w:r>
        <w:rPr>
          <w:rFonts w:ascii="Garamond" w:hAnsi="Garamond"/>
          <w:sz w:val="24"/>
          <w:szCs w:val="24"/>
        </w:rPr>
        <w:t>(Cambridge University Press 2011).</w:t>
      </w:r>
    </w:p>
    <w:p w14:paraId="40B52C11" w14:textId="77777777" w:rsidR="006E272B" w:rsidRPr="00CC03B9" w:rsidRDefault="006E272B" w:rsidP="006E272B">
      <w:pPr>
        <w:spacing w:after="0" w:line="360" w:lineRule="auto"/>
        <w:jc w:val="both"/>
        <w:rPr>
          <w:rFonts w:ascii="Garamond" w:hAnsi="Garamond"/>
          <w:sz w:val="24"/>
          <w:szCs w:val="24"/>
        </w:rPr>
      </w:pPr>
      <w:r>
        <w:rPr>
          <w:rFonts w:ascii="Garamond" w:hAnsi="Garamond"/>
          <w:sz w:val="24"/>
          <w:szCs w:val="24"/>
        </w:rPr>
        <w:t>Freire</w:t>
      </w:r>
      <w:r w:rsidRPr="00B01DFC">
        <w:rPr>
          <w:rFonts w:ascii="Garamond" w:hAnsi="Garamond"/>
          <w:sz w:val="24"/>
          <w:szCs w:val="24"/>
        </w:rPr>
        <w:t xml:space="preserve">, </w:t>
      </w:r>
      <w:r>
        <w:rPr>
          <w:rFonts w:ascii="Garamond" w:hAnsi="Garamond"/>
          <w:sz w:val="24"/>
          <w:szCs w:val="24"/>
        </w:rPr>
        <w:t xml:space="preserve">Paolo. </w:t>
      </w:r>
      <w:r w:rsidRPr="00B01DFC">
        <w:rPr>
          <w:rFonts w:ascii="Garamond" w:hAnsi="Garamond"/>
          <w:i/>
          <w:iCs/>
          <w:sz w:val="24"/>
          <w:szCs w:val="24"/>
        </w:rPr>
        <w:t>Pedagogy of the Oppressed</w:t>
      </w:r>
      <w:r w:rsidRPr="00B01DFC">
        <w:rPr>
          <w:rFonts w:ascii="Garamond" w:hAnsi="Garamond"/>
          <w:sz w:val="24"/>
          <w:szCs w:val="24"/>
        </w:rPr>
        <w:t xml:space="preserve"> (New York: Continuum, 1974)</w:t>
      </w:r>
      <w:r>
        <w:rPr>
          <w:rFonts w:ascii="Garamond" w:hAnsi="Garamond"/>
          <w:sz w:val="24"/>
          <w:szCs w:val="24"/>
        </w:rPr>
        <w:t>.</w:t>
      </w:r>
    </w:p>
    <w:p w14:paraId="517C8D07" w14:textId="323B2AB3" w:rsidR="001D41F2" w:rsidRDefault="001D41F2" w:rsidP="001D41F2">
      <w:pPr>
        <w:spacing w:after="0" w:line="360" w:lineRule="auto"/>
        <w:jc w:val="both"/>
        <w:rPr>
          <w:rFonts w:ascii="Garamond" w:hAnsi="Garamond"/>
          <w:sz w:val="24"/>
          <w:szCs w:val="24"/>
        </w:rPr>
      </w:pPr>
      <w:r>
        <w:rPr>
          <w:rFonts w:ascii="Garamond" w:hAnsi="Garamond"/>
          <w:sz w:val="24"/>
          <w:szCs w:val="24"/>
        </w:rPr>
        <w:t xml:space="preserve">Foucault, Michel. </w:t>
      </w:r>
      <w:r w:rsidRPr="004E4940">
        <w:rPr>
          <w:rFonts w:ascii="Garamond" w:hAnsi="Garamond"/>
          <w:i/>
          <w:iCs/>
          <w:sz w:val="24"/>
          <w:szCs w:val="24"/>
        </w:rPr>
        <w:t xml:space="preserve">‘Discipline and Punish’ </w:t>
      </w:r>
      <w:r>
        <w:rPr>
          <w:rFonts w:ascii="Garamond" w:hAnsi="Garamond"/>
          <w:sz w:val="24"/>
          <w:szCs w:val="24"/>
        </w:rPr>
        <w:t>(Second Vintage Books Edition 1995).</w:t>
      </w:r>
    </w:p>
    <w:p w14:paraId="7ABE72E4" w14:textId="77777777" w:rsidR="006E272B" w:rsidRDefault="006E272B" w:rsidP="006E272B">
      <w:pPr>
        <w:spacing w:after="0" w:line="360" w:lineRule="auto"/>
        <w:jc w:val="both"/>
        <w:rPr>
          <w:rFonts w:ascii="Garamond" w:hAnsi="Garamond"/>
          <w:sz w:val="24"/>
          <w:szCs w:val="24"/>
        </w:rPr>
      </w:pPr>
      <w:r>
        <w:rPr>
          <w:rFonts w:ascii="Garamond" w:hAnsi="Garamond"/>
          <w:sz w:val="24"/>
          <w:szCs w:val="24"/>
        </w:rPr>
        <w:t xml:space="preserve">Kant, Immanuel. </w:t>
      </w:r>
      <w:r w:rsidRPr="00DA0E2D">
        <w:rPr>
          <w:rFonts w:ascii="Garamond" w:hAnsi="Garamond"/>
          <w:i/>
          <w:iCs/>
          <w:sz w:val="24"/>
          <w:szCs w:val="24"/>
        </w:rPr>
        <w:t>Idea for a Universal History from a Cosmopolitan Point of View</w:t>
      </w:r>
      <w:r>
        <w:rPr>
          <w:rFonts w:ascii="Garamond" w:hAnsi="Garamond"/>
          <w:i/>
          <w:iCs/>
          <w:sz w:val="24"/>
          <w:szCs w:val="24"/>
        </w:rPr>
        <w:t xml:space="preserve">, </w:t>
      </w:r>
      <w:r>
        <w:rPr>
          <w:rFonts w:ascii="Garamond" w:hAnsi="Garamond"/>
          <w:sz w:val="24"/>
          <w:szCs w:val="24"/>
        </w:rPr>
        <w:t>(1963) accessed 26</w:t>
      </w:r>
      <w:r w:rsidRPr="00DA0E2D">
        <w:rPr>
          <w:rFonts w:ascii="Garamond" w:hAnsi="Garamond"/>
          <w:sz w:val="24"/>
          <w:szCs w:val="24"/>
          <w:vertAlign w:val="superscript"/>
        </w:rPr>
        <w:t>th</w:t>
      </w:r>
      <w:r>
        <w:rPr>
          <w:rFonts w:ascii="Garamond" w:hAnsi="Garamond"/>
          <w:sz w:val="24"/>
          <w:szCs w:val="24"/>
        </w:rPr>
        <w:t xml:space="preserve"> April 2022 via </w:t>
      </w:r>
      <w:r w:rsidRPr="00DA0E2D">
        <w:rPr>
          <w:rFonts w:ascii="Garamond" w:hAnsi="Garamond"/>
          <w:sz w:val="24"/>
          <w:szCs w:val="24"/>
        </w:rPr>
        <w:t>https://www.marxists.org/reference/subject/ethics/kant/universal-history.htm</w:t>
      </w:r>
      <w:r>
        <w:rPr>
          <w:rFonts w:ascii="Garamond" w:hAnsi="Garamond"/>
          <w:sz w:val="24"/>
          <w:szCs w:val="24"/>
        </w:rPr>
        <w:t xml:space="preserve">. </w:t>
      </w:r>
    </w:p>
    <w:p w14:paraId="405BE5F6" w14:textId="4FAA126F" w:rsidR="000505A4" w:rsidRPr="000505A4" w:rsidRDefault="000505A4" w:rsidP="003319EA">
      <w:pPr>
        <w:spacing w:after="0" w:line="360" w:lineRule="auto"/>
        <w:jc w:val="both"/>
        <w:rPr>
          <w:rFonts w:ascii="Garamond" w:hAnsi="Garamond"/>
          <w:sz w:val="24"/>
          <w:szCs w:val="24"/>
        </w:rPr>
      </w:pPr>
      <w:r>
        <w:rPr>
          <w:rFonts w:ascii="Garamond" w:hAnsi="Garamond"/>
          <w:sz w:val="24"/>
          <w:szCs w:val="24"/>
        </w:rPr>
        <w:t xml:space="preserve">Garner Smith, William. </w:t>
      </w:r>
      <w:r w:rsidRPr="000505A4">
        <w:rPr>
          <w:rFonts w:ascii="Garamond" w:hAnsi="Garamond"/>
          <w:i/>
          <w:iCs/>
          <w:sz w:val="24"/>
          <w:szCs w:val="24"/>
        </w:rPr>
        <w:t>‘The Stone Face’</w:t>
      </w:r>
      <w:r>
        <w:rPr>
          <w:rFonts w:ascii="Garamond" w:hAnsi="Garamond"/>
          <w:i/>
          <w:iCs/>
          <w:sz w:val="24"/>
          <w:szCs w:val="24"/>
        </w:rPr>
        <w:t xml:space="preserve"> </w:t>
      </w:r>
      <w:r>
        <w:rPr>
          <w:rFonts w:ascii="Garamond" w:hAnsi="Garamond"/>
          <w:sz w:val="24"/>
          <w:szCs w:val="24"/>
        </w:rPr>
        <w:t>(New York Review of Books, 2021).</w:t>
      </w:r>
    </w:p>
    <w:p w14:paraId="05243022" w14:textId="77777777" w:rsidR="006E272B" w:rsidRDefault="006E272B" w:rsidP="006E272B">
      <w:pPr>
        <w:spacing w:after="0" w:line="360" w:lineRule="auto"/>
        <w:jc w:val="both"/>
        <w:rPr>
          <w:rFonts w:ascii="Garamond" w:hAnsi="Garamond"/>
          <w:sz w:val="24"/>
          <w:szCs w:val="24"/>
        </w:rPr>
      </w:pPr>
      <w:proofErr w:type="spellStart"/>
      <w:r w:rsidRPr="00C12D61">
        <w:rPr>
          <w:rFonts w:ascii="Garamond" w:hAnsi="Garamond"/>
          <w:sz w:val="24"/>
          <w:szCs w:val="24"/>
        </w:rPr>
        <w:t>Ghamari</w:t>
      </w:r>
      <w:proofErr w:type="spellEnd"/>
      <w:r w:rsidRPr="00C12D61">
        <w:rPr>
          <w:rFonts w:ascii="Garamond" w:hAnsi="Garamond"/>
          <w:sz w:val="24"/>
          <w:szCs w:val="24"/>
        </w:rPr>
        <w:t>-Tabrizi,</w:t>
      </w:r>
      <w:r>
        <w:rPr>
          <w:rFonts w:ascii="Garamond" w:hAnsi="Garamond"/>
          <w:sz w:val="24"/>
          <w:szCs w:val="24"/>
        </w:rPr>
        <w:t xml:space="preserve"> </w:t>
      </w:r>
      <w:proofErr w:type="spellStart"/>
      <w:r w:rsidRPr="00C12D61">
        <w:rPr>
          <w:rFonts w:ascii="Garamond" w:hAnsi="Garamond"/>
          <w:sz w:val="24"/>
          <w:szCs w:val="24"/>
        </w:rPr>
        <w:t>Behrooz</w:t>
      </w:r>
      <w:proofErr w:type="spellEnd"/>
      <w:r>
        <w:rPr>
          <w:rFonts w:ascii="Garamond" w:hAnsi="Garamond"/>
          <w:sz w:val="24"/>
          <w:szCs w:val="24"/>
        </w:rPr>
        <w:t>.</w:t>
      </w:r>
      <w:r w:rsidRPr="00C12D61">
        <w:rPr>
          <w:rFonts w:ascii="Garamond" w:hAnsi="Garamond"/>
          <w:sz w:val="24"/>
          <w:szCs w:val="24"/>
        </w:rPr>
        <w:t xml:space="preserve"> ‘</w:t>
      </w:r>
      <w:r w:rsidRPr="00C12D61">
        <w:rPr>
          <w:rFonts w:ascii="Garamond" w:hAnsi="Garamond"/>
          <w:i/>
          <w:iCs/>
          <w:sz w:val="24"/>
          <w:szCs w:val="24"/>
        </w:rPr>
        <w:t>Foucault in Iran-Islamic Revolution After the Enlightenment’</w:t>
      </w:r>
      <w:r w:rsidRPr="00C12D61">
        <w:rPr>
          <w:rFonts w:ascii="Garamond" w:hAnsi="Garamond"/>
          <w:sz w:val="24"/>
          <w:szCs w:val="24"/>
        </w:rPr>
        <w:t xml:space="preserve"> (University of Minnesota Press 2016</w:t>
      </w:r>
      <w:r>
        <w:rPr>
          <w:rFonts w:ascii="Garamond" w:hAnsi="Garamond"/>
          <w:sz w:val="24"/>
          <w:szCs w:val="24"/>
        </w:rPr>
        <w:t>).</w:t>
      </w:r>
    </w:p>
    <w:p w14:paraId="43DEBAAF" w14:textId="77777777" w:rsidR="006E272B" w:rsidRPr="00CC03B9" w:rsidRDefault="006E272B" w:rsidP="006E272B">
      <w:pPr>
        <w:spacing w:after="0" w:line="360" w:lineRule="auto"/>
        <w:jc w:val="both"/>
        <w:rPr>
          <w:rFonts w:ascii="Garamond" w:hAnsi="Garamond"/>
          <w:sz w:val="24"/>
          <w:szCs w:val="24"/>
        </w:rPr>
      </w:pPr>
      <w:r w:rsidRPr="00CC03B9">
        <w:rPr>
          <w:rFonts w:ascii="Garamond" w:hAnsi="Garamond"/>
          <w:sz w:val="24"/>
          <w:szCs w:val="24"/>
        </w:rPr>
        <w:t>Gramsci, Antonio</w:t>
      </w:r>
      <w:r>
        <w:rPr>
          <w:rFonts w:ascii="Garamond" w:hAnsi="Garamond"/>
          <w:sz w:val="24"/>
          <w:szCs w:val="24"/>
        </w:rPr>
        <w:t xml:space="preserve">. </w:t>
      </w:r>
      <w:r w:rsidRPr="00CC03B9">
        <w:rPr>
          <w:rFonts w:ascii="Garamond" w:hAnsi="Garamond"/>
          <w:sz w:val="24"/>
          <w:szCs w:val="24"/>
        </w:rPr>
        <w:t xml:space="preserve">ed./trans. Quinten Hoare, Geoffrey Nowell Smith </w:t>
      </w:r>
      <w:r w:rsidRPr="00CC03B9">
        <w:rPr>
          <w:rFonts w:ascii="Garamond" w:hAnsi="Garamond"/>
          <w:i/>
          <w:iCs/>
          <w:sz w:val="24"/>
          <w:szCs w:val="24"/>
        </w:rPr>
        <w:t>‘Selections from the Prison Notebooks’</w:t>
      </w:r>
      <w:r w:rsidRPr="00CC03B9">
        <w:rPr>
          <w:rFonts w:ascii="Garamond" w:hAnsi="Garamond"/>
          <w:sz w:val="24"/>
          <w:szCs w:val="24"/>
        </w:rPr>
        <w:t xml:space="preserve"> (The Electric Book Company Ltd 1999)</w:t>
      </w:r>
      <w:r>
        <w:rPr>
          <w:rFonts w:ascii="Garamond" w:hAnsi="Garamond"/>
          <w:sz w:val="24"/>
          <w:szCs w:val="24"/>
        </w:rPr>
        <w:t>.</w:t>
      </w:r>
    </w:p>
    <w:p w14:paraId="56A571BA" w14:textId="77777777" w:rsidR="006E272B" w:rsidRDefault="006E272B" w:rsidP="006E272B">
      <w:pPr>
        <w:pStyle w:val="Bibliography"/>
        <w:spacing w:after="0" w:line="360" w:lineRule="auto"/>
        <w:rPr>
          <w:rFonts w:ascii="Garamond" w:hAnsi="Garamond"/>
          <w:sz w:val="24"/>
          <w:szCs w:val="24"/>
        </w:rPr>
      </w:pPr>
      <w:r w:rsidRPr="00CC03B9">
        <w:rPr>
          <w:rFonts w:ascii="Garamond" w:hAnsi="Garamond"/>
          <w:sz w:val="24"/>
          <w:szCs w:val="24"/>
        </w:rPr>
        <w:t>Han, G.B. (2018) ‘</w:t>
      </w:r>
      <w:proofErr w:type="spellStart"/>
      <w:r w:rsidRPr="00CC03B9">
        <w:rPr>
          <w:rFonts w:ascii="Garamond" w:hAnsi="Garamond"/>
          <w:sz w:val="24"/>
          <w:szCs w:val="24"/>
        </w:rPr>
        <w:t>Nazım</w:t>
      </w:r>
      <w:proofErr w:type="spellEnd"/>
      <w:r w:rsidRPr="00CC03B9">
        <w:rPr>
          <w:rFonts w:ascii="Garamond" w:hAnsi="Garamond"/>
          <w:sz w:val="24"/>
          <w:szCs w:val="24"/>
        </w:rPr>
        <w:t xml:space="preserve"> Hikmet’s Afro-Asian solidarities’, </w:t>
      </w:r>
      <w:proofErr w:type="spellStart"/>
      <w:r w:rsidRPr="00CC03B9">
        <w:rPr>
          <w:rFonts w:ascii="Garamond" w:hAnsi="Garamond"/>
          <w:i/>
          <w:iCs/>
          <w:sz w:val="24"/>
          <w:szCs w:val="24"/>
        </w:rPr>
        <w:t>Safundi</w:t>
      </w:r>
      <w:proofErr w:type="spellEnd"/>
      <w:r w:rsidRPr="00CC03B9">
        <w:rPr>
          <w:rFonts w:ascii="Garamond" w:hAnsi="Garamond"/>
          <w:sz w:val="24"/>
          <w:szCs w:val="24"/>
        </w:rPr>
        <w:t>, 19(3), pp. 284–305.</w:t>
      </w:r>
    </w:p>
    <w:p w14:paraId="04447018" w14:textId="77777777" w:rsidR="006E272B" w:rsidRPr="00CC03B9" w:rsidRDefault="006E272B" w:rsidP="006E272B">
      <w:pPr>
        <w:spacing w:after="0" w:line="360" w:lineRule="auto"/>
        <w:jc w:val="both"/>
        <w:rPr>
          <w:rFonts w:ascii="Garamond" w:hAnsi="Garamond"/>
          <w:sz w:val="24"/>
          <w:szCs w:val="24"/>
        </w:rPr>
      </w:pPr>
      <w:r w:rsidRPr="00CC03B9">
        <w:rPr>
          <w:rFonts w:ascii="Garamond" w:hAnsi="Garamond"/>
          <w:sz w:val="24"/>
          <w:szCs w:val="24"/>
        </w:rPr>
        <w:t>Majumdar,</w:t>
      </w:r>
      <w:r w:rsidRPr="00F07133">
        <w:rPr>
          <w:rFonts w:ascii="Garamond" w:hAnsi="Garamond"/>
          <w:sz w:val="24"/>
          <w:szCs w:val="24"/>
        </w:rPr>
        <w:t xml:space="preserve"> </w:t>
      </w:r>
      <w:r w:rsidRPr="00CC03B9">
        <w:rPr>
          <w:rFonts w:ascii="Garamond" w:hAnsi="Garamond"/>
          <w:sz w:val="24"/>
          <w:szCs w:val="24"/>
        </w:rPr>
        <w:t>Margaret</w:t>
      </w:r>
      <w:r>
        <w:rPr>
          <w:rFonts w:ascii="Garamond" w:hAnsi="Garamond"/>
          <w:sz w:val="24"/>
          <w:szCs w:val="24"/>
        </w:rPr>
        <w:t>.</w:t>
      </w:r>
      <w:r w:rsidRPr="00CC03B9">
        <w:rPr>
          <w:rFonts w:ascii="Garamond" w:hAnsi="Garamond"/>
          <w:sz w:val="24"/>
          <w:szCs w:val="24"/>
        </w:rPr>
        <w:t xml:space="preserve"> </w:t>
      </w:r>
      <w:r w:rsidRPr="00CC03B9">
        <w:rPr>
          <w:rFonts w:ascii="Garamond" w:hAnsi="Garamond"/>
          <w:i/>
          <w:iCs/>
          <w:sz w:val="24"/>
          <w:szCs w:val="24"/>
        </w:rPr>
        <w:t xml:space="preserve">‘Post-coloniality’ </w:t>
      </w:r>
      <w:r w:rsidRPr="00CC03B9">
        <w:rPr>
          <w:rFonts w:ascii="Garamond" w:hAnsi="Garamond"/>
          <w:sz w:val="24"/>
          <w:szCs w:val="24"/>
        </w:rPr>
        <w:t>(</w:t>
      </w:r>
      <w:proofErr w:type="spellStart"/>
      <w:r w:rsidRPr="00CC03B9">
        <w:rPr>
          <w:rFonts w:ascii="Garamond" w:hAnsi="Garamond"/>
          <w:sz w:val="24"/>
          <w:szCs w:val="24"/>
        </w:rPr>
        <w:t>Berghann</w:t>
      </w:r>
      <w:proofErr w:type="spellEnd"/>
      <w:r w:rsidRPr="00CC03B9">
        <w:rPr>
          <w:rFonts w:ascii="Garamond" w:hAnsi="Garamond"/>
          <w:sz w:val="24"/>
          <w:szCs w:val="24"/>
        </w:rPr>
        <w:t xml:space="preserve"> Books 2007)</w:t>
      </w:r>
      <w:r>
        <w:rPr>
          <w:rFonts w:ascii="Garamond" w:hAnsi="Garamond"/>
          <w:sz w:val="24"/>
          <w:szCs w:val="24"/>
        </w:rPr>
        <w:t>.</w:t>
      </w:r>
    </w:p>
    <w:p w14:paraId="3E52DA2F" w14:textId="77777777" w:rsidR="005168FA" w:rsidRDefault="005168FA" w:rsidP="005168FA">
      <w:pPr>
        <w:spacing w:after="0" w:line="360" w:lineRule="auto"/>
        <w:jc w:val="both"/>
        <w:rPr>
          <w:rFonts w:ascii="Garamond" w:hAnsi="Garamond"/>
          <w:sz w:val="24"/>
          <w:szCs w:val="24"/>
        </w:rPr>
      </w:pPr>
      <w:bookmarkStart w:id="3" w:name="_Hlk102749955"/>
      <w:r w:rsidRPr="00D32BA0">
        <w:rPr>
          <w:rFonts w:ascii="Garamond" w:hAnsi="Garamond"/>
          <w:sz w:val="24"/>
          <w:szCs w:val="24"/>
        </w:rPr>
        <w:t>Mamdani,</w:t>
      </w:r>
      <w:r>
        <w:rPr>
          <w:rFonts w:ascii="Garamond" w:hAnsi="Garamond"/>
          <w:sz w:val="24"/>
          <w:szCs w:val="24"/>
        </w:rPr>
        <w:t xml:space="preserve"> </w:t>
      </w:r>
      <w:r w:rsidRPr="00D32BA0">
        <w:rPr>
          <w:rFonts w:ascii="Garamond" w:hAnsi="Garamond"/>
          <w:sz w:val="24"/>
          <w:szCs w:val="24"/>
        </w:rPr>
        <w:t>Mahmood</w:t>
      </w:r>
      <w:r>
        <w:rPr>
          <w:rFonts w:ascii="Garamond" w:hAnsi="Garamond"/>
          <w:sz w:val="24"/>
          <w:szCs w:val="24"/>
        </w:rPr>
        <w:t>.</w:t>
      </w:r>
      <w:r w:rsidRPr="00D32BA0">
        <w:rPr>
          <w:rFonts w:ascii="Garamond" w:hAnsi="Garamond"/>
          <w:sz w:val="24"/>
          <w:szCs w:val="24"/>
        </w:rPr>
        <w:t> </w:t>
      </w:r>
      <w:r w:rsidRPr="00D32BA0">
        <w:rPr>
          <w:rFonts w:ascii="Garamond" w:hAnsi="Garamond"/>
          <w:i/>
          <w:iCs/>
          <w:sz w:val="24"/>
          <w:szCs w:val="24"/>
        </w:rPr>
        <w:t>Define and Rule: Native as Political Identity,</w:t>
      </w:r>
      <w:r w:rsidRPr="00D32BA0">
        <w:rPr>
          <w:rFonts w:ascii="Garamond" w:hAnsi="Garamond"/>
          <w:sz w:val="24"/>
          <w:szCs w:val="24"/>
        </w:rPr>
        <w:t> </w:t>
      </w:r>
      <w:r>
        <w:rPr>
          <w:rFonts w:ascii="Garamond" w:hAnsi="Garamond"/>
          <w:sz w:val="24"/>
          <w:szCs w:val="24"/>
        </w:rPr>
        <w:t>(</w:t>
      </w:r>
      <w:r w:rsidRPr="00D32BA0">
        <w:rPr>
          <w:rFonts w:ascii="Garamond" w:hAnsi="Garamond"/>
          <w:sz w:val="24"/>
          <w:szCs w:val="24"/>
        </w:rPr>
        <w:t>Harvard University Press 2012</w:t>
      </w:r>
      <w:r>
        <w:rPr>
          <w:rFonts w:ascii="Garamond" w:hAnsi="Garamond"/>
          <w:sz w:val="24"/>
          <w:szCs w:val="24"/>
        </w:rPr>
        <w:t>).</w:t>
      </w:r>
    </w:p>
    <w:p w14:paraId="0B891A4A" w14:textId="77777777" w:rsidR="005168FA" w:rsidRPr="009723A8" w:rsidRDefault="005168FA" w:rsidP="005168FA">
      <w:pPr>
        <w:spacing w:after="0" w:line="360" w:lineRule="auto"/>
        <w:jc w:val="both"/>
        <w:rPr>
          <w:rFonts w:ascii="Garamond" w:hAnsi="Garamond"/>
          <w:sz w:val="24"/>
          <w:szCs w:val="24"/>
        </w:rPr>
      </w:pPr>
      <w:r>
        <w:rPr>
          <w:rFonts w:ascii="Garamond" w:hAnsi="Garamond"/>
          <w:sz w:val="24"/>
          <w:szCs w:val="24"/>
        </w:rPr>
        <w:t xml:space="preserve">Kant, Immanuel. </w:t>
      </w:r>
      <w:r w:rsidRPr="009723A8">
        <w:rPr>
          <w:rFonts w:ascii="Garamond" w:hAnsi="Garamond"/>
          <w:i/>
          <w:iCs/>
          <w:sz w:val="24"/>
          <w:szCs w:val="24"/>
        </w:rPr>
        <w:t>‘An Answer to the Question: What is Enlightenment?’</w:t>
      </w:r>
      <w:r>
        <w:rPr>
          <w:rFonts w:ascii="Garamond" w:hAnsi="Garamond"/>
          <w:i/>
          <w:iCs/>
          <w:sz w:val="24"/>
          <w:szCs w:val="24"/>
        </w:rPr>
        <w:t xml:space="preserve"> </w:t>
      </w:r>
      <w:r>
        <w:rPr>
          <w:rFonts w:ascii="Garamond" w:hAnsi="Garamond"/>
          <w:sz w:val="24"/>
          <w:szCs w:val="24"/>
        </w:rPr>
        <w:t>(1784) accessed May 1</w:t>
      </w:r>
      <w:r w:rsidRPr="00BC50D4">
        <w:rPr>
          <w:rFonts w:ascii="Garamond" w:hAnsi="Garamond"/>
          <w:sz w:val="24"/>
          <w:szCs w:val="24"/>
          <w:vertAlign w:val="superscript"/>
        </w:rPr>
        <w:t>st</w:t>
      </w:r>
      <w:r>
        <w:rPr>
          <w:rFonts w:ascii="Garamond" w:hAnsi="Garamond"/>
          <w:sz w:val="24"/>
          <w:szCs w:val="24"/>
        </w:rPr>
        <w:t xml:space="preserve"> 2022 via </w:t>
      </w:r>
      <w:r w:rsidRPr="00BC50D4">
        <w:rPr>
          <w:rFonts w:ascii="Garamond" w:hAnsi="Garamond"/>
          <w:sz w:val="24"/>
          <w:szCs w:val="24"/>
        </w:rPr>
        <w:t>https://users.manchester.edu/Facstaff/SSNaragon/Online/texts/318/Kant,%20Enlightenment.pdf</w:t>
      </w:r>
      <w:r>
        <w:rPr>
          <w:rFonts w:ascii="Garamond" w:hAnsi="Garamond"/>
          <w:sz w:val="24"/>
          <w:szCs w:val="24"/>
        </w:rPr>
        <w:t xml:space="preserve">. </w:t>
      </w:r>
    </w:p>
    <w:p w14:paraId="5A10A50D" w14:textId="77777777" w:rsidR="006E272B" w:rsidRPr="00CC03B9" w:rsidRDefault="006E272B" w:rsidP="006E272B">
      <w:pPr>
        <w:spacing w:after="0" w:line="360" w:lineRule="auto"/>
        <w:jc w:val="both"/>
        <w:rPr>
          <w:rFonts w:ascii="Garamond" w:hAnsi="Garamond"/>
          <w:sz w:val="24"/>
          <w:szCs w:val="24"/>
        </w:rPr>
      </w:pPr>
      <w:proofErr w:type="spellStart"/>
      <w:r>
        <w:rPr>
          <w:rFonts w:ascii="Garamond" w:hAnsi="Garamond"/>
          <w:sz w:val="24"/>
          <w:szCs w:val="24"/>
        </w:rPr>
        <w:t>Mandrou</w:t>
      </w:r>
      <w:proofErr w:type="spellEnd"/>
      <w:r>
        <w:rPr>
          <w:rFonts w:ascii="Garamond" w:hAnsi="Garamond"/>
          <w:sz w:val="24"/>
          <w:szCs w:val="24"/>
        </w:rPr>
        <w:t>,</w:t>
      </w:r>
      <w:r w:rsidRPr="00F07133">
        <w:rPr>
          <w:rFonts w:ascii="Garamond" w:hAnsi="Garamond"/>
          <w:sz w:val="24"/>
          <w:szCs w:val="24"/>
        </w:rPr>
        <w:t xml:space="preserve"> </w:t>
      </w:r>
      <w:r>
        <w:rPr>
          <w:rFonts w:ascii="Garamond" w:hAnsi="Garamond"/>
          <w:sz w:val="24"/>
          <w:szCs w:val="24"/>
        </w:rPr>
        <w:t xml:space="preserve">Robert. </w:t>
      </w:r>
      <w:r w:rsidRPr="00962998">
        <w:rPr>
          <w:rFonts w:ascii="Garamond" w:hAnsi="Garamond"/>
          <w:i/>
          <w:iCs/>
          <w:sz w:val="24"/>
          <w:szCs w:val="24"/>
        </w:rPr>
        <w:t>‘From Humanism to Science’</w:t>
      </w:r>
      <w:r>
        <w:rPr>
          <w:rFonts w:ascii="Garamond" w:hAnsi="Garamond"/>
          <w:sz w:val="24"/>
          <w:szCs w:val="24"/>
        </w:rPr>
        <w:t xml:space="preserve"> (Pelican Books 1978).</w:t>
      </w:r>
    </w:p>
    <w:p w14:paraId="7CE76132" w14:textId="77777777" w:rsidR="006E272B" w:rsidRDefault="006E272B" w:rsidP="006E272B">
      <w:pPr>
        <w:spacing w:after="0" w:line="360" w:lineRule="auto"/>
        <w:jc w:val="both"/>
        <w:rPr>
          <w:rFonts w:ascii="Garamond" w:hAnsi="Garamond"/>
          <w:sz w:val="24"/>
          <w:szCs w:val="24"/>
        </w:rPr>
      </w:pPr>
      <w:r w:rsidRPr="00CC03B9">
        <w:rPr>
          <w:rFonts w:ascii="Garamond" w:hAnsi="Garamond"/>
          <w:sz w:val="24"/>
          <w:szCs w:val="24"/>
        </w:rPr>
        <w:t>Marx,</w:t>
      </w:r>
      <w:r>
        <w:rPr>
          <w:rFonts w:ascii="Garamond" w:hAnsi="Garamond"/>
          <w:sz w:val="24"/>
          <w:szCs w:val="24"/>
        </w:rPr>
        <w:t xml:space="preserve"> </w:t>
      </w:r>
      <w:r w:rsidRPr="00CC03B9">
        <w:rPr>
          <w:rFonts w:ascii="Garamond" w:hAnsi="Garamond"/>
          <w:sz w:val="24"/>
          <w:szCs w:val="24"/>
        </w:rPr>
        <w:t>Karl</w:t>
      </w:r>
      <w:r>
        <w:rPr>
          <w:rFonts w:ascii="Garamond" w:hAnsi="Garamond"/>
          <w:sz w:val="24"/>
          <w:szCs w:val="24"/>
        </w:rPr>
        <w:t>.</w:t>
      </w:r>
      <w:r w:rsidRPr="00CC03B9">
        <w:rPr>
          <w:rFonts w:ascii="Garamond" w:hAnsi="Garamond"/>
          <w:sz w:val="24"/>
          <w:szCs w:val="24"/>
        </w:rPr>
        <w:t xml:space="preserve"> ‘</w:t>
      </w:r>
      <w:r w:rsidRPr="00CC03B9">
        <w:rPr>
          <w:rFonts w:ascii="Garamond" w:hAnsi="Garamond"/>
          <w:i/>
          <w:iCs/>
          <w:sz w:val="24"/>
          <w:szCs w:val="24"/>
        </w:rPr>
        <w:t>Grundrisse’</w:t>
      </w:r>
      <w:r w:rsidRPr="00CC03B9">
        <w:rPr>
          <w:rFonts w:ascii="Garamond" w:hAnsi="Garamond"/>
          <w:sz w:val="24"/>
          <w:szCs w:val="24"/>
        </w:rPr>
        <w:t>, (New Left Review 1973)</w:t>
      </w:r>
      <w:r>
        <w:rPr>
          <w:rFonts w:ascii="Garamond" w:hAnsi="Garamond"/>
          <w:sz w:val="24"/>
          <w:szCs w:val="24"/>
        </w:rPr>
        <w:t>.</w:t>
      </w:r>
      <w:r w:rsidRPr="00CC03B9">
        <w:rPr>
          <w:rFonts w:ascii="Garamond" w:hAnsi="Garamond"/>
          <w:sz w:val="24"/>
          <w:szCs w:val="24"/>
        </w:rPr>
        <w:t xml:space="preserve"> </w:t>
      </w:r>
    </w:p>
    <w:p w14:paraId="7B0D4D04" w14:textId="77777777" w:rsidR="006E272B" w:rsidRPr="00CC03B9" w:rsidRDefault="006E272B" w:rsidP="006E272B">
      <w:pPr>
        <w:spacing w:after="0" w:line="360" w:lineRule="auto"/>
        <w:jc w:val="both"/>
        <w:rPr>
          <w:rFonts w:ascii="Garamond" w:hAnsi="Garamond"/>
          <w:sz w:val="24"/>
          <w:szCs w:val="24"/>
        </w:rPr>
      </w:pPr>
      <w:proofErr w:type="spellStart"/>
      <w:r w:rsidRPr="00CC03B9">
        <w:rPr>
          <w:rFonts w:ascii="Garamond" w:hAnsi="Garamond"/>
          <w:sz w:val="24"/>
          <w:szCs w:val="24"/>
        </w:rPr>
        <w:t>Mignolo</w:t>
      </w:r>
      <w:proofErr w:type="spellEnd"/>
      <w:r>
        <w:rPr>
          <w:rFonts w:ascii="Garamond" w:hAnsi="Garamond"/>
          <w:sz w:val="24"/>
          <w:szCs w:val="24"/>
        </w:rPr>
        <w:t xml:space="preserve">, </w:t>
      </w:r>
      <w:r w:rsidRPr="00CC03B9">
        <w:rPr>
          <w:rFonts w:ascii="Garamond" w:hAnsi="Garamond"/>
          <w:sz w:val="24"/>
          <w:szCs w:val="24"/>
        </w:rPr>
        <w:t>Walter</w:t>
      </w:r>
      <w:r>
        <w:rPr>
          <w:rFonts w:ascii="Garamond" w:hAnsi="Garamond"/>
          <w:sz w:val="24"/>
          <w:szCs w:val="24"/>
        </w:rPr>
        <w:t>.</w:t>
      </w:r>
      <w:r w:rsidRPr="00CC03B9">
        <w:rPr>
          <w:rFonts w:ascii="Garamond" w:hAnsi="Garamond"/>
          <w:sz w:val="24"/>
          <w:szCs w:val="24"/>
        </w:rPr>
        <w:t xml:space="preserve"> “Geopolitics of Sensing and Knowing,” </w:t>
      </w:r>
      <w:r w:rsidRPr="00CC03B9">
        <w:rPr>
          <w:rFonts w:ascii="Garamond" w:hAnsi="Garamond"/>
          <w:i/>
          <w:iCs/>
          <w:sz w:val="24"/>
          <w:szCs w:val="24"/>
        </w:rPr>
        <w:t xml:space="preserve">Postcolonial Studies </w:t>
      </w:r>
      <w:r w:rsidRPr="00CC03B9">
        <w:rPr>
          <w:rFonts w:ascii="Garamond" w:hAnsi="Garamond"/>
          <w:sz w:val="24"/>
          <w:szCs w:val="24"/>
        </w:rPr>
        <w:t>14:3 (2011)</w:t>
      </w:r>
      <w:bookmarkEnd w:id="3"/>
      <w:r>
        <w:rPr>
          <w:rFonts w:ascii="Garamond" w:hAnsi="Garamond"/>
          <w:sz w:val="24"/>
          <w:szCs w:val="24"/>
        </w:rPr>
        <w:t>.</w:t>
      </w:r>
    </w:p>
    <w:p w14:paraId="51B699BD" w14:textId="77777777" w:rsidR="006E272B" w:rsidRDefault="006E272B" w:rsidP="006E272B">
      <w:pPr>
        <w:spacing w:after="0" w:line="360" w:lineRule="auto"/>
        <w:jc w:val="both"/>
        <w:rPr>
          <w:rFonts w:ascii="Garamond" w:hAnsi="Garamond"/>
          <w:sz w:val="24"/>
          <w:szCs w:val="24"/>
        </w:rPr>
      </w:pPr>
      <w:proofErr w:type="spellStart"/>
      <w:r>
        <w:rPr>
          <w:rFonts w:ascii="Garamond" w:hAnsi="Garamond"/>
          <w:sz w:val="24"/>
          <w:szCs w:val="24"/>
        </w:rPr>
        <w:t>Nauret</w:t>
      </w:r>
      <w:proofErr w:type="spellEnd"/>
      <w:r>
        <w:rPr>
          <w:rFonts w:ascii="Garamond" w:hAnsi="Garamond"/>
          <w:sz w:val="24"/>
          <w:szCs w:val="24"/>
        </w:rPr>
        <w:t>,</w:t>
      </w:r>
      <w:r w:rsidRPr="00F07133">
        <w:rPr>
          <w:rFonts w:ascii="Garamond" w:hAnsi="Garamond"/>
          <w:sz w:val="24"/>
          <w:szCs w:val="24"/>
        </w:rPr>
        <w:t xml:space="preserve"> </w:t>
      </w:r>
      <w:r>
        <w:rPr>
          <w:rFonts w:ascii="Garamond" w:hAnsi="Garamond"/>
          <w:sz w:val="24"/>
          <w:szCs w:val="24"/>
        </w:rPr>
        <w:t xml:space="preserve">Charles G. </w:t>
      </w:r>
      <w:r w:rsidRPr="00862AE3">
        <w:rPr>
          <w:rFonts w:ascii="Garamond" w:hAnsi="Garamond"/>
          <w:i/>
          <w:iCs/>
          <w:sz w:val="24"/>
          <w:szCs w:val="24"/>
        </w:rPr>
        <w:t>‘Humanism and the Culture of Renaissance Europe’</w:t>
      </w:r>
      <w:r>
        <w:rPr>
          <w:rFonts w:ascii="Garamond" w:hAnsi="Garamond"/>
          <w:sz w:val="24"/>
          <w:szCs w:val="24"/>
        </w:rPr>
        <w:t xml:space="preserve"> (Cambridge University Press 2006).</w:t>
      </w:r>
    </w:p>
    <w:p w14:paraId="4E811DC3" w14:textId="77777777" w:rsidR="001D41F2" w:rsidRPr="00DF0FD4" w:rsidRDefault="001D41F2" w:rsidP="001D41F2">
      <w:pPr>
        <w:spacing w:after="0" w:line="360" w:lineRule="auto"/>
        <w:jc w:val="both"/>
        <w:rPr>
          <w:rFonts w:ascii="Garamond" w:hAnsi="Garamond"/>
          <w:sz w:val="24"/>
          <w:szCs w:val="24"/>
          <w:lang w:val="fr-FR"/>
        </w:rPr>
      </w:pPr>
      <w:r w:rsidRPr="00DF0FD4">
        <w:rPr>
          <w:rFonts w:ascii="Garamond" w:hAnsi="Garamond"/>
          <w:sz w:val="24"/>
          <w:szCs w:val="24"/>
          <w:lang w:val="fr-FR"/>
        </w:rPr>
        <w:t>Rousseau, Jean-Jacques</w:t>
      </w:r>
      <w:r>
        <w:rPr>
          <w:rFonts w:ascii="Garamond" w:hAnsi="Garamond"/>
          <w:sz w:val="24"/>
          <w:szCs w:val="24"/>
          <w:lang w:val="fr-FR"/>
        </w:rPr>
        <w:t>.</w:t>
      </w:r>
      <w:r w:rsidRPr="00DF0FD4">
        <w:rPr>
          <w:rFonts w:ascii="Garamond" w:hAnsi="Garamond"/>
          <w:sz w:val="24"/>
          <w:szCs w:val="24"/>
          <w:lang w:val="fr-FR"/>
        </w:rPr>
        <w:t xml:space="preserve"> </w:t>
      </w:r>
      <w:r w:rsidRPr="00DF0FD4">
        <w:rPr>
          <w:rFonts w:ascii="Garamond" w:hAnsi="Garamond"/>
          <w:i/>
          <w:iCs/>
          <w:sz w:val="24"/>
          <w:szCs w:val="24"/>
          <w:lang w:val="fr-FR"/>
        </w:rPr>
        <w:t xml:space="preserve">‘A </w:t>
      </w:r>
      <w:proofErr w:type="spellStart"/>
      <w:r w:rsidRPr="00DF0FD4">
        <w:rPr>
          <w:rFonts w:ascii="Garamond" w:hAnsi="Garamond"/>
          <w:i/>
          <w:iCs/>
          <w:sz w:val="24"/>
          <w:szCs w:val="24"/>
          <w:lang w:val="fr-FR"/>
        </w:rPr>
        <w:t>Discourse</w:t>
      </w:r>
      <w:proofErr w:type="spellEnd"/>
      <w:r w:rsidRPr="00DF0FD4">
        <w:rPr>
          <w:rFonts w:ascii="Garamond" w:hAnsi="Garamond"/>
          <w:i/>
          <w:iCs/>
          <w:sz w:val="24"/>
          <w:szCs w:val="24"/>
          <w:lang w:val="fr-FR"/>
        </w:rPr>
        <w:t xml:space="preserve"> on </w:t>
      </w:r>
      <w:proofErr w:type="spellStart"/>
      <w:r w:rsidRPr="00DF0FD4">
        <w:rPr>
          <w:rFonts w:ascii="Garamond" w:hAnsi="Garamond"/>
          <w:i/>
          <w:iCs/>
          <w:sz w:val="24"/>
          <w:szCs w:val="24"/>
          <w:lang w:val="fr-FR"/>
        </w:rPr>
        <w:t>Inequality</w:t>
      </w:r>
      <w:proofErr w:type="spellEnd"/>
      <w:r w:rsidRPr="00DF0FD4">
        <w:rPr>
          <w:rFonts w:ascii="Garamond" w:hAnsi="Garamond"/>
          <w:i/>
          <w:iCs/>
          <w:sz w:val="24"/>
          <w:szCs w:val="24"/>
          <w:lang w:val="fr-FR"/>
        </w:rPr>
        <w:t xml:space="preserve">’ </w:t>
      </w:r>
      <w:r w:rsidRPr="00DF0FD4">
        <w:rPr>
          <w:rFonts w:ascii="Garamond" w:hAnsi="Garamond"/>
          <w:sz w:val="24"/>
          <w:szCs w:val="24"/>
          <w:lang w:val="fr-FR"/>
        </w:rPr>
        <w:t>(Penguin Books 1984)</w:t>
      </w:r>
      <w:r>
        <w:rPr>
          <w:rFonts w:ascii="Garamond" w:hAnsi="Garamond"/>
          <w:sz w:val="24"/>
          <w:szCs w:val="24"/>
          <w:lang w:val="fr-FR"/>
        </w:rPr>
        <w:t>.</w:t>
      </w:r>
    </w:p>
    <w:p w14:paraId="1C6E0629" w14:textId="77777777" w:rsidR="006E272B" w:rsidRDefault="006E272B" w:rsidP="006E272B">
      <w:pPr>
        <w:spacing w:after="0" w:line="360" w:lineRule="auto"/>
        <w:jc w:val="both"/>
        <w:rPr>
          <w:rFonts w:ascii="Garamond" w:hAnsi="Garamond"/>
          <w:sz w:val="24"/>
          <w:szCs w:val="24"/>
        </w:rPr>
      </w:pPr>
      <w:proofErr w:type="spellStart"/>
      <w:r>
        <w:rPr>
          <w:rFonts w:ascii="Garamond" w:hAnsi="Garamond"/>
          <w:sz w:val="24"/>
          <w:szCs w:val="24"/>
        </w:rPr>
        <w:t>Saffari</w:t>
      </w:r>
      <w:proofErr w:type="spellEnd"/>
      <w:r>
        <w:rPr>
          <w:rFonts w:ascii="Garamond" w:hAnsi="Garamond"/>
          <w:sz w:val="24"/>
          <w:szCs w:val="24"/>
        </w:rPr>
        <w:t xml:space="preserve">, </w:t>
      </w:r>
      <w:proofErr w:type="spellStart"/>
      <w:r>
        <w:rPr>
          <w:rFonts w:ascii="Garamond" w:hAnsi="Garamond"/>
          <w:sz w:val="24"/>
          <w:szCs w:val="24"/>
        </w:rPr>
        <w:t>Siavash</w:t>
      </w:r>
      <w:proofErr w:type="spellEnd"/>
      <w:r>
        <w:rPr>
          <w:rFonts w:ascii="Garamond" w:hAnsi="Garamond"/>
          <w:sz w:val="24"/>
          <w:szCs w:val="24"/>
        </w:rPr>
        <w:t xml:space="preserve">. </w:t>
      </w:r>
      <w:r w:rsidRPr="0015218F">
        <w:rPr>
          <w:rFonts w:ascii="Garamond" w:hAnsi="Garamond"/>
          <w:sz w:val="24"/>
          <w:szCs w:val="24"/>
        </w:rPr>
        <w:t>‘Ali Shariati and Cosmopolitan Localism’</w:t>
      </w:r>
      <w:r>
        <w:rPr>
          <w:rFonts w:ascii="Garamond" w:hAnsi="Garamond"/>
          <w:sz w:val="24"/>
          <w:szCs w:val="24"/>
        </w:rPr>
        <w:t xml:space="preserve"> </w:t>
      </w:r>
      <w:r w:rsidRPr="0015218F">
        <w:rPr>
          <w:rFonts w:ascii="Garamond" w:hAnsi="Garamond"/>
          <w:i/>
          <w:iCs/>
          <w:sz w:val="24"/>
          <w:szCs w:val="24"/>
        </w:rPr>
        <w:t>Comparative Studies of South Asia, Africa and the Middle East, Volume 39, Number 2,</w:t>
      </w:r>
      <w:r w:rsidRPr="0015218F">
        <w:rPr>
          <w:rFonts w:ascii="Garamond" w:hAnsi="Garamond"/>
          <w:sz w:val="24"/>
          <w:szCs w:val="24"/>
        </w:rPr>
        <w:t xml:space="preserve"> </w:t>
      </w:r>
      <w:r>
        <w:rPr>
          <w:rFonts w:ascii="Garamond" w:hAnsi="Garamond"/>
          <w:sz w:val="24"/>
          <w:szCs w:val="24"/>
        </w:rPr>
        <w:t>(</w:t>
      </w:r>
      <w:r w:rsidRPr="0015218F">
        <w:rPr>
          <w:rFonts w:ascii="Garamond" w:hAnsi="Garamond"/>
          <w:sz w:val="24"/>
          <w:szCs w:val="24"/>
        </w:rPr>
        <w:t>August 2019</w:t>
      </w:r>
      <w:r>
        <w:rPr>
          <w:rFonts w:ascii="Garamond" w:hAnsi="Garamond"/>
          <w:sz w:val="24"/>
          <w:szCs w:val="24"/>
        </w:rPr>
        <w:t>).</w:t>
      </w:r>
    </w:p>
    <w:p w14:paraId="1EF06151" w14:textId="77777777" w:rsidR="006E272B" w:rsidRPr="00CC03B9" w:rsidRDefault="006E272B" w:rsidP="006E272B">
      <w:pPr>
        <w:tabs>
          <w:tab w:val="left" w:pos="6500"/>
        </w:tabs>
        <w:spacing w:after="0" w:line="360" w:lineRule="auto"/>
        <w:jc w:val="both"/>
        <w:rPr>
          <w:rFonts w:ascii="Garamond" w:hAnsi="Garamond"/>
          <w:sz w:val="24"/>
          <w:szCs w:val="24"/>
        </w:rPr>
      </w:pPr>
      <w:r w:rsidRPr="00CC03B9">
        <w:rPr>
          <w:rFonts w:ascii="Garamond" w:hAnsi="Garamond"/>
          <w:sz w:val="24"/>
          <w:szCs w:val="24"/>
        </w:rPr>
        <w:t>Sartre,</w:t>
      </w:r>
      <w:r w:rsidRPr="00F07133">
        <w:rPr>
          <w:rFonts w:ascii="Garamond" w:hAnsi="Garamond"/>
          <w:sz w:val="24"/>
          <w:szCs w:val="24"/>
        </w:rPr>
        <w:t xml:space="preserve"> </w:t>
      </w:r>
      <w:r w:rsidRPr="00CC03B9">
        <w:rPr>
          <w:rFonts w:ascii="Garamond" w:hAnsi="Garamond"/>
          <w:sz w:val="24"/>
          <w:szCs w:val="24"/>
        </w:rPr>
        <w:t xml:space="preserve">Jean Paul, Frantz Fanon </w:t>
      </w:r>
      <w:r w:rsidRPr="00CC03B9">
        <w:rPr>
          <w:rFonts w:ascii="Garamond" w:hAnsi="Garamond"/>
          <w:i/>
          <w:iCs/>
          <w:sz w:val="24"/>
          <w:szCs w:val="24"/>
        </w:rPr>
        <w:t xml:space="preserve">‘The Wretched of the Earth’ </w:t>
      </w:r>
      <w:r w:rsidRPr="00CC03B9">
        <w:rPr>
          <w:rFonts w:ascii="Garamond" w:hAnsi="Garamond"/>
          <w:sz w:val="24"/>
          <w:szCs w:val="24"/>
        </w:rPr>
        <w:t>(Penguin Books 2001)</w:t>
      </w:r>
      <w:r>
        <w:rPr>
          <w:rFonts w:ascii="Garamond" w:hAnsi="Garamond"/>
          <w:sz w:val="24"/>
          <w:szCs w:val="24"/>
        </w:rPr>
        <w:t>.</w:t>
      </w:r>
    </w:p>
    <w:p w14:paraId="06D216C1" w14:textId="77777777" w:rsidR="006E272B" w:rsidRPr="00CC03B9" w:rsidRDefault="006E272B" w:rsidP="006E272B">
      <w:pPr>
        <w:tabs>
          <w:tab w:val="left" w:pos="6500"/>
        </w:tabs>
        <w:spacing w:after="0" w:line="360" w:lineRule="auto"/>
        <w:jc w:val="both"/>
        <w:rPr>
          <w:rFonts w:ascii="Garamond" w:hAnsi="Garamond"/>
          <w:sz w:val="24"/>
          <w:szCs w:val="24"/>
        </w:rPr>
      </w:pPr>
      <w:bookmarkStart w:id="4" w:name="_Hlk112788243"/>
      <w:r w:rsidRPr="00CC03B9">
        <w:rPr>
          <w:rFonts w:ascii="Garamond" w:hAnsi="Garamond"/>
          <w:sz w:val="24"/>
          <w:szCs w:val="24"/>
        </w:rPr>
        <w:t>Sartre,</w:t>
      </w:r>
      <w:r w:rsidRPr="00F07133">
        <w:rPr>
          <w:rFonts w:ascii="Garamond" w:hAnsi="Garamond"/>
          <w:sz w:val="24"/>
          <w:szCs w:val="24"/>
        </w:rPr>
        <w:t xml:space="preserve"> </w:t>
      </w:r>
      <w:r w:rsidRPr="00CC03B9">
        <w:rPr>
          <w:rFonts w:ascii="Garamond" w:hAnsi="Garamond"/>
          <w:sz w:val="24"/>
          <w:szCs w:val="24"/>
        </w:rPr>
        <w:t>Jean Paul</w:t>
      </w:r>
      <w:bookmarkEnd w:id="4"/>
      <w:r>
        <w:rPr>
          <w:rFonts w:ascii="Garamond" w:hAnsi="Garamond"/>
          <w:sz w:val="24"/>
          <w:szCs w:val="24"/>
        </w:rPr>
        <w:t>.</w:t>
      </w:r>
      <w:r w:rsidRPr="00CC03B9">
        <w:rPr>
          <w:rFonts w:ascii="Garamond" w:hAnsi="Garamond"/>
          <w:sz w:val="24"/>
          <w:szCs w:val="24"/>
        </w:rPr>
        <w:t xml:space="preserve"> </w:t>
      </w:r>
      <w:r w:rsidRPr="00CC03B9">
        <w:rPr>
          <w:rFonts w:ascii="Garamond" w:hAnsi="Garamond"/>
          <w:i/>
          <w:iCs/>
          <w:sz w:val="24"/>
          <w:szCs w:val="24"/>
        </w:rPr>
        <w:t xml:space="preserve">‘Existentialism is a Humanism’ </w:t>
      </w:r>
      <w:r w:rsidRPr="00CC03B9">
        <w:rPr>
          <w:rFonts w:ascii="Garamond" w:hAnsi="Garamond"/>
          <w:sz w:val="24"/>
          <w:szCs w:val="24"/>
        </w:rPr>
        <w:t>(Yale University Press, 2007)</w:t>
      </w:r>
      <w:r>
        <w:rPr>
          <w:rFonts w:ascii="Garamond" w:hAnsi="Garamond"/>
          <w:sz w:val="24"/>
          <w:szCs w:val="24"/>
        </w:rPr>
        <w:t>.</w:t>
      </w:r>
    </w:p>
    <w:p w14:paraId="7F544314" w14:textId="77777777" w:rsidR="006E272B" w:rsidRDefault="006E272B" w:rsidP="006E272B">
      <w:pPr>
        <w:spacing w:after="0" w:line="360" w:lineRule="auto"/>
        <w:jc w:val="both"/>
        <w:rPr>
          <w:rFonts w:ascii="Garamond" w:hAnsi="Garamond"/>
          <w:sz w:val="24"/>
          <w:szCs w:val="24"/>
        </w:rPr>
      </w:pPr>
      <w:proofErr w:type="spellStart"/>
      <w:r>
        <w:rPr>
          <w:rFonts w:ascii="Garamond" w:hAnsi="Garamond"/>
          <w:sz w:val="24"/>
          <w:szCs w:val="24"/>
        </w:rPr>
        <w:t>Serynada</w:t>
      </w:r>
      <w:proofErr w:type="spellEnd"/>
      <w:r>
        <w:rPr>
          <w:rFonts w:ascii="Garamond" w:hAnsi="Garamond"/>
          <w:sz w:val="24"/>
          <w:szCs w:val="24"/>
        </w:rPr>
        <w:t xml:space="preserve">, ‘Real Human Being’ </w:t>
      </w:r>
      <w:r>
        <w:rPr>
          <w:rFonts w:ascii="Garamond" w:hAnsi="Garamond"/>
          <w:i/>
          <w:iCs/>
          <w:sz w:val="24"/>
          <w:szCs w:val="24"/>
        </w:rPr>
        <w:t>The New Inquiry</w:t>
      </w:r>
      <w:r>
        <w:rPr>
          <w:rFonts w:ascii="Garamond" w:hAnsi="Garamond"/>
          <w:sz w:val="24"/>
          <w:szCs w:val="24"/>
        </w:rPr>
        <w:t xml:space="preserve"> originally published 2015, accessed April 28</w:t>
      </w:r>
      <w:r w:rsidRPr="00C7632E">
        <w:rPr>
          <w:rFonts w:ascii="Garamond" w:hAnsi="Garamond"/>
          <w:sz w:val="24"/>
          <w:szCs w:val="24"/>
          <w:vertAlign w:val="superscript"/>
        </w:rPr>
        <w:t>th</w:t>
      </w:r>
      <w:r>
        <w:rPr>
          <w:rFonts w:ascii="Garamond" w:hAnsi="Garamond"/>
          <w:sz w:val="24"/>
          <w:szCs w:val="24"/>
        </w:rPr>
        <w:t xml:space="preserve"> 2022 </w:t>
      </w:r>
      <w:r w:rsidRPr="00DA0E2D">
        <w:rPr>
          <w:rFonts w:ascii="Garamond" w:hAnsi="Garamond"/>
          <w:sz w:val="24"/>
          <w:szCs w:val="24"/>
        </w:rPr>
        <w:t>https://thenewinquiry.com/real-human-being/</w:t>
      </w:r>
      <w:r>
        <w:rPr>
          <w:rFonts w:ascii="Garamond" w:hAnsi="Garamond"/>
          <w:sz w:val="24"/>
          <w:szCs w:val="24"/>
        </w:rPr>
        <w:t>.</w:t>
      </w:r>
    </w:p>
    <w:p w14:paraId="35066C70" w14:textId="075EE931" w:rsidR="00EC1111" w:rsidRPr="00CC03B9" w:rsidRDefault="00EC1111" w:rsidP="003319EA">
      <w:pPr>
        <w:spacing w:after="0" w:line="360" w:lineRule="auto"/>
        <w:jc w:val="both"/>
        <w:rPr>
          <w:rFonts w:ascii="Garamond" w:hAnsi="Garamond"/>
          <w:sz w:val="24"/>
          <w:szCs w:val="24"/>
        </w:rPr>
      </w:pPr>
      <w:r w:rsidRPr="00CC03B9">
        <w:rPr>
          <w:rFonts w:ascii="Garamond" w:hAnsi="Garamond"/>
          <w:sz w:val="24"/>
          <w:szCs w:val="24"/>
        </w:rPr>
        <w:t>Shariati</w:t>
      </w:r>
      <w:r w:rsidR="00F07133">
        <w:rPr>
          <w:rFonts w:ascii="Garamond" w:hAnsi="Garamond"/>
          <w:sz w:val="24"/>
          <w:szCs w:val="24"/>
        </w:rPr>
        <w:t>, Ali</w:t>
      </w:r>
      <w:r w:rsidRPr="00CC03B9">
        <w:rPr>
          <w:rFonts w:ascii="Garamond" w:hAnsi="Garamond"/>
          <w:sz w:val="24"/>
          <w:szCs w:val="24"/>
        </w:rPr>
        <w:t>/</w:t>
      </w:r>
      <w:proofErr w:type="spellStart"/>
      <w:r w:rsidRPr="00CC03B9">
        <w:rPr>
          <w:rFonts w:ascii="Garamond" w:hAnsi="Garamond"/>
          <w:sz w:val="24"/>
          <w:szCs w:val="24"/>
        </w:rPr>
        <w:t>Marjani</w:t>
      </w:r>
      <w:proofErr w:type="spellEnd"/>
      <w:r w:rsidRPr="00CC03B9">
        <w:rPr>
          <w:rFonts w:ascii="Garamond" w:hAnsi="Garamond"/>
          <w:sz w:val="24"/>
          <w:szCs w:val="24"/>
        </w:rPr>
        <w:t xml:space="preserve">, </w:t>
      </w:r>
      <w:proofErr w:type="spellStart"/>
      <w:r w:rsidR="00F07133" w:rsidRPr="00CC03B9">
        <w:rPr>
          <w:rFonts w:ascii="Garamond" w:hAnsi="Garamond"/>
          <w:sz w:val="24"/>
          <w:szCs w:val="24"/>
        </w:rPr>
        <w:t>Fatollah</w:t>
      </w:r>
      <w:proofErr w:type="spellEnd"/>
      <w:r w:rsidR="00F07133">
        <w:rPr>
          <w:rFonts w:ascii="Garamond" w:hAnsi="Garamond"/>
          <w:sz w:val="24"/>
          <w:szCs w:val="24"/>
        </w:rPr>
        <w:t>.</w:t>
      </w:r>
      <w:r w:rsidR="00F07133" w:rsidRPr="00CC03B9">
        <w:rPr>
          <w:rFonts w:ascii="Garamond" w:hAnsi="Garamond"/>
          <w:sz w:val="24"/>
          <w:szCs w:val="24"/>
        </w:rPr>
        <w:t xml:space="preserve"> </w:t>
      </w:r>
      <w:r w:rsidRPr="00CC03B9">
        <w:rPr>
          <w:rFonts w:ascii="Garamond" w:hAnsi="Garamond"/>
          <w:i/>
          <w:iCs/>
          <w:sz w:val="24"/>
          <w:szCs w:val="24"/>
        </w:rPr>
        <w:t>‘</w:t>
      </w:r>
      <w:proofErr w:type="gramStart"/>
      <w:r w:rsidRPr="00CC03B9">
        <w:rPr>
          <w:rFonts w:ascii="Garamond" w:hAnsi="Garamond"/>
          <w:i/>
          <w:iCs/>
          <w:sz w:val="24"/>
          <w:szCs w:val="24"/>
        </w:rPr>
        <w:t>Man</w:t>
      </w:r>
      <w:proofErr w:type="gramEnd"/>
      <w:r w:rsidRPr="00CC03B9">
        <w:rPr>
          <w:rFonts w:ascii="Garamond" w:hAnsi="Garamond"/>
          <w:i/>
          <w:iCs/>
          <w:sz w:val="24"/>
          <w:szCs w:val="24"/>
        </w:rPr>
        <w:t xml:space="preserve"> and Islam’ </w:t>
      </w:r>
      <w:r w:rsidRPr="000505A4">
        <w:rPr>
          <w:rFonts w:ascii="Garamond" w:hAnsi="Garamond"/>
          <w:sz w:val="24"/>
          <w:szCs w:val="24"/>
        </w:rPr>
        <w:t>(Free Islamic Literature 1981)</w:t>
      </w:r>
      <w:r w:rsidR="000505A4">
        <w:rPr>
          <w:rFonts w:ascii="Garamond" w:hAnsi="Garamond"/>
          <w:i/>
          <w:iCs/>
          <w:sz w:val="24"/>
          <w:szCs w:val="24"/>
        </w:rPr>
        <w:t>.</w:t>
      </w:r>
    </w:p>
    <w:p w14:paraId="1F4740B2" w14:textId="77777777" w:rsidR="006E272B" w:rsidRPr="003A5D03" w:rsidRDefault="006E272B" w:rsidP="006E272B">
      <w:pPr>
        <w:spacing w:after="0" w:line="360" w:lineRule="auto"/>
        <w:jc w:val="both"/>
        <w:rPr>
          <w:rFonts w:ascii="Garamond" w:hAnsi="Garamond"/>
          <w:sz w:val="24"/>
          <w:szCs w:val="24"/>
        </w:rPr>
      </w:pPr>
      <w:r>
        <w:rPr>
          <w:rFonts w:ascii="Garamond" w:hAnsi="Garamond"/>
          <w:sz w:val="24"/>
          <w:szCs w:val="24"/>
        </w:rPr>
        <w:t xml:space="preserve">Shariati, Ali. ‘Art Awaiting the Saviour’ (ABJAD Book Designers and Builders 2011). </w:t>
      </w:r>
    </w:p>
    <w:p w14:paraId="519B9914" w14:textId="314F1451" w:rsidR="00EC1111" w:rsidRPr="00CC03B9" w:rsidRDefault="00A05ABD" w:rsidP="003319EA">
      <w:pPr>
        <w:spacing w:after="0" w:line="360" w:lineRule="auto"/>
        <w:jc w:val="both"/>
        <w:rPr>
          <w:rFonts w:ascii="Garamond" w:hAnsi="Garamond"/>
          <w:sz w:val="24"/>
          <w:szCs w:val="24"/>
        </w:rPr>
      </w:pPr>
      <w:r>
        <w:rPr>
          <w:rFonts w:ascii="Garamond" w:hAnsi="Garamond"/>
          <w:sz w:val="24"/>
          <w:szCs w:val="24"/>
        </w:rPr>
        <w:t>Wynter,</w:t>
      </w:r>
      <w:r w:rsidR="00F07133" w:rsidRPr="00F07133">
        <w:rPr>
          <w:rFonts w:ascii="Garamond" w:hAnsi="Garamond"/>
          <w:sz w:val="24"/>
          <w:szCs w:val="24"/>
        </w:rPr>
        <w:t xml:space="preserve"> </w:t>
      </w:r>
      <w:r w:rsidR="00F07133">
        <w:rPr>
          <w:rFonts w:ascii="Garamond" w:hAnsi="Garamond"/>
          <w:sz w:val="24"/>
          <w:szCs w:val="24"/>
        </w:rPr>
        <w:t>Sylvia.</w:t>
      </w:r>
      <w:r>
        <w:rPr>
          <w:rFonts w:ascii="Garamond" w:hAnsi="Garamond"/>
          <w:sz w:val="24"/>
          <w:szCs w:val="24"/>
        </w:rPr>
        <w:t xml:space="preserve"> ‘</w:t>
      </w:r>
      <w:r w:rsidRPr="00A05ABD">
        <w:rPr>
          <w:rFonts w:ascii="Garamond" w:hAnsi="Garamond"/>
          <w:sz w:val="24"/>
          <w:szCs w:val="24"/>
        </w:rPr>
        <w:t>Unsettling the Coloniality of Being/Power/Truth/Freedom: Towards the Human, After Man, Its Overrepresentation--An Argument</w:t>
      </w:r>
      <w:r>
        <w:rPr>
          <w:rFonts w:ascii="Garamond" w:hAnsi="Garamond"/>
          <w:sz w:val="24"/>
          <w:szCs w:val="24"/>
        </w:rPr>
        <w:t xml:space="preserve">’, </w:t>
      </w:r>
      <w:r w:rsidRPr="00A05ABD">
        <w:rPr>
          <w:rFonts w:ascii="Garamond" w:hAnsi="Garamond"/>
          <w:i/>
          <w:iCs/>
          <w:sz w:val="24"/>
          <w:szCs w:val="24"/>
        </w:rPr>
        <w:t xml:space="preserve">The New Centennial Review, Volume 3, Number 3, </w:t>
      </w:r>
      <w:r w:rsidRPr="00A05ABD">
        <w:rPr>
          <w:rFonts w:ascii="Garamond" w:hAnsi="Garamond"/>
          <w:sz w:val="24"/>
          <w:szCs w:val="24"/>
        </w:rPr>
        <w:t>(Fall 2003)</w:t>
      </w:r>
      <w:r w:rsidR="000505A4">
        <w:rPr>
          <w:rFonts w:ascii="Garamond" w:hAnsi="Garamond"/>
          <w:sz w:val="24"/>
          <w:szCs w:val="24"/>
        </w:rPr>
        <w:t>.</w:t>
      </w:r>
    </w:p>
    <w:sectPr w:rsidR="00EC1111" w:rsidRPr="00CC03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3A28" w14:textId="77777777" w:rsidR="000C19F0" w:rsidRDefault="000C19F0" w:rsidP="00FA641D">
      <w:pPr>
        <w:spacing w:after="0" w:line="240" w:lineRule="auto"/>
      </w:pPr>
      <w:r>
        <w:separator/>
      </w:r>
    </w:p>
  </w:endnote>
  <w:endnote w:type="continuationSeparator" w:id="0">
    <w:p w14:paraId="2AF721B8" w14:textId="77777777" w:rsidR="000C19F0" w:rsidRDefault="000C19F0" w:rsidP="00FA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CDFF" w14:textId="77777777" w:rsidR="000C19F0" w:rsidRDefault="000C19F0" w:rsidP="00FA641D">
      <w:pPr>
        <w:spacing w:after="0" w:line="240" w:lineRule="auto"/>
      </w:pPr>
      <w:r>
        <w:separator/>
      </w:r>
    </w:p>
  </w:footnote>
  <w:footnote w:type="continuationSeparator" w:id="0">
    <w:p w14:paraId="597A49BA" w14:textId="77777777" w:rsidR="000C19F0" w:rsidRDefault="000C19F0" w:rsidP="00FA64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4E"/>
    <w:rsid w:val="00007E20"/>
    <w:rsid w:val="00015794"/>
    <w:rsid w:val="00030F93"/>
    <w:rsid w:val="0003564F"/>
    <w:rsid w:val="00042BFC"/>
    <w:rsid w:val="00042C8B"/>
    <w:rsid w:val="000469A7"/>
    <w:rsid w:val="00050224"/>
    <w:rsid w:val="000505A4"/>
    <w:rsid w:val="00071541"/>
    <w:rsid w:val="00084D5D"/>
    <w:rsid w:val="00087E37"/>
    <w:rsid w:val="00092FEE"/>
    <w:rsid w:val="00093F3A"/>
    <w:rsid w:val="000A7271"/>
    <w:rsid w:val="000B221A"/>
    <w:rsid w:val="000C19F0"/>
    <w:rsid w:val="000E320E"/>
    <w:rsid w:val="000E45C6"/>
    <w:rsid w:val="000F7744"/>
    <w:rsid w:val="00113A59"/>
    <w:rsid w:val="0011685A"/>
    <w:rsid w:val="00123A48"/>
    <w:rsid w:val="0015218F"/>
    <w:rsid w:val="00152D8B"/>
    <w:rsid w:val="001601AD"/>
    <w:rsid w:val="00171D89"/>
    <w:rsid w:val="001C1ADC"/>
    <w:rsid w:val="001D41F2"/>
    <w:rsid w:val="001E310B"/>
    <w:rsid w:val="001F10B0"/>
    <w:rsid w:val="0020618F"/>
    <w:rsid w:val="00237668"/>
    <w:rsid w:val="00246D74"/>
    <w:rsid w:val="00251D04"/>
    <w:rsid w:val="002644CA"/>
    <w:rsid w:val="00275E03"/>
    <w:rsid w:val="002F61F6"/>
    <w:rsid w:val="00304204"/>
    <w:rsid w:val="00311F8D"/>
    <w:rsid w:val="003319EA"/>
    <w:rsid w:val="00333BD9"/>
    <w:rsid w:val="00362832"/>
    <w:rsid w:val="00370046"/>
    <w:rsid w:val="00373BAE"/>
    <w:rsid w:val="0039115E"/>
    <w:rsid w:val="00391500"/>
    <w:rsid w:val="00394DC3"/>
    <w:rsid w:val="003A5D03"/>
    <w:rsid w:val="003F7F77"/>
    <w:rsid w:val="00435FBF"/>
    <w:rsid w:val="00455086"/>
    <w:rsid w:val="00466DF5"/>
    <w:rsid w:val="00467DB3"/>
    <w:rsid w:val="004A602C"/>
    <w:rsid w:val="004C48DB"/>
    <w:rsid w:val="004D660D"/>
    <w:rsid w:val="004E4940"/>
    <w:rsid w:val="005055F1"/>
    <w:rsid w:val="00514BA2"/>
    <w:rsid w:val="005168FA"/>
    <w:rsid w:val="00530723"/>
    <w:rsid w:val="00533096"/>
    <w:rsid w:val="00573D47"/>
    <w:rsid w:val="005B485B"/>
    <w:rsid w:val="005F1982"/>
    <w:rsid w:val="006110C0"/>
    <w:rsid w:val="006228C0"/>
    <w:rsid w:val="00684D4A"/>
    <w:rsid w:val="006B26E5"/>
    <w:rsid w:val="006C16C8"/>
    <w:rsid w:val="006E272B"/>
    <w:rsid w:val="006F0C49"/>
    <w:rsid w:val="007153FD"/>
    <w:rsid w:val="00727E83"/>
    <w:rsid w:val="007463FF"/>
    <w:rsid w:val="0078573A"/>
    <w:rsid w:val="00796849"/>
    <w:rsid w:val="007B1743"/>
    <w:rsid w:val="007C4F30"/>
    <w:rsid w:val="007D1F64"/>
    <w:rsid w:val="00802C95"/>
    <w:rsid w:val="008242C6"/>
    <w:rsid w:val="00850D36"/>
    <w:rsid w:val="0085340D"/>
    <w:rsid w:val="0085537E"/>
    <w:rsid w:val="00862AE3"/>
    <w:rsid w:val="00890E13"/>
    <w:rsid w:val="0089524E"/>
    <w:rsid w:val="008C0544"/>
    <w:rsid w:val="008F15FF"/>
    <w:rsid w:val="008F6255"/>
    <w:rsid w:val="00924756"/>
    <w:rsid w:val="009267A2"/>
    <w:rsid w:val="00936E9D"/>
    <w:rsid w:val="0094404B"/>
    <w:rsid w:val="00962998"/>
    <w:rsid w:val="00964BDC"/>
    <w:rsid w:val="009723A8"/>
    <w:rsid w:val="0097514B"/>
    <w:rsid w:val="00996C97"/>
    <w:rsid w:val="009A7A3D"/>
    <w:rsid w:val="009B1FAD"/>
    <w:rsid w:val="009B67DB"/>
    <w:rsid w:val="009C2945"/>
    <w:rsid w:val="009D0DB9"/>
    <w:rsid w:val="009D2EA0"/>
    <w:rsid w:val="009E7FF9"/>
    <w:rsid w:val="009F1C12"/>
    <w:rsid w:val="00A05ABD"/>
    <w:rsid w:val="00A10474"/>
    <w:rsid w:val="00A20AEF"/>
    <w:rsid w:val="00A53278"/>
    <w:rsid w:val="00A67CEC"/>
    <w:rsid w:val="00A86E7E"/>
    <w:rsid w:val="00AA533C"/>
    <w:rsid w:val="00AB65A8"/>
    <w:rsid w:val="00AD095D"/>
    <w:rsid w:val="00AD2305"/>
    <w:rsid w:val="00AE28A6"/>
    <w:rsid w:val="00AF79D7"/>
    <w:rsid w:val="00B01DFC"/>
    <w:rsid w:val="00B04ED9"/>
    <w:rsid w:val="00B30415"/>
    <w:rsid w:val="00B465F3"/>
    <w:rsid w:val="00B871AD"/>
    <w:rsid w:val="00B938A1"/>
    <w:rsid w:val="00BB0314"/>
    <w:rsid w:val="00BB17D6"/>
    <w:rsid w:val="00BC1647"/>
    <w:rsid w:val="00BC46E5"/>
    <w:rsid w:val="00BC50D4"/>
    <w:rsid w:val="00BE2565"/>
    <w:rsid w:val="00BE6B76"/>
    <w:rsid w:val="00C02E77"/>
    <w:rsid w:val="00C064F6"/>
    <w:rsid w:val="00C12D61"/>
    <w:rsid w:val="00C231B4"/>
    <w:rsid w:val="00C334C2"/>
    <w:rsid w:val="00C525D2"/>
    <w:rsid w:val="00C64EF3"/>
    <w:rsid w:val="00C7632E"/>
    <w:rsid w:val="00C858B3"/>
    <w:rsid w:val="00C93408"/>
    <w:rsid w:val="00CA1EBB"/>
    <w:rsid w:val="00CA2971"/>
    <w:rsid w:val="00CA6869"/>
    <w:rsid w:val="00CB2D3E"/>
    <w:rsid w:val="00CB3E57"/>
    <w:rsid w:val="00CC03B9"/>
    <w:rsid w:val="00CC0D31"/>
    <w:rsid w:val="00D066AB"/>
    <w:rsid w:val="00D32BA0"/>
    <w:rsid w:val="00D5474D"/>
    <w:rsid w:val="00D65A13"/>
    <w:rsid w:val="00D7305B"/>
    <w:rsid w:val="00D73F89"/>
    <w:rsid w:val="00D808D8"/>
    <w:rsid w:val="00D81473"/>
    <w:rsid w:val="00DA0E2D"/>
    <w:rsid w:val="00DC1DD2"/>
    <w:rsid w:val="00DD07C3"/>
    <w:rsid w:val="00DD1344"/>
    <w:rsid w:val="00DF0FD4"/>
    <w:rsid w:val="00E002D8"/>
    <w:rsid w:val="00E6348B"/>
    <w:rsid w:val="00E728AF"/>
    <w:rsid w:val="00EB1766"/>
    <w:rsid w:val="00EB42E6"/>
    <w:rsid w:val="00EC1111"/>
    <w:rsid w:val="00ED0A87"/>
    <w:rsid w:val="00EF3F0A"/>
    <w:rsid w:val="00EF7FE0"/>
    <w:rsid w:val="00F07133"/>
    <w:rsid w:val="00F2185C"/>
    <w:rsid w:val="00F635D8"/>
    <w:rsid w:val="00FA641D"/>
    <w:rsid w:val="00FC4A24"/>
    <w:rsid w:val="00FE55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84A3"/>
  <w15:chartTrackingRefBased/>
  <w15:docId w15:val="{941BD64D-35B9-420A-8582-F0D8DBD8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0E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EC1111"/>
  </w:style>
  <w:style w:type="paragraph" w:styleId="FootnoteText">
    <w:name w:val="footnote text"/>
    <w:basedOn w:val="Normal"/>
    <w:link w:val="FootnoteTextChar"/>
    <w:uiPriority w:val="99"/>
    <w:semiHidden/>
    <w:unhideWhenUsed/>
    <w:rsid w:val="00FA64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41D"/>
    <w:rPr>
      <w:sz w:val="20"/>
      <w:szCs w:val="20"/>
    </w:rPr>
  </w:style>
  <w:style w:type="character" w:styleId="FootnoteReference">
    <w:name w:val="footnote reference"/>
    <w:basedOn w:val="DefaultParagraphFont"/>
    <w:uiPriority w:val="99"/>
    <w:semiHidden/>
    <w:unhideWhenUsed/>
    <w:rsid w:val="00FA641D"/>
    <w:rPr>
      <w:vertAlign w:val="superscript"/>
    </w:rPr>
  </w:style>
  <w:style w:type="character" w:styleId="Hyperlink">
    <w:name w:val="Hyperlink"/>
    <w:basedOn w:val="DefaultParagraphFont"/>
    <w:uiPriority w:val="99"/>
    <w:unhideWhenUsed/>
    <w:rsid w:val="00C7632E"/>
    <w:rPr>
      <w:color w:val="0563C1" w:themeColor="hyperlink"/>
      <w:u w:val="single"/>
    </w:rPr>
  </w:style>
  <w:style w:type="character" w:styleId="UnresolvedMention">
    <w:name w:val="Unresolved Mention"/>
    <w:basedOn w:val="DefaultParagraphFont"/>
    <w:uiPriority w:val="99"/>
    <w:semiHidden/>
    <w:unhideWhenUsed/>
    <w:rsid w:val="00C7632E"/>
    <w:rPr>
      <w:color w:val="605E5C"/>
      <w:shd w:val="clear" w:color="auto" w:fill="E1DFDD"/>
    </w:rPr>
  </w:style>
  <w:style w:type="character" w:customStyle="1" w:styleId="Heading2Char">
    <w:name w:val="Heading 2 Char"/>
    <w:basedOn w:val="DefaultParagraphFont"/>
    <w:link w:val="Heading2"/>
    <w:uiPriority w:val="9"/>
    <w:semiHidden/>
    <w:rsid w:val="00DA0E2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86585">
      <w:bodyDiv w:val="1"/>
      <w:marLeft w:val="0"/>
      <w:marRight w:val="0"/>
      <w:marTop w:val="0"/>
      <w:marBottom w:val="0"/>
      <w:divBdr>
        <w:top w:val="none" w:sz="0" w:space="0" w:color="auto"/>
        <w:left w:val="none" w:sz="0" w:space="0" w:color="auto"/>
        <w:bottom w:val="none" w:sz="0" w:space="0" w:color="auto"/>
        <w:right w:val="none" w:sz="0" w:space="0" w:color="auto"/>
      </w:divBdr>
    </w:div>
    <w:div w:id="657000979">
      <w:bodyDiv w:val="1"/>
      <w:marLeft w:val="0"/>
      <w:marRight w:val="0"/>
      <w:marTop w:val="0"/>
      <w:marBottom w:val="0"/>
      <w:divBdr>
        <w:top w:val="none" w:sz="0" w:space="0" w:color="auto"/>
        <w:left w:val="none" w:sz="0" w:space="0" w:color="auto"/>
        <w:bottom w:val="none" w:sz="0" w:space="0" w:color="auto"/>
        <w:right w:val="none" w:sz="0" w:space="0" w:color="auto"/>
      </w:divBdr>
    </w:div>
    <w:div w:id="682827695">
      <w:bodyDiv w:val="1"/>
      <w:marLeft w:val="0"/>
      <w:marRight w:val="0"/>
      <w:marTop w:val="0"/>
      <w:marBottom w:val="0"/>
      <w:divBdr>
        <w:top w:val="none" w:sz="0" w:space="0" w:color="auto"/>
        <w:left w:val="none" w:sz="0" w:space="0" w:color="auto"/>
        <w:bottom w:val="none" w:sz="0" w:space="0" w:color="auto"/>
        <w:right w:val="none" w:sz="0" w:space="0" w:color="auto"/>
      </w:divBdr>
    </w:div>
    <w:div w:id="1013729512">
      <w:bodyDiv w:val="1"/>
      <w:marLeft w:val="0"/>
      <w:marRight w:val="0"/>
      <w:marTop w:val="0"/>
      <w:marBottom w:val="0"/>
      <w:divBdr>
        <w:top w:val="none" w:sz="0" w:space="0" w:color="auto"/>
        <w:left w:val="none" w:sz="0" w:space="0" w:color="auto"/>
        <w:bottom w:val="none" w:sz="0" w:space="0" w:color="auto"/>
        <w:right w:val="none" w:sz="0" w:space="0" w:color="auto"/>
      </w:divBdr>
    </w:div>
    <w:div w:id="1031959656">
      <w:bodyDiv w:val="1"/>
      <w:marLeft w:val="0"/>
      <w:marRight w:val="0"/>
      <w:marTop w:val="0"/>
      <w:marBottom w:val="0"/>
      <w:divBdr>
        <w:top w:val="none" w:sz="0" w:space="0" w:color="auto"/>
        <w:left w:val="none" w:sz="0" w:space="0" w:color="auto"/>
        <w:bottom w:val="none" w:sz="0" w:space="0" w:color="auto"/>
        <w:right w:val="none" w:sz="0" w:space="0" w:color="auto"/>
      </w:divBdr>
    </w:div>
    <w:div w:id="1431857521">
      <w:bodyDiv w:val="1"/>
      <w:marLeft w:val="0"/>
      <w:marRight w:val="0"/>
      <w:marTop w:val="0"/>
      <w:marBottom w:val="0"/>
      <w:divBdr>
        <w:top w:val="none" w:sz="0" w:space="0" w:color="auto"/>
        <w:left w:val="none" w:sz="0" w:space="0" w:color="auto"/>
        <w:bottom w:val="none" w:sz="0" w:space="0" w:color="auto"/>
        <w:right w:val="none" w:sz="0" w:space="0" w:color="auto"/>
      </w:divBdr>
    </w:div>
    <w:div w:id="165472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7A92B-9CDB-421D-9637-71724DA5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5074</Words>
  <Characters>28923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Alam</dc:creator>
  <cp:keywords/>
  <dc:description/>
  <cp:lastModifiedBy>igb</cp:lastModifiedBy>
  <cp:revision>2</cp:revision>
  <dcterms:created xsi:type="dcterms:W3CDTF">2022-08-30T19:02:00Z</dcterms:created>
  <dcterms:modified xsi:type="dcterms:W3CDTF">2022-08-30T19:02:00Z</dcterms:modified>
</cp:coreProperties>
</file>