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7BE1D" w14:textId="7D8FBCE8" w:rsidR="00D21265" w:rsidRPr="007E3AFE" w:rsidRDefault="00B11656" w:rsidP="00E52EC1">
      <w:pPr>
        <w:spacing w:line="360" w:lineRule="auto"/>
        <w:jc w:val="center"/>
        <w:rPr>
          <w:rFonts w:ascii="Athelas" w:hAnsi="Athelas" w:cstheme="minorHAnsi"/>
          <w:b/>
          <w:color w:val="000000" w:themeColor="text1"/>
          <w:sz w:val="20"/>
          <w:szCs w:val="20"/>
        </w:rPr>
      </w:pPr>
      <w:r>
        <w:rPr>
          <w:rFonts w:ascii="Athelas" w:hAnsi="Athelas" w:cstheme="minorHAnsi"/>
          <w:b/>
          <w:color w:val="000000" w:themeColor="text1"/>
          <w:sz w:val="20"/>
          <w:szCs w:val="20"/>
        </w:rPr>
        <w:t xml:space="preserve"> </w:t>
      </w:r>
      <w:r w:rsidR="00D21265" w:rsidRPr="007E3AFE">
        <w:rPr>
          <w:rFonts w:ascii="Athelas" w:hAnsi="Athelas" w:cstheme="minorHAnsi"/>
          <w:b/>
          <w:color w:val="000000" w:themeColor="text1"/>
          <w:sz w:val="20"/>
          <w:szCs w:val="20"/>
        </w:rPr>
        <w:t>‘</w:t>
      </w:r>
      <w:r>
        <w:rPr>
          <w:rFonts w:ascii="Athelas" w:hAnsi="Athelas" w:cstheme="minorHAnsi"/>
          <w:b/>
          <w:color w:val="000000" w:themeColor="text1"/>
          <w:sz w:val="20"/>
          <w:szCs w:val="20"/>
        </w:rPr>
        <w:t>B</w:t>
      </w:r>
      <w:r w:rsidR="00D21265" w:rsidRPr="007E3AFE">
        <w:rPr>
          <w:rFonts w:ascii="Athelas" w:hAnsi="Athelas" w:cstheme="minorHAnsi"/>
          <w:b/>
          <w:color w:val="000000" w:themeColor="text1"/>
          <w:sz w:val="20"/>
          <w:szCs w:val="20"/>
        </w:rPr>
        <w:t>lackness’ is a key site through which surveillance is practiced, narrated and enacted. In short</w:t>
      </w:r>
      <w:r>
        <w:rPr>
          <w:rFonts w:ascii="Athelas" w:hAnsi="Athelas" w:cstheme="minorHAnsi"/>
          <w:b/>
          <w:color w:val="000000" w:themeColor="text1"/>
          <w:sz w:val="20"/>
          <w:szCs w:val="20"/>
        </w:rPr>
        <w:t>,</w:t>
      </w:r>
      <w:r w:rsidR="00D21265" w:rsidRPr="007E3AFE">
        <w:rPr>
          <w:rFonts w:ascii="Athelas" w:hAnsi="Athelas" w:cstheme="minorHAnsi"/>
          <w:b/>
          <w:color w:val="000000" w:themeColor="text1"/>
          <w:sz w:val="20"/>
          <w:szCs w:val="20"/>
        </w:rPr>
        <w:t xml:space="preserve"> as S. Browne puts it: ‘Surveillance is nothing new to black folks. It is the fact of antiblackness’.</w:t>
      </w:r>
    </w:p>
    <w:p w14:paraId="1380E7DD" w14:textId="5B551AC7" w:rsidR="003603E2" w:rsidRPr="007E3AFE" w:rsidRDefault="003603E2" w:rsidP="00E52EC1">
      <w:pPr>
        <w:spacing w:line="360" w:lineRule="auto"/>
        <w:rPr>
          <w:rFonts w:ascii="Athelas" w:hAnsi="Athelas"/>
          <w:sz w:val="20"/>
          <w:szCs w:val="20"/>
        </w:rPr>
      </w:pPr>
    </w:p>
    <w:p w14:paraId="1A23E877" w14:textId="63345B0A" w:rsidR="00D21265" w:rsidRPr="007E3AFE" w:rsidRDefault="00D21265" w:rsidP="00E52EC1">
      <w:pPr>
        <w:spacing w:line="360" w:lineRule="auto"/>
        <w:ind w:firstLine="720"/>
        <w:rPr>
          <w:rFonts w:ascii="Athelas" w:hAnsi="Athelas"/>
          <w:sz w:val="20"/>
          <w:szCs w:val="20"/>
        </w:rPr>
      </w:pPr>
      <w:r w:rsidRPr="007E3AFE">
        <w:rPr>
          <w:rFonts w:ascii="Athelas" w:hAnsi="Athelas"/>
          <w:sz w:val="20"/>
          <w:szCs w:val="20"/>
        </w:rPr>
        <w:t>“We were hemmed in upon every side”</w:t>
      </w:r>
      <w:r w:rsidR="008B0223">
        <w:rPr>
          <w:rFonts w:ascii="Athelas" w:hAnsi="Athelas"/>
          <w:sz w:val="20"/>
          <w:szCs w:val="20"/>
        </w:rPr>
        <w:t>.</w:t>
      </w:r>
      <w:r w:rsidRPr="007E3AFE">
        <w:rPr>
          <w:rStyle w:val="FootnoteReference"/>
          <w:rFonts w:ascii="Athelas" w:hAnsi="Athelas"/>
          <w:sz w:val="20"/>
          <w:szCs w:val="20"/>
        </w:rPr>
        <w:footnoteReference w:id="1"/>
      </w:r>
      <w:r w:rsidRPr="007E3AFE">
        <w:rPr>
          <w:rFonts w:ascii="Athelas" w:hAnsi="Athelas"/>
          <w:sz w:val="20"/>
          <w:szCs w:val="20"/>
        </w:rPr>
        <w:t xml:space="preserve"> This statement by Frederick Douglass, although short and concise, powerfully conveys the implications of being constantly overlooked and observed, with no ability of escaping </w:t>
      </w:r>
      <w:r w:rsidR="008B0223">
        <w:rPr>
          <w:rFonts w:ascii="Athelas" w:hAnsi="Athelas"/>
          <w:sz w:val="20"/>
          <w:szCs w:val="20"/>
        </w:rPr>
        <w:t xml:space="preserve">other's </w:t>
      </w:r>
      <w:r w:rsidRPr="007E3AFE">
        <w:rPr>
          <w:rFonts w:ascii="Athelas" w:hAnsi="Athelas"/>
          <w:sz w:val="20"/>
          <w:szCs w:val="20"/>
        </w:rPr>
        <w:t xml:space="preserve">gaze, a process familiar in the lives of black slaves. An </w:t>
      </w:r>
      <w:r w:rsidR="008B0223">
        <w:rPr>
          <w:rFonts w:ascii="Athelas" w:hAnsi="Athelas"/>
          <w:sz w:val="20"/>
          <w:szCs w:val="20"/>
        </w:rPr>
        <w:t xml:space="preserve">absence of </w:t>
      </w:r>
      <w:r w:rsidRPr="007E3AFE">
        <w:rPr>
          <w:rFonts w:ascii="Athelas" w:hAnsi="Athelas"/>
          <w:sz w:val="20"/>
          <w:szCs w:val="20"/>
        </w:rPr>
        <w:t xml:space="preserve">privacy is what one recognizes as the effect of being interminably watched from every corner, </w:t>
      </w:r>
      <w:r w:rsidR="000D6D17">
        <w:rPr>
          <w:rFonts w:ascii="Athelas" w:hAnsi="Athelas"/>
          <w:sz w:val="20"/>
          <w:szCs w:val="20"/>
        </w:rPr>
        <w:t xml:space="preserve">with </w:t>
      </w:r>
      <w:r w:rsidRPr="007E3AFE">
        <w:rPr>
          <w:rFonts w:ascii="Athelas" w:hAnsi="Athelas"/>
          <w:sz w:val="20"/>
          <w:szCs w:val="20"/>
        </w:rPr>
        <w:t xml:space="preserve">different methods of surveillance used to strip </w:t>
      </w:r>
      <w:r w:rsidR="000D6D17">
        <w:rPr>
          <w:rFonts w:ascii="Athelas" w:hAnsi="Athelas"/>
          <w:sz w:val="20"/>
          <w:szCs w:val="20"/>
        </w:rPr>
        <w:t xml:space="preserve">the observed </w:t>
      </w:r>
      <w:r w:rsidRPr="007E3AFE">
        <w:rPr>
          <w:rFonts w:ascii="Athelas" w:hAnsi="Athelas"/>
          <w:sz w:val="20"/>
          <w:szCs w:val="20"/>
        </w:rPr>
        <w:t xml:space="preserve">from their rights, including what Simone Browne </w:t>
      </w:r>
      <w:r w:rsidR="008B0223">
        <w:rPr>
          <w:rFonts w:ascii="Athelas" w:hAnsi="Athelas"/>
          <w:sz w:val="20"/>
          <w:szCs w:val="20"/>
        </w:rPr>
        <w:t xml:space="preserve">describes </w:t>
      </w:r>
      <w:r w:rsidRPr="007E3AFE">
        <w:rPr>
          <w:rFonts w:ascii="Athelas" w:hAnsi="Athelas"/>
          <w:sz w:val="20"/>
          <w:szCs w:val="20"/>
        </w:rPr>
        <w:t xml:space="preserve">as </w:t>
      </w:r>
      <w:r w:rsidR="000D6D17">
        <w:rPr>
          <w:rFonts w:ascii="Athelas" w:hAnsi="Athelas"/>
          <w:sz w:val="20"/>
          <w:szCs w:val="20"/>
        </w:rPr>
        <w:t>'</w:t>
      </w:r>
      <w:r w:rsidRPr="007E3AFE">
        <w:rPr>
          <w:rFonts w:ascii="Athelas" w:hAnsi="Athelas"/>
          <w:sz w:val="20"/>
          <w:szCs w:val="20"/>
        </w:rPr>
        <w:t>racializ</w:t>
      </w:r>
      <w:r w:rsidR="00170698" w:rsidRPr="007E3AFE">
        <w:rPr>
          <w:rFonts w:ascii="Athelas" w:hAnsi="Athelas"/>
          <w:sz w:val="20"/>
          <w:szCs w:val="20"/>
        </w:rPr>
        <w:t>ing</w:t>
      </w:r>
      <w:r w:rsidRPr="007E3AFE">
        <w:rPr>
          <w:rFonts w:ascii="Athelas" w:hAnsi="Athelas"/>
          <w:sz w:val="20"/>
          <w:szCs w:val="20"/>
        </w:rPr>
        <w:t xml:space="preserve"> surveillance</w:t>
      </w:r>
      <w:r w:rsidR="000D6D17">
        <w:rPr>
          <w:rFonts w:ascii="Athelas" w:hAnsi="Athelas"/>
          <w:sz w:val="20"/>
          <w:szCs w:val="20"/>
        </w:rPr>
        <w:t>'</w:t>
      </w:r>
      <w:r w:rsidRPr="007E3AFE">
        <w:rPr>
          <w:rFonts w:ascii="Athelas" w:hAnsi="Athelas"/>
          <w:sz w:val="20"/>
          <w:szCs w:val="20"/>
        </w:rPr>
        <w:t>.</w:t>
      </w:r>
      <w:r w:rsidR="007555AA" w:rsidRPr="007E3AFE">
        <w:rPr>
          <w:rStyle w:val="FootnoteReference"/>
          <w:rFonts w:ascii="Athelas" w:hAnsi="Athelas"/>
          <w:sz w:val="20"/>
          <w:szCs w:val="20"/>
        </w:rPr>
        <w:footnoteReference w:id="2"/>
      </w:r>
      <w:r w:rsidR="00510441" w:rsidRPr="007E3AFE">
        <w:rPr>
          <w:rFonts w:ascii="Athelas" w:hAnsi="Athelas"/>
          <w:sz w:val="20"/>
          <w:szCs w:val="20"/>
        </w:rPr>
        <w:t xml:space="preserve"> </w:t>
      </w:r>
      <w:r w:rsidR="00DA571B" w:rsidRPr="007E3AFE">
        <w:rPr>
          <w:rFonts w:ascii="Athelas" w:hAnsi="Athelas"/>
          <w:sz w:val="20"/>
          <w:szCs w:val="20"/>
        </w:rPr>
        <w:t>Racializ</w:t>
      </w:r>
      <w:r w:rsidR="00170698" w:rsidRPr="007E3AFE">
        <w:rPr>
          <w:rFonts w:ascii="Athelas" w:hAnsi="Athelas"/>
          <w:sz w:val="20"/>
          <w:szCs w:val="20"/>
        </w:rPr>
        <w:t>ing</w:t>
      </w:r>
      <w:r w:rsidR="00DA571B" w:rsidRPr="007E3AFE">
        <w:rPr>
          <w:rFonts w:ascii="Athelas" w:hAnsi="Athelas"/>
          <w:sz w:val="20"/>
          <w:szCs w:val="20"/>
        </w:rPr>
        <w:t xml:space="preserve"> surveillance is </w:t>
      </w:r>
      <w:r w:rsidR="00AD69A5" w:rsidRPr="007E3AFE">
        <w:rPr>
          <w:rFonts w:ascii="Athelas" w:hAnsi="Athelas"/>
          <w:sz w:val="20"/>
          <w:szCs w:val="20"/>
        </w:rPr>
        <w:t>defined</w:t>
      </w:r>
      <w:r w:rsidR="00A91C71" w:rsidRPr="007E3AFE">
        <w:rPr>
          <w:rFonts w:ascii="Athelas" w:hAnsi="Athelas"/>
          <w:sz w:val="20"/>
          <w:szCs w:val="20"/>
        </w:rPr>
        <w:t xml:space="preserve"> as an </w:t>
      </w:r>
      <w:r w:rsidR="00827B22" w:rsidRPr="007E3AFE">
        <w:rPr>
          <w:rFonts w:ascii="Athelas" w:hAnsi="Athelas"/>
          <w:sz w:val="20"/>
          <w:szCs w:val="20"/>
        </w:rPr>
        <w:t>exercise of socia</w:t>
      </w:r>
      <w:r w:rsidR="00A0249B" w:rsidRPr="007E3AFE">
        <w:rPr>
          <w:rFonts w:ascii="Athelas" w:hAnsi="Athelas"/>
          <w:sz w:val="20"/>
          <w:szCs w:val="20"/>
        </w:rPr>
        <w:t xml:space="preserve">l </w:t>
      </w:r>
      <w:r w:rsidR="00827B22" w:rsidRPr="007E3AFE">
        <w:rPr>
          <w:rFonts w:ascii="Athelas" w:hAnsi="Athelas"/>
          <w:sz w:val="20"/>
          <w:szCs w:val="20"/>
        </w:rPr>
        <w:t>control</w:t>
      </w:r>
      <w:r w:rsidR="00A0249B" w:rsidRPr="007E3AFE">
        <w:rPr>
          <w:rFonts w:ascii="Athelas" w:hAnsi="Athelas"/>
          <w:sz w:val="20"/>
          <w:szCs w:val="20"/>
        </w:rPr>
        <w:t xml:space="preserve"> </w:t>
      </w:r>
      <w:r w:rsidR="00AD69A5" w:rsidRPr="007E3AFE">
        <w:rPr>
          <w:rFonts w:ascii="Athelas" w:hAnsi="Athelas"/>
          <w:sz w:val="20"/>
          <w:szCs w:val="20"/>
        </w:rPr>
        <w:t>enacted</w:t>
      </w:r>
      <w:r w:rsidR="003667F6" w:rsidRPr="007E3AFE">
        <w:rPr>
          <w:rFonts w:ascii="Athelas" w:hAnsi="Athelas"/>
          <w:sz w:val="20"/>
          <w:szCs w:val="20"/>
        </w:rPr>
        <w:t xml:space="preserve"> </w:t>
      </w:r>
      <w:r w:rsidR="00A0249B" w:rsidRPr="007E3AFE">
        <w:rPr>
          <w:rFonts w:ascii="Athelas" w:hAnsi="Athelas"/>
          <w:sz w:val="20"/>
          <w:szCs w:val="20"/>
        </w:rPr>
        <w:t xml:space="preserve">through methods of </w:t>
      </w:r>
      <w:r w:rsidR="003A7386" w:rsidRPr="007E3AFE">
        <w:rPr>
          <w:rFonts w:ascii="Athelas" w:hAnsi="Athelas"/>
          <w:sz w:val="20"/>
          <w:szCs w:val="20"/>
        </w:rPr>
        <w:t xml:space="preserve">surveillance </w:t>
      </w:r>
      <w:r w:rsidR="00983B4B" w:rsidRPr="007E3AFE">
        <w:rPr>
          <w:rFonts w:ascii="Athelas" w:hAnsi="Athelas"/>
          <w:sz w:val="20"/>
          <w:szCs w:val="20"/>
        </w:rPr>
        <w:t>practices</w:t>
      </w:r>
      <w:r w:rsidR="00A0249B" w:rsidRPr="007E3AFE">
        <w:rPr>
          <w:rFonts w:ascii="Athelas" w:hAnsi="Athelas"/>
          <w:sz w:val="20"/>
          <w:szCs w:val="20"/>
        </w:rPr>
        <w:t xml:space="preserve"> </w:t>
      </w:r>
      <w:r w:rsidR="003A7386" w:rsidRPr="007E3AFE">
        <w:rPr>
          <w:rFonts w:ascii="Athelas" w:hAnsi="Athelas"/>
          <w:sz w:val="20"/>
          <w:szCs w:val="20"/>
        </w:rPr>
        <w:t xml:space="preserve">and techniques that allow </w:t>
      </w:r>
      <w:r w:rsidR="0031067F" w:rsidRPr="007E3AFE">
        <w:rPr>
          <w:rFonts w:ascii="Athelas" w:hAnsi="Athelas"/>
          <w:sz w:val="20"/>
          <w:szCs w:val="20"/>
        </w:rPr>
        <w:t>for</w:t>
      </w:r>
      <w:r w:rsidR="005A7023" w:rsidRPr="007E3AFE">
        <w:rPr>
          <w:rFonts w:ascii="Athelas" w:hAnsi="Athelas"/>
          <w:sz w:val="20"/>
          <w:szCs w:val="20"/>
        </w:rPr>
        <w:t xml:space="preserve"> </w:t>
      </w:r>
      <w:r w:rsidR="0031067F" w:rsidRPr="007E3AFE">
        <w:rPr>
          <w:rFonts w:ascii="Athelas" w:hAnsi="Athelas"/>
          <w:sz w:val="20"/>
          <w:szCs w:val="20"/>
        </w:rPr>
        <w:t xml:space="preserve">the </w:t>
      </w:r>
      <w:r w:rsidR="005A7023" w:rsidRPr="007E3AFE">
        <w:rPr>
          <w:rFonts w:ascii="Athelas" w:hAnsi="Athelas"/>
          <w:sz w:val="20"/>
          <w:szCs w:val="20"/>
        </w:rPr>
        <w:t>“power to define what is in or out of place”</w:t>
      </w:r>
      <w:r w:rsidR="008B0223">
        <w:rPr>
          <w:rFonts w:ascii="Athelas" w:hAnsi="Athelas"/>
          <w:sz w:val="20"/>
          <w:szCs w:val="20"/>
        </w:rPr>
        <w:t>.</w:t>
      </w:r>
      <w:r w:rsidR="00461500" w:rsidRPr="007E3AFE">
        <w:rPr>
          <w:rStyle w:val="FootnoteReference"/>
          <w:rFonts w:ascii="Athelas" w:hAnsi="Athelas"/>
          <w:sz w:val="20"/>
          <w:szCs w:val="20"/>
        </w:rPr>
        <w:footnoteReference w:id="3"/>
      </w:r>
      <w:r w:rsidR="00A51F6C" w:rsidRPr="007E3AFE">
        <w:rPr>
          <w:rFonts w:ascii="Athelas" w:hAnsi="Athelas"/>
          <w:sz w:val="20"/>
          <w:szCs w:val="20"/>
        </w:rPr>
        <w:t xml:space="preserve"> This suggests </w:t>
      </w:r>
      <w:r w:rsidR="000D6D17">
        <w:rPr>
          <w:rFonts w:ascii="Athelas" w:hAnsi="Athelas"/>
          <w:sz w:val="20"/>
          <w:szCs w:val="20"/>
        </w:rPr>
        <w:t xml:space="preserve">an </w:t>
      </w:r>
      <w:r w:rsidR="00575EC7" w:rsidRPr="007E3AFE">
        <w:rPr>
          <w:rFonts w:ascii="Athelas" w:hAnsi="Athelas"/>
          <w:sz w:val="20"/>
          <w:szCs w:val="20"/>
        </w:rPr>
        <w:t xml:space="preserve">interpretation of surveillance </w:t>
      </w:r>
      <w:r w:rsidR="000D6D17">
        <w:rPr>
          <w:rFonts w:ascii="Athelas" w:hAnsi="Athelas"/>
          <w:sz w:val="20"/>
          <w:szCs w:val="20"/>
        </w:rPr>
        <w:t>a</w:t>
      </w:r>
      <w:r w:rsidR="00575EC7" w:rsidRPr="007E3AFE">
        <w:rPr>
          <w:rFonts w:ascii="Athelas" w:hAnsi="Athelas"/>
          <w:sz w:val="20"/>
          <w:szCs w:val="20"/>
        </w:rPr>
        <w:t xml:space="preserve">s </w:t>
      </w:r>
      <w:r w:rsidR="002E6F8D" w:rsidRPr="007E3AFE">
        <w:rPr>
          <w:rFonts w:ascii="Athelas" w:hAnsi="Athelas"/>
          <w:sz w:val="20"/>
          <w:szCs w:val="20"/>
        </w:rPr>
        <w:t xml:space="preserve">the </w:t>
      </w:r>
      <w:r w:rsidR="008B5C19" w:rsidRPr="007E3AFE">
        <w:rPr>
          <w:rFonts w:ascii="Athelas" w:hAnsi="Athelas"/>
          <w:sz w:val="20"/>
          <w:szCs w:val="20"/>
        </w:rPr>
        <w:t xml:space="preserve">act of defining </w:t>
      </w:r>
      <w:r w:rsidR="00FF511B" w:rsidRPr="007E3AFE">
        <w:rPr>
          <w:rFonts w:ascii="Athelas" w:hAnsi="Athelas"/>
          <w:sz w:val="20"/>
          <w:szCs w:val="20"/>
        </w:rPr>
        <w:t>what constitute social norms</w:t>
      </w:r>
      <w:r w:rsidR="00295026" w:rsidRPr="007E3AFE">
        <w:rPr>
          <w:rFonts w:ascii="Athelas" w:hAnsi="Athelas"/>
          <w:sz w:val="20"/>
          <w:szCs w:val="20"/>
        </w:rPr>
        <w:t xml:space="preserve"> based on race, whilst </w:t>
      </w:r>
      <w:r w:rsidR="002F729A" w:rsidRPr="007E3AFE">
        <w:rPr>
          <w:rFonts w:ascii="Athelas" w:hAnsi="Athelas"/>
          <w:sz w:val="20"/>
          <w:szCs w:val="20"/>
        </w:rPr>
        <w:t xml:space="preserve">giving the </w:t>
      </w:r>
      <w:r w:rsidR="000D6D17">
        <w:rPr>
          <w:rFonts w:ascii="Athelas" w:hAnsi="Athelas"/>
          <w:sz w:val="20"/>
          <w:szCs w:val="20"/>
        </w:rPr>
        <w:t xml:space="preserve">watcher the </w:t>
      </w:r>
      <w:r w:rsidR="002F729A" w:rsidRPr="007E3AFE">
        <w:rPr>
          <w:rFonts w:ascii="Athelas" w:hAnsi="Athelas"/>
          <w:sz w:val="20"/>
          <w:szCs w:val="20"/>
        </w:rPr>
        <w:t xml:space="preserve">ability to </w:t>
      </w:r>
      <w:r w:rsidR="00753E77" w:rsidRPr="007E3AFE">
        <w:rPr>
          <w:rFonts w:ascii="Athelas" w:hAnsi="Athelas"/>
          <w:sz w:val="20"/>
          <w:szCs w:val="20"/>
        </w:rPr>
        <w:t>control another’s social standing.</w:t>
      </w:r>
      <w:r w:rsidR="001C2BBB" w:rsidRPr="007E3AFE">
        <w:rPr>
          <w:rFonts w:ascii="Athelas" w:hAnsi="Athelas"/>
          <w:sz w:val="20"/>
          <w:szCs w:val="20"/>
        </w:rPr>
        <w:t xml:space="preserve"> Racializing surveillance </w:t>
      </w:r>
      <w:r w:rsidR="000D6D17">
        <w:rPr>
          <w:rFonts w:ascii="Athelas" w:hAnsi="Athelas"/>
          <w:sz w:val="20"/>
          <w:szCs w:val="20"/>
        </w:rPr>
        <w:t xml:space="preserve">involves </w:t>
      </w:r>
      <w:r w:rsidR="00532DB4" w:rsidRPr="007E3AFE">
        <w:rPr>
          <w:rFonts w:ascii="Athelas" w:hAnsi="Athelas"/>
          <w:sz w:val="20"/>
          <w:szCs w:val="20"/>
        </w:rPr>
        <w:t xml:space="preserve">strategies of observation and tracking used by the </w:t>
      </w:r>
      <w:r w:rsidR="00BF2352" w:rsidRPr="007E3AFE">
        <w:rPr>
          <w:rFonts w:ascii="Athelas" w:hAnsi="Athelas"/>
          <w:sz w:val="20"/>
          <w:szCs w:val="20"/>
        </w:rPr>
        <w:t>privileged white society during postcolonialism and the transatlantic slave trade</w:t>
      </w:r>
      <w:r w:rsidR="000D6D17">
        <w:rPr>
          <w:rFonts w:ascii="Athelas" w:hAnsi="Athelas"/>
          <w:sz w:val="20"/>
          <w:szCs w:val="20"/>
        </w:rPr>
        <w:t xml:space="preserve">; strategies </w:t>
      </w:r>
      <w:r w:rsidR="001F286C" w:rsidRPr="007E3AFE">
        <w:rPr>
          <w:rFonts w:ascii="Athelas" w:hAnsi="Athelas"/>
          <w:sz w:val="20"/>
          <w:szCs w:val="20"/>
        </w:rPr>
        <w:t>which</w:t>
      </w:r>
      <w:r w:rsidR="00AF5D71" w:rsidRPr="007E3AFE">
        <w:rPr>
          <w:rFonts w:ascii="Athelas" w:hAnsi="Athelas"/>
          <w:sz w:val="20"/>
          <w:szCs w:val="20"/>
        </w:rPr>
        <w:t xml:space="preserve"> privilege the white man </w:t>
      </w:r>
      <w:r w:rsidR="001C739B" w:rsidRPr="007E3AFE">
        <w:rPr>
          <w:rFonts w:ascii="Athelas" w:hAnsi="Athelas"/>
          <w:sz w:val="20"/>
          <w:szCs w:val="20"/>
        </w:rPr>
        <w:t>while</w:t>
      </w:r>
      <w:r w:rsidR="00AF5D71" w:rsidRPr="007E3AFE">
        <w:rPr>
          <w:rFonts w:ascii="Athelas" w:hAnsi="Athelas"/>
          <w:sz w:val="20"/>
          <w:szCs w:val="20"/>
        </w:rPr>
        <w:t xml:space="preserve"> conducting discriminatory treatment against those being racialized.</w:t>
      </w:r>
      <w:r w:rsidR="00924D5F" w:rsidRPr="007E3AFE">
        <w:rPr>
          <w:rStyle w:val="FootnoteReference"/>
          <w:rFonts w:ascii="Athelas" w:hAnsi="Athelas"/>
          <w:sz w:val="20"/>
          <w:szCs w:val="20"/>
        </w:rPr>
        <w:footnoteReference w:id="4"/>
      </w:r>
      <w:r w:rsidR="00651B6C" w:rsidRPr="007E3AFE">
        <w:rPr>
          <w:rFonts w:ascii="Athelas" w:hAnsi="Athelas"/>
          <w:sz w:val="20"/>
          <w:szCs w:val="20"/>
        </w:rPr>
        <w:t xml:space="preserve"> </w:t>
      </w:r>
      <w:r w:rsidR="001A51B6" w:rsidRPr="007E3AFE">
        <w:rPr>
          <w:rFonts w:ascii="Athelas" w:hAnsi="Athelas"/>
          <w:sz w:val="20"/>
          <w:szCs w:val="20"/>
        </w:rPr>
        <w:t>Although many understand surveillance as a</w:t>
      </w:r>
      <w:r w:rsidR="008B0223">
        <w:rPr>
          <w:rFonts w:ascii="Athelas" w:hAnsi="Athelas"/>
          <w:sz w:val="20"/>
          <w:szCs w:val="20"/>
        </w:rPr>
        <w:t xml:space="preserve"> phenomenon </w:t>
      </w:r>
      <w:r w:rsidR="00CC5EB1" w:rsidRPr="007E3AFE">
        <w:rPr>
          <w:rFonts w:ascii="Athelas" w:hAnsi="Athelas"/>
          <w:sz w:val="20"/>
          <w:szCs w:val="20"/>
        </w:rPr>
        <w:t xml:space="preserve">of </w:t>
      </w:r>
      <w:r w:rsidR="000C396D" w:rsidRPr="007E3AFE">
        <w:rPr>
          <w:rFonts w:ascii="Athelas" w:hAnsi="Athelas"/>
          <w:sz w:val="20"/>
          <w:szCs w:val="20"/>
        </w:rPr>
        <w:t>contemporary</w:t>
      </w:r>
      <w:r w:rsidR="00CC5EB1" w:rsidRPr="007E3AFE">
        <w:rPr>
          <w:rFonts w:ascii="Athelas" w:hAnsi="Athelas"/>
          <w:sz w:val="20"/>
          <w:szCs w:val="20"/>
        </w:rPr>
        <w:t xml:space="preserve"> </w:t>
      </w:r>
      <w:r w:rsidR="000C396D" w:rsidRPr="007E3AFE">
        <w:rPr>
          <w:rFonts w:ascii="Athelas" w:hAnsi="Athelas"/>
          <w:sz w:val="20"/>
          <w:szCs w:val="20"/>
        </w:rPr>
        <w:t>technological advances</w:t>
      </w:r>
      <w:r w:rsidR="00BD3C5E" w:rsidRPr="007E3AFE">
        <w:rPr>
          <w:rFonts w:ascii="Athelas" w:hAnsi="Athelas"/>
          <w:sz w:val="20"/>
          <w:szCs w:val="20"/>
        </w:rPr>
        <w:t xml:space="preserve">, and as </w:t>
      </w:r>
      <w:r w:rsidR="000D6D17">
        <w:rPr>
          <w:rFonts w:ascii="Athelas" w:hAnsi="Athelas"/>
          <w:sz w:val="20"/>
          <w:szCs w:val="20"/>
        </w:rPr>
        <w:t xml:space="preserve">providing </w:t>
      </w:r>
      <w:r w:rsidR="00BD3C5E" w:rsidRPr="007E3AFE">
        <w:rPr>
          <w:rFonts w:ascii="Athelas" w:hAnsi="Athelas"/>
          <w:sz w:val="20"/>
          <w:szCs w:val="20"/>
        </w:rPr>
        <w:t>protection against criminal behaviour</w:t>
      </w:r>
      <w:r w:rsidR="00C37BD7" w:rsidRPr="007E3AFE">
        <w:rPr>
          <w:rFonts w:ascii="Athelas" w:hAnsi="Athelas"/>
          <w:sz w:val="20"/>
          <w:szCs w:val="20"/>
        </w:rPr>
        <w:t>,</w:t>
      </w:r>
      <w:r w:rsidR="00933FBA" w:rsidRPr="007E3AFE">
        <w:rPr>
          <w:rFonts w:ascii="Athelas" w:hAnsi="Athelas"/>
          <w:sz w:val="20"/>
          <w:szCs w:val="20"/>
        </w:rPr>
        <w:t xml:space="preserve"> what many </w:t>
      </w:r>
      <w:r w:rsidR="008B0223">
        <w:rPr>
          <w:rFonts w:ascii="Athelas" w:hAnsi="Athelas"/>
          <w:sz w:val="20"/>
          <w:szCs w:val="20"/>
        </w:rPr>
        <w:t xml:space="preserve">do not understand </w:t>
      </w:r>
      <w:r w:rsidR="00933FBA" w:rsidRPr="007E3AFE">
        <w:rPr>
          <w:rFonts w:ascii="Athelas" w:hAnsi="Athelas"/>
          <w:sz w:val="20"/>
          <w:szCs w:val="20"/>
        </w:rPr>
        <w:t xml:space="preserve">is that </w:t>
      </w:r>
      <w:r w:rsidR="00C37BD7" w:rsidRPr="007E3AFE">
        <w:rPr>
          <w:rFonts w:ascii="Athelas" w:hAnsi="Athelas"/>
          <w:sz w:val="20"/>
          <w:szCs w:val="20"/>
        </w:rPr>
        <w:t xml:space="preserve">its </w:t>
      </w:r>
      <w:r w:rsidR="00933FBA" w:rsidRPr="007E3AFE">
        <w:rPr>
          <w:rFonts w:ascii="Athelas" w:hAnsi="Athelas"/>
          <w:sz w:val="20"/>
          <w:szCs w:val="20"/>
        </w:rPr>
        <w:t>enactment</w:t>
      </w:r>
      <w:r w:rsidR="00C37BD7" w:rsidRPr="007E3AFE">
        <w:rPr>
          <w:rFonts w:ascii="Athelas" w:hAnsi="Athelas"/>
          <w:sz w:val="20"/>
          <w:szCs w:val="20"/>
        </w:rPr>
        <w:t xml:space="preserve"> can be </w:t>
      </w:r>
      <w:r w:rsidR="00933FBA" w:rsidRPr="007E3AFE">
        <w:rPr>
          <w:rFonts w:ascii="Athelas" w:hAnsi="Athelas"/>
          <w:sz w:val="20"/>
          <w:szCs w:val="20"/>
        </w:rPr>
        <w:t>tracked</w:t>
      </w:r>
      <w:r w:rsidR="00C37BD7" w:rsidRPr="007E3AFE">
        <w:rPr>
          <w:rFonts w:ascii="Athelas" w:hAnsi="Athelas"/>
          <w:sz w:val="20"/>
          <w:szCs w:val="20"/>
        </w:rPr>
        <w:t xml:space="preserve"> </w:t>
      </w:r>
      <w:r w:rsidR="00933FBA" w:rsidRPr="007E3AFE">
        <w:rPr>
          <w:rFonts w:ascii="Athelas" w:hAnsi="Athelas"/>
          <w:sz w:val="20"/>
          <w:szCs w:val="20"/>
        </w:rPr>
        <w:t>back to the</w:t>
      </w:r>
      <w:r w:rsidR="008E3364" w:rsidRPr="007E3AFE">
        <w:rPr>
          <w:rFonts w:ascii="Athelas" w:hAnsi="Athelas"/>
          <w:sz w:val="20"/>
          <w:szCs w:val="20"/>
        </w:rPr>
        <w:t xml:space="preserve"> </w:t>
      </w:r>
      <w:r w:rsidR="009949FC" w:rsidRPr="007E3AFE">
        <w:rPr>
          <w:rFonts w:ascii="Athelas" w:hAnsi="Athelas"/>
          <w:sz w:val="20"/>
          <w:szCs w:val="20"/>
        </w:rPr>
        <w:t>emergence of slavery.</w:t>
      </w:r>
      <w:r w:rsidR="003455BF" w:rsidRPr="007E3AFE">
        <w:rPr>
          <w:rFonts w:ascii="Athelas" w:hAnsi="Athelas"/>
          <w:sz w:val="20"/>
          <w:szCs w:val="20"/>
        </w:rPr>
        <w:t xml:space="preserve"> One needs to consider the techniques used for controlling the lives of black societies</w:t>
      </w:r>
      <w:r w:rsidR="004522D1" w:rsidRPr="007E3AFE">
        <w:rPr>
          <w:rFonts w:ascii="Athelas" w:hAnsi="Athelas"/>
          <w:sz w:val="20"/>
          <w:szCs w:val="20"/>
        </w:rPr>
        <w:t xml:space="preserve"> </w:t>
      </w:r>
      <w:r w:rsidR="002329C7" w:rsidRPr="007E3AFE">
        <w:rPr>
          <w:rFonts w:ascii="Athelas" w:hAnsi="Athelas"/>
          <w:sz w:val="20"/>
          <w:szCs w:val="20"/>
        </w:rPr>
        <w:t xml:space="preserve">in </w:t>
      </w:r>
      <w:r w:rsidR="004522D1" w:rsidRPr="007E3AFE">
        <w:rPr>
          <w:rFonts w:ascii="Athelas" w:hAnsi="Athelas"/>
          <w:sz w:val="20"/>
          <w:szCs w:val="20"/>
        </w:rPr>
        <w:t>earlier</w:t>
      </w:r>
      <w:r w:rsidR="002329C7" w:rsidRPr="007E3AFE">
        <w:rPr>
          <w:rFonts w:ascii="Athelas" w:hAnsi="Athelas"/>
          <w:sz w:val="20"/>
          <w:szCs w:val="20"/>
        </w:rPr>
        <w:t xml:space="preserve"> </w:t>
      </w:r>
      <w:r w:rsidR="00F65A88" w:rsidRPr="007E3AFE">
        <w:rPr>
          <w:rFonts w:ascii="Athelas" w:hAnsi="Athelas"/>
          <w:sz w:val="20"/>
          <w:szCs w:val="20"/>
        </w:rPr>
        <w:t>epochs</w:t>
      </w:r>
      <w:r w:rsidR="007A44CB" w:rsidRPr="007E3AFE">
        <w:rPr>
          <w:rFonts w:ascii="Athelas" w:hAnsi="Athelas"/>
          <w:sz w:val="20"/>
          <w:szCs w:val="20"/>
        </w:rPr>
        <w:t>, in order to recognize the relationships and similarities between those and the surveillance methods we are familiar with</w:t>
      </w:r>
      <w:r w:rsidR="00F65A88" w:rsidRPr="007E3AFE">
        <w:rPr>
          <w:rFonts w:ascii="Athelas" w:hAnsi="Athelas"/>
          <w:sz w:val="20"/>
          <w:szCs w:val="20"/>
        </w:rPr>
        <w:t xml:space="preserve">, whilst </w:t>
      </w:r>
      <w:r w:rsidR="00A61F78">
        <w:rPr>
          <w:rFonts w:ascii="Athelas" w:hAnsi="Athelas"/>
          <w:sz w:val="20"/>
          <w:szCs w:val="20"/>
        </w:rPr>
        <w:t xml:space="preserve">also </w:t>
      </w:r>
      <w:r w:rsidR="00F65A88" w:rsidRPr="007E3AFE">
        <w:rPr>
          <w:rFonts w:ascii="Athelas" w:hAnsi="Athelas"/>
          <w:sz w:val="20"/>
          <w:szCs w:val="20"/>
        </w:rPr>
        <w:t>understanding the</w:t>
      </w:r>
      <w:r w:rsidR="001F1408" w:rsidRPr="007E3AFE">
        <w:rPr>
          <w:rFonts w:ascii="Athelas" w:hAnsi="Athelas"/>
          <w:sz w:val="20"/>
          <w:szCs w:val="20"/>
        </w:rPr>
        <w:t>ir long-lasting effects of racializ</w:t>
      </w:r>
      <w:r w:rsidR="007555AA" w:rsidRPr="007E3AFE">
        <w:rPr>
          <w:rFonts w:ascii="Athelas" w:hAnsi="Athelas"/>
          <w:sz w:val="20"/>
          <w:szCs w:val="20"/>
        </w:rPr>
        <w:t>ing</w:t>
      </w:r>
      <w:r w:rsidR="001F1408" w:rsidRPr="007E3AFE">
        <w:rPr>
          <w:rFonts w:ascii="Athelas" w:hAnsi="Athelas"/>
          <w:sz w:val="20"/>
          <w:szCs w:val="20"/>
        </w:rPr>
        <w:t xml:space="preserve"> surveillance.</w:t>
      </w:r>
      <w:r w:rsidR="00BC5109" w:rsidRPr="007E3AFE">
        <w:rPr>
          <w:rStyle w:val="FootnoteReference"/>
          <w:rFonts w:ascii="Athelas" w:hAnsi="Athelas"/>
          <w:sz w:val="20"/>
          <w:szCs w:val="20"/>
        </w:rPr>
        <w:footnoteReference w:id="5"/>
      </w:r>
      <w:r w:rsidR="001F1408" w:rsidRPr="007E3AFE">
        <w:rPr>
          <w:rFonts w:ascii="Athelas" w:hAnsi="Athelas"/>
          <w:sz w:val="20"/>
          <w:szCs w:val="20"/>
        </w:rPr>
        <w:t xml:space="preserve"> </w:t>
      </w:r>
      <w:r w:rsidR="00EB0E6F" w:rsidRPr="007E3AFE">
        <w:rPr>
          <w:rFonts w:ascii="Athelas" w:hAnsi="Athelas"/>
          <w:sz w:val="20"/>
          <w:szCs w:val="20"/>
        </w:rPr>
        <w:t>This paper will argue</w:t>
      </w:r>
      <w:r w:rsidR="00CE2563" w:rsidRPr="007E3AFE">
        <w:rPr>
          <w:rFonts w:ascii="Athelas" w:hAnsi="Athelas"/>
          <w:sz w:val="20"/>
          <w:szCs w:val="20"/>
        </w:rPr>
        <w:t xml:space="preserve"> that surveillance is not a contemporary aspect of society enacted through technological advances,</w:t>
      </w:r>
      <w:r w:rsidR="00462E04" w:rsidRPr="007E3AFE">
        <w:rPr>
          <w:rFonts w:ascii="Athelas" w:hAnsi="Athelas"/>
          <w:sz w:val="20"/>
          <w:szCs w:val="20"/>
        </w:rPr>
        <w:t xml:space="preserve"> but rather stems from an </w:t>
      </w:r>
      <w:r w:rsidR="00925F1C">
        <w:rPr>
          <w:rFonts w:ascii="Athelas" w:hAnsi="Athelas"/>
          <w:sz w:val="20"/>
          <w:szCs w:val="20"/>
        </w:rPr>
        <w:t xml:space="preserve">era </w:t>
      </w:r>
      <w:r w:rsidR="00462E04" w:rsidRPr="007E3AFE">
        <w:rPr>
          <w:rFonts w:ascii="Athelas" w:hAnsi="Athelas"/>
          <w:sz w:val="20"/>
          <w:szCs w:val="20"/>
        </w:rPr>
        <w:t xml:space="preserve">of slave trade and postcolonialism that targeted black </w:t>
      </w:r>
      <w:r w:rsidR="00A61F78">
        <w:rPr>
          <w:rFonts w:ascii="Athelas" w:hAnsi="Athelas"/>
          <w:sz w:val="20"/>
          <w:szCs w:val="20"/>
        </w:rPr>
        <w:t>peoples,</w:t>
      </w:r>
      <w:r w:rsidR="00462E04" w:rsidRPr="007E3AFE">
        <w:rPr>
          <w:rFonts w:ascii="Athelas" w:hAnsi="Athelas"/>
          <w:sz w:val="20"/>
          <w:szCs w:val="20"/>
        </w:rPr>
        <w:t xml:space="preserve"> and enforced</w:t>
      </w:r>
      <w:r w:rsidR="00EB0E6F" w:rsidRPr="007E3AFE">
        <w:rPr>
          <w:rFonts w:ascii="Athelas" w:hAnsi="Athelas"/>
          <w:sz w:val="20"/>
          <w:szCs w:val="20"/>
        </w:rPr>
        <w:t xml:space="preserve"> </w:t>
      </w:r>
      <w:r w:rsidR="00273EC1" w:rsidRPr="007E3AFE">
        <w:rPr>
          <w:rFonts w:ascii="Athelas" w:hAnsi="Athelas"/>
          <w:sz w:val="20"/>
          <w:szCs w:val="20"/>
        </w:rPr>
        <w:t xml:space="preserve">methods to control their social standing </w:t>
      </w:r>
      <w:r w:rsidR="001514BE" w:rsidRPr="007E3AFE">
        <w:rPr>
          <w:rFonts w:ascii="Athelas" w:hAnsi="Athelas"/>
          <w:sz w:val="20"/>
          <w:szCs w:val="20"/>
        </w:rPr>
        <w:t>by</w:t>
      </w:r>
      <w:r w:rsidR="00273EC1" w:rsidRPr="007E3AFE">
        <w:rPr>
          <w:rFonts w:ascii="Athelas" w:hAnsi="Athelas"/>
          <w:sz w:val="20"/>
          <w:szCs w:val="20"/>
        </w:rPr>
        <w:t xml:space="preserve"> </w:t>
      </w:r>
      <w:r w:rsidR="001514BE" w:rsidRPr="007E3AFE">
        <w:rPr>
          <w:rFonts w:ascii="Athelas" w:hAnsi="Athelas"/>
          <w:sz w:val="20"/>
          <w:szCs w:val="20"/>
        </w:rPr>
        <w:t xml:space="preserve">taking away their rights. </w:t>
      </w:r>
      <w:r w:rsidR="005B11A5" w:rsidRPr="007E3AFE">
        <w:rPr>
          <w:rFonts w:ascii="Athelas" w:hAnsi="Athelas"/>
          <w:sz w:val="20"/>
          <w:szCs w:val="20"/>
        </w:rPr>
        <w:t xml:space="preserve">Browne’s ‘racializing surveillance’ </w:t>
      </w:r>
      <w:r w:rsidR="00191806" w:rsidRPr="007E3AFE">
        <w:rPr>
          <w:rFonts w:ascii="Athelas" w:hAnsi="Athelas"/>
          <w:sz w:val="20"/>
          <w:szCs w:val="20"/>
        </w:rPr>
        <w:t xml:space="preserve">can be </w:t>
      </w:r>
      <w:r w:rsidR="00925F1C">
        <w:rPr>
          <w:rFonts w:ascii="Athelas" w:hAnsi="Athelas"/>
          <w:sz w:val="20"/>
          <w:szCs w:val="20"/>
        </w:rPr>
        <w:t xml:space="preserve">explored </w:t>
      </w:r>
      <w:r w:rsidR="00191806" w:rsidRPr="007E3AFE">
        <w:rPr>
          <w:rFonts w:ascii="Athelas" w:hAnsi="Athelas"/>
          <w:sz w:val="20"/>
          <w:szCs w:val="20"/>
        </w:rPr>
        <w:t xml:space="preserve">in depth by looking at ways in which </w:t>
      </w:r>
      <w:r w:rsidR="00C45091" w:rsidRPr="007E3AFE">
        <w:rPr>
          <w:rFonts w:ascii="Athelas" w:hAnsi="Athelas"/>
          <w:sz w:val="20"/>
          <w:szCs w:val="20"/>
        </w:rPr>
        <w:t>black slaves were treated as property white slaveholders were entitled to,</w:t>
      </w:r>
      <w:r w:rsidR="00132223" w:rsidRPr="007E3AFE">
        <w:rPr>
          <w:rFonts w:ascii="Athelas" w:hAnsi="Athelas"/>
          <w:sz w:val="20"/>
          <w:szCs w:val="20"/>
        </w:rPr>
        <w:t xml:space="preserve"> an aspect found in the methods of </w:t>
      </w:r>
      <w:r w:rsidR="00B46477" w:rsidRPr="007E3AFE">
        <w:rPr>
          <w:rFonts w:ascii="Athelas" w:hAnsi="Athelas"/>
          <w:sz w:val="20"/>
          <w:szCs w:val="20"/>
        </w:rPr>
        <w:t xml:space="preserve">tracking through runaway advertisements, biometric surveillance techniques such as branding, </w:t>
      </w:r>
      <w:r w:rsidR="00D8682F" w:rsidRPr="007E3AFE">
        <w:rPr>
          <w:rFonts w:ascii="Athelas" w:hAnsi="Athelas"/>
          <w:sz w:val="20"/>
          <w:szCs w:val="20"/>
        </w:rPr>
        <w:t xml:space="preserve">and the introduction of </w:t>
      </w:r>
      <w:r w:rsidR="004B4E68" w:rsidRPr="007E3AFE">
        <w:rPr>
          <w:rFonts w:ascii="Athelas" w:hAnsi="Athelas"/>
          <w:sz w:val="20"/>
          <w:szCs w:val="20"/>
        </w:rPr>
        <w:t xml:space="preserve">the </w:t>
      </w:r>
      <w:r w:rsidR="004B4E68" w:rsidRPr="007E3AFE">
        <w:rPr>
          <w:rFonts w:ascii="Athelas" w:hAnsi="Athelas"/>
          <w:i/>
          <w:iCs/>
          <w:sz w:val="20"/>
          <w:szCs w:val="20"/>
        </w:rPr>
        <w:t>Book of Negroes</w:t>
      </w:r>
      <w:r w:rsidR="0070736F" w:rsidRPr="007E3AFE">
        <w:rPr>
          <w:rFonts w:ascii="Athelas" w:hAnsi="Athelas"/>
          <w:sz w:val="20"/>
          <w:szCs w:val="20"/>
        </w:rPr>
        <w:t>.</w:t>
      </w:r>
      <w:r w:rsidR="00513D3C" w:rsidRPr="007E3AFE">
        <w:rPr>
          <w:rFonts w:ascii="Athelas" w:hAnsi="Athelas"/>
          <w:sz w:val="20"/>
          <w:szCs w:val="20"/>
        </w:rPr>
        <w:t xml:space="preserve"> Other surveillance methods</w:t>
      </w:r>
      <w:r w:rsidR="00862CE1" w:rsidRPr="007E3AFE">
        <w:rPr>
          <w:rFonts w:ascii="Athelas" w:hAnsi="Athelas"/>
          <w:sz w:val="20"/>
          <w:szCs w:val="20"/>
        </w:rPr>
        <w:t>,</w:t>
      </w:r>
      <w:r w:rsidR="00513D3C" w:rsidRPr="007E3AFE">
        <w:rPr>
          <w:rFonts w:ascii="Athelas" w:hAnsi="Athelas"/>
          <w:sz w:val="20"/>
          <w:szCs w:val="20"/>
        </w:rPr>
        <w:t xml:space="preserve"> enacted for </w:t>
      </w:r>
      <w:r w:rsidR="00D643E8" w:rsidRPr="007E3AFE">
        <w:rPr>
          <w:rFonts w:ascii="Athelas" w:hAnsi="Athelas"/>
          <w:sz w:val="20"/>
          <w:szCs w:val="20"/>
        </w:rPr>
        <w:t>social control</w:t>
      </w:r>
      <w:r w:rsidR="008223CB" w:rsidRPr="007E3AFE">
        <w:rPr>
          <w:rFonts w:ascii="Athelas" w:hAnsi="Athelas"/>
          <w:sz w:val="20"/>
          <w:szCs w:val="20"/>
        </w:rPr>
        <w:t xml:space="preserve"> include</w:t>
      </w:r>
      <w:r w:rsidR="00B31FE9" w:rsidRPr="007E3AFE">
        <w:rPr>
          <w:rFonts w:ascii="Athelas" w:hAnsi="Athelas"/>
          <w:sz w:val="20"/>
          <w:szCs w:val="20"/>
        </w:rPr>
        <w:t>d</w:t>
      </w:r>
      <w:r w:rsidR="008223CB" w:rsidRPr="007E3AFE">
        <w:rPr>
          <w:rFonts w:ascii="Athelas" w:hAnsi="Athelas"/>
          <w:sz w:val="20"/>
          <w:szCs w:val="20"/>
        </w:rPr>
        <w:t xml:space="preserve"> constant observation </w:t>
      </w:r>
      <w:r w:rsidR="00B31FE9" w:rsidRPr="007E3AFE">
        <w:rPr>
          <w:rFonts w:ascii="Athelas" w:hAnsi="Athelas"/>
          <w:sz w:val="20"/>
          <w:szCs w:val="20"/>
        </w:rPr>
        <w:t>using</w:t>
      </w:r>
      <w:r w:rsidR="008223CB" w:rsidRPr="007E3AFE">
        <w:rPr>
          <w:rFonts w:ascii="Athelas" w:hAnsi="Athelas"/>
          <w:sz w:val="20"/>
          <w:szCs w:val="20"/>
        </w:rPr>
        <w:t xml:space="preserve"> </w:t>
      </w:r>
      <w:r w:rsidR="006D53AF" w:rsidRPr="007E3AFE">
        <w:rPr>
          <w:rFonts w:ascii="Athelas" w:hAnsi="Athelas"/>
          <w:sz w:val="20"/>
          <w:szCs w:val="20"/>
        </w:rPr>
        <w:t xml:space="preserve">the elements of </w:t>
      </w:r>
      <w:r w:rsidR="008223CB" w:rsidRPr="007E3AFE">
        <w:rPr>
          <w:rFonts w:ascii="Athelas" w:hAnsi="Athelas"/>
          <w:sz w:val="20"/>
          <w:szCs w:val="20"/>
        </w:rPr>
        <w:t>space and light</w:t>
      </w:r>
      <w:r w:rsidR="00BF09A9" w:rsidRPr="007E3AFE">
        <w:rPr>
          <w:rFonts w:ascii="Athelas" w:hAnsi="Athelas"/>
          <w:sz w:val="20"/>
          <w:szCs w:val="20"/>
        </w:rPr>
        <w:t>,</w:t>
      </w:r>
      <w:r w:rsidR="00611125" w:rsidRPr="007E3AFE">
        <w:rPr>
          <w:rFonts w:ascii="Athelas" w:hAnsi="Athelas"/>
          <w:sz w:val="20"/>
          <w:szCs w:val="20"/>
        </w:rPr>
        <w:t xml:space="preserve"> creat</w:t>
      </w:r>
      <w:r w:rsidR="00B31FE9" w:rsidRPr="007E3AFE">
        <w:rPr>
          <w:rFonts w:ascii="Athelas" w:hAnsi="Athelas"/>
          <w:sz w:val="20"/>
          <w:szCs w:val="20"/>
        </w:rPr>
        <w:t>ing</w:t>
      </w:r>
      <w:r w:rsidR="00611125" w:rsidRPr="007E3AFE">
        <w:rPr>
          <w:rFonts w:ascii="Athelas" w:hAnsi="Athelas"/>
          <w:sz w:val="20"/>
          <w:szCs w:val="20"/>
        </w:rPr>
        <w:t xml:space="preserve"> a depiction of black criminalisation partnered with suspicious behaviour, </w:t>
      </w:r>
      <w:r w:rsidR="00A61F78">
        <w:rPr>
          <w:rFonts w:ascii="Athelas" w:hAnsi="Athelas"/>
          <w:sz w:val="20"/>
          <w:szCs w:val="20"/>
        </w:rPr>
        <w:t xml:space="preserve">one </w:t>
      </w:r>
      <w:r w:rsidR="006D53AF" w:rsidRPr="007E3AFE">
        <w:rPr>
          <w:rFonts w:ascii="Athelas" w:hAnsi="Athelas"/>
          <w:sz w:val="20"/>
          <w:szCs w:val="20"/>
        </w:rPr>
        <w:t xml:space="preserve">that has </w:t>
      </w:r>
      <w:r w:rsidR="00925F1C">
        <w:rPr>
          <w:rFonts w:ascii="Athelas" w:hAnsi="Athelas"/>
          <w:sz w:val="20"/>
          <w:szCs w:val="20"/>
        </w:rPr>
        <w:t xml:space="preserve">since </w:t>
      </w:r>
      <w:r w:rsidR="006D53AF" w:rsidRPr="007E3AFE">
        <w:rPr>
          <w:rFonts w:ascii="Athelas" w:hAnsi="Athelas"/>
          <w:sz w:val="20"/>
          <w:szCs w:val="20"/>
        </w:rPr>
        <w:t>evolved</w:t>
      </w:r>
      <w:r w:rsidR="00611125" w:rsidRPr="007E3AFE">
        <w:rPr>
          <w:rFonts w:ascii="Athelas" w:hAnsi="Athelas"/>
          <w:sz w:val="20"/>
          <w:szCs w:val="20"/>
        </w:rPr>
        <w:t xml:space="preserve"> in</w:t>
      </w:r>
      <w:r w:rsidR="00BF09A9" w:rsidRPr="007E3AFE">
        <w:rPr>
          <w:rFonts w:ascii="Athelas" w:hAnsi="Athelas"/>
          <w:sz w:val="20"/>
          <w:szCs w:val="20"/>
        </w:rPr>
        <w:t>to gratuitous racial profiling.</w:t>
      </w:r>
      <w:r w:rsidR="006D53AF" w:rsidRPr="007E3AFE">
        <w:rPr>
          <w:rFonts w:ascii="Athelas" w:hAnsi="Athelas"/>
          <w:sz w:val="20"/>
          <w:szCs w:val="20"/>
        </w:rPr>
        <w:t xml:space="preserve"> In addition, this essay</w:t>
      </w:r>
      <w:r w:rsidR="00A61F78">
        <w:rPr>
          <w:rFonts w:ascii="Athelas" w:hAnsi="Athelas"/>
          <w:sz w:val="20"/>
          <w:szCs w:val="20"/>
        </w:rPr>
        <w:t xml:space="preserve"> will explore relationships </w:t>
      </w:r>
      <w:r w:rsidR="006D53AF" w:rsidRPr="007E3AFE">
        <w:rPr>
          <w:rFonts w:ascii="Athelas" w:hAnsi="Athelas"/>
          <w:sz w:val="20"/>
          <w:szCs w:val="20"/>
        </w:rPr>
        <w:t xml:space="preserve">between methods used </w:t>
      </w:r>
      <w:r w:rsidR="00B671A7" w:rsidRPr="007E3AFE">
        <w:rPr>
          <w:rFonts w:ascii="Athelas" w:hAnsi="Athelas"/>
          <w:sz w:val="20"/>
          <w:szCs w:val="20"/>
        </w:rPr>
        <w:t>during postcolonialism and the transatlantic slave trade</w:t>
      </w:r>
      <w:r w:rsidR="00C94367" w:rsidRPr="007E3AFE">
        <w:rPr>
          <w:rFonts w:ascii="Athelas" w:hAnsi="Athelas"/>
          <w:sz w:val="20"/>
          <w:szCs w:val="20"/>
        </w:rPr>
        <w:t>, and the surveillance techniques apparent today such as CCTV, passports, and fingerprint scanning</w:t>
      </w:r>
      <w:r w:rsidR="00E71028" w:rsidRPr="007E3AFE">
        <w:rPr>
          <w:rFonts w:ascii="Athelas" w:hAnsi="Athelas"/>
          <w:sz w:val="20"/>
          <w:szCs w:val="20"/>
        </w:rPr>
        <w:t>.</w:t>
      </w:r>
    </w:p>
    <w:p w14:paraId="6FF35C5B" w14:textId="662B02BF" w:rsidR="00D21265" w:rsidRPr="007E3AFE" w:rsidRDefault="00D21265" w:rsidP="00E52EC1">
      <w:pPr>
        <w:spacing w:line="360" w:lineRule="auto"/>
        <w:rPr>
          <w:rFonts w:ascii="Athelas" w:hAnsi="Athelas"/>
          <w:sz w:val="20"/>
          <w:szCs w:val="20"/>
        </w:rPr>
      </w:pPr>
    </w:p>
    <w:p w14:paraId="6D1D981C" w14:textId="39849854" w:rsidR="00D21265" w:rsidRPr="007E3AFE" w:rsidRDefault="00D21265" w:rsidP="00E52EC1">
      <w:pPr>
        <w:spacing w:line="360" w:lineRule="auto"/>
        <w:ind w:firstLine="720"/>
        <w:rPr>
          <w:rFonts w:ascii="Athelas" w:hAnsi="Athelas"/>
          <w:sz w:val="20"/>
          <w:szCs w:val="20"/>
        </w:rPr>
      </w:pPr>
      <w:r w:rsidRPr="007E3AFE">
        <w:rPr>
          <w:rFonts w:ascii="Athelas" w:hAnsi="Athelas"/>
          <w:sz w:val="20"/>
          <w:szCs w:val="20"/>
        </w:rPr>
        <w:t xml:space="preserve">Tracing back to black slavery, the entities of light and space, as well as their interconnection, were predominantly used in creating systematic racialized surveillance. </w:t>
      </w:r>
      <w:r w:rsidR="00E4174F">
        <w:rPr>
          <w:rFonts w:ascii="Athelas" w:hAnsi="Athelas"/>
          <w:sz w:val="20"/>
          <w:szCs w:val="20"/>
        </w:rPr>
        <w:t xml:space="preserve"> L</w:t>
      </w:r>
      <w:r w:rsidRPr="007E3AFE">
        <w:rPr>
          <w:rFonts w:ascii="Athelas" w:hAnsi="Athelas"/>
          <w:sz w:val="20"/>
          <w:szCs w:val="20"/>
        </w:rPr>
        <w:t xml:space="preserve">ight and space were used in architecture to enforce the power of the sovereign by creating discipline through observation. In 1786, the Panopticon was </w:t>
      </w:r>
      <w:r w:rsidRPr="007E3AFE">
        <w:rPr>
          <w:rFonts w:ascii="Athelas" w:hAnsi="Athelas"/>
          <w:sz w:val="20"/>
          <w:szCs w:val="20"/>
        </w:rPr>
        <w:lastRenderedPageBreak/>
        <w:t>conceived by Jeremy Bentham, transferring the idea of discipline into a tangible being; a circular prison with an observation tower standing in the centre.</w:t>
      </w:r>
      <w:r w:rsidRPr="007E3AFE">
        <w:rPr>
          <w:rStyle w:val="FootnoteReference"/>
          <w:rFonts w:ascii="Athelas" w:hAnsi="Athelas"/>
          <w:sz w:val="20"/>
          <w:szCs w:val="20"/>
        </w:rPr>
        <w:footnoteReference w:id="6"/>
      </w:r>
      <w:r w:rsidRPr="007E3AFE">
        <w:rPr>
          <w:rFonts w:ascii="Athelas" w:hAnsi="Athelas"/>
          <w:sz w:val="20"/>
          <w:szCs w:val="20"/>
        </w:rPr>
        <w:t xml:space="preserve">  The central concept of this architectural design was viewpoints and sight, the ‘inspector’s’ process of watching all.</w:t>
      </w:r>
      <w:r w:rsidRPr="007E3AFE">
        <w:rPr>
          <w:rStyle w:val="FootnoteReference"/>
          <w:rFonts w:ascii="Athelas" w:hAnsi="Athelas"/>
          <w:sz w:val="20"/>
          <w:szCs w:val="20"/>
        </w:rPr>
        <w:footnoteReference w:id="7"/>
      </w:r>
      <w:r w:rsidRPr="007E3AFE">
        <w:rPr>
          <w:rFonts w:ascii="Athelas" w:hAnsi="Athelas"/>
          <w:sz w:val="20"/>
          <w:szCs w:val="20"/>
        </w:rPr>
        <w:t xml:space="preserve"> Foucault interpreted the Panopticon as an act of disciplinary surveillance, with the focus falling upon the prisoners and their inability of knowing whether at any specific time they are being watched. Surveillance in the Panopticon can be discerned through its use of space. The prison cells placed on the circumference of the building</w:t>
      </w:r>
      <w:r w:rsidR="004B762C">
        <w:rPr>
          <w:rFonts w:ascii="Athelas" w:hAnsi="Athelas"/>
          <w:sz w:val="20"/>
          <w:szCs w:val="20"/>
        </w:rPr>
        <w:t xml:space="preserve"> </w:t>
      </w:r>
      <w:r w:rsidRPr="007E3AFE">
        <w:rPr>
          <w:rFonts w:ascii="Athelas" w:hAnsi="Athelas"/>
          <w:sz w:val="20"/>
          <w:szCs w:val="20"/>
        </w:rPr>
        <w:t>mean</w:t>
      </w:r>
      <w:r w:rsidR="004B762C">
        <w:rPr>
          <w:rFonts w:ascii="Athelas" w:hAnsi="Athelas"/>
          <w:sz w:val="20"/>
          <w:szCs w:val="20"/>
        </w:rPr>
        <w:t>t</w:t>
      </w:r>
      <w:r w:rsidRPr="007E3AFE">
        <w:rPr>
          <w:rFonts w:ascii="Athelas" w:hAnsi="Athelas"/>
          <w:sz w:val="20"/>
          <w:szCs w:val="20"/>
        </w:rPr>
        <w:t xml:space="preserve"> that the observation tower could see all at every moment. Nothing could be done around the prison that would not be witnessed by the inspector. Cells were also built using methods which minimized communication between the prisoners. Small lamps were placed on each of the tower’s windows during night-time, so that the security apparent in the day could be extended to the night, creating an inability of knowing whether one is being watched or not at any given time, due to the blinding light. There were rules and strict timetables prisoners had to follow to avoid punishment. These factors, took away the prisoner’s rights and privacy, and allowed </w:t>
      </w:r>
      <w:r w:rsidR="009E4CBB">
        <w:rPr>
          <w:rFonts w:ascii="Athelas" w:hAnsi="Athelas"/>
          <w:sz w:val="20"/>
          <w:szCs w:val="20"/>
        </w:rPr>
        <w:t>'</w:t>
      </w:r>
      <w:r w:rsidRPr="007E3AFE">
        <w:rPr>
          <w:rFonts w:ascii="Athelas" w:hAnsi="Athelas"/>
          <w:sz w:val="20"/>
          <w:szCs w:val="20"/>
        </w:rPr>
        <w:t>the sovereign</w:t>
      </w:r>
      <w:r w:rsidR="009E4CBB">
        <w:rPr>
          <w:rFonts w:ascii="Athelas" w:hAnsi="Athelas"/>
          <w:sz w:val="20"/>
          <w:szCs w:val="20"/>
        </w:rPr>
        <w:t>'</w:t>
      </w:r>
      <w:r w:rsidRPr="007E3AFE">
        <w:rPr>
          <w:rFonts w:ascii="Athelas" w:hAnsi="Athelas"/>
          <w:sz w:val="20"/>
          <w:szCs w:val="20"/>
        </w:rPr>
        <w:t xml:space="preserve"> to force discipline and self-surveillance upon its subjects.</w:t>
      </w:r>
    </w:p>
    <w:p w14:paraId="583E6C8E" w14:textId="77777777" w:rsidR="00D21265" w:rsidRPr="007E3AFE" w:rsidRDefault="00D21265" w:rsidP="00E52EC1">
      <w:pPr>
        <w:spacing w:line="360" w:lineRule="auto"/>
        <w:ind w:firstLine="720"/>
        <w:rPr>
          <w:rFonts w:ascii="Athelas" w:hAnsi="Athelas"/>
          <w:sz w:val="20"/>
          <w:szCs w:val="20"/>
        </w:rPr>
      </w:pPr>
    </w:p>
    <w:p w14:paraId="50D74F4F" w14:textId="38A6FB82" w:rsidR="00D21265" w:rsidRPr="007E3AFE" w:rsidRDefault="00D21265" w:rsidP="00E52EC1">
      <w:pPr>
        <w:spacing w:line="360" w:lineRule="auto"/>
        <w:ind w:firstLine="720"/>
        <w:rPr>
          <w:rFonts w:ascii="Athelas" w:hAnsi="Athelas"/>
          <w:sz w:val="20"/>
          <w:szCs w:val="20"/>
        </w:rPr>
      </w:pPr>
      <w:r w:rsidRPr="007E3AFE">
        <w:rPr>
          <w:rFonts w:ascii="Athelas" w:hAnsi="Athelas"/>
          <w:sz w:val="20"/>
          <w:szCs w:val="20"/>
        </w:rPr>
        <w:t>It is important to recognize the argument that Foucault’s interpretation of the Panopticon is not necessarily what Bentham intended. Bentham’s implications of liberalism within its design suggests this distinction from Foucault’s understanding and theory, as he aimed to free prisoners from coercion (in the form of violence) within the prison, whilst giving a certain autonomy to the prisons’ administration by disallowing superiors from commenting on a prison’s performance.</w:t>
      </w:r>
      <w:r w:rsidRPr="007E3AFE">
        <w:rPr>
          <w:rStyle w:val="FootnoteReference"/>
          <w:rFonts w:ascii="Athelas" w:hAnsi="Athelas"/>
          <w:sz w:val="20"/>
          <w:szCs w:val="20"/>
        </w:rPr>
        <w:footnoteReference w:id="8"/>
      </w:r>
      <w:r w:rsidRPr="007E3AFE">
        <w:rPr>
          <w:rFonts w:ascii="Athelas" w:hAnsi="Athelas"/>
          <w:sz w:val="20"/>
          <w:szCs w:val="20"/>
        </w:rPr>
        <w:t xml:space="preserve"> This provides an argument against the idea that surveillance was used throughout history to limit the power of people while handing superiority to the sovereign. Having said this, Foucault’s interpretation holds importance in conveying that this design did in fact create an all-seeing sovereign through the central observation tower, and therefore a power-relationship</w:t>
      </w:r>
      <w:r w:rsidR="009E4CBB">
        <w:rPr>
          <w:rFonts w:ascii="Athelas" w:hAnsi="Athelas"/>
          <w:sz w:val="20"/>
          <w:szCs w:val="20"/>
        </w:rPr>
        <w:t xml:space="preserve"> whereby </w:t>
      </w:r>
      <w:r w:rsidRPr="007E3AFE">
        <w:rPr>
          <w:rFonts w:ascii="Athelas" w:hAnsi="Athelas"/>
          <w:sz w:val="20"/>
          <w:szCs w:val="20"/>
        </w:rPr>
        <w:t xml:space="preserve">space and light </w:t>
      </w:r>
      <w:r w:rsidR="009E4CBB">
        <w:rPr>
          <w:rFonts w:ascii="Athelas" w:hAnsi="Athelas"/>
          <w:sz w:val="20"/>
          <w:szCs w:val="20"/>
        </w:rPr>
        <w:t xml:space="preserve">were used to </w:t>
      </w:r>
      <w:r w:rsidRPr="007E3AFE">
        <w:rPr>
          <w:rFonts w:ascii="Athelas" w:hAnsi="Athelas"/>
          <w:sz w:val="20"/>
          <w:szCs w:val="20"/>
        </w:rPr>
        <w:t xml:space="preserve">strip prisoners </w:t>
      </w:r>
      <w:r w:rsidR="00073E33">
        <w:rPr>
          <w:rFonts w:ascii="Athelas" w:hAnsi="Athelas"/>
          <w:sz w:val="20"/>
          <w:szCs w:val="20"/>
        </w:rPr>
        <w:t xml:space="preserve">of </w:t>
      </w:r>
      <w:r w:rsidRPr="007E3AFE">
        <w:rPr>
          <w:rFonts w:ascii="Athelas" w:hAnsi="Athelas"/>
          <w:sz w:val="20"/>
          <w:szCs w:val="20"/>
        </w:rPr>
        <w:t>their rights</w:t>
      </w:r>
      <w:r w:rsidR="00073E33">
        <w:rPr>
          <w:rFonts w:ascii="Athelas" w:hAnsi="Athelas"/>
          <w:sz w:val="20"/>
          <w:szCs w:val="20"/>
        </w:rPr>
        <w:t>, p</w:t>
      </w:r>
      <w:r w:rsidRPr="007E3AFE">
        <w:rPr>
          <w:rFonts w:ascii="Athelas" w:hAnsi="Athelas"/>
          <w:sz w:val="20"/>
          <w:szCs w:val="20"/>
        </w:rPr>
        <w:t>rovid</w:t>
      </w:r>
      <w:r w:rsidR="00073E33">
        <w:rPr>
          <w:rFonts w:ascii="Athelas" w:hAnsi="Athelas"/>
          <w:sz w:val="20"/>
          <w:szCs w:val="20"/>
        </w:rPr>
        <w:t xml:space="preserve">e </w:t>
      </w:r>
      <w:r w:rsidRPr="007E3AFE">
        <w:rPr>
          <w:rFonts w:ascii="Athelas" w:hAnsi="Athelas"/>
          <w:sz w:val="20"/>
          <w:szCs w:val="20"/>
        </w:rPr>
        <w:t>the sovereign with the power</w:t>
      </w:r>
      <w:r w:rsidR="00073E33">
        <w:rPr>
          <w:rFonts w:ascii="Athelas" w:hAnsi="Athelas"/>
          <w:sz w:val="20"/>
          <w:szCs w:val="20"/>
        </w:rPr>
        <w:t>,</w:t>
      </w:r>
      <w:r w:rsidRPr="007E3AFE">
        <w:rPr>
          <w:rFonts w:ascii="Athelas" w:hAnsi="Athelas"/>
          <w:sz w:val="20"/>
          <w:szCs w:val="20"/>
        </w:rPr>
        <w:t xml:space="preserve"> and the prisoners with discipline</w:t>
      </w:r>
      <w:r w:rsidR="00073E33">
        <w:rPr>
          <w:rFonts w:ascii="Athelas" w:hAnsi="Athelas"/>
          <w:sz w:val="20"/>
          <w:szCs w:val="20"/>
        </w:rPr>
        <w:t xml:space="preserve"> and </w:t>
      </w:r>
      <w:r w:rsidR="00073E33" w:rsidRPr="007E3AFE">
        <w:rPr>
          <w:rFonts w:ascii="Athelas" w:hAnsi="Athelas"/>
          <w:sz w:val="20"/>
          <w:szCs w:val="20"/>
        </w:rPr>
        <w:t>self-surveillance</w:t>
      </w:r>
      <w:r w:rsidRPr="007E3AFE">
        <w:rPr>
          <w:rFonts w:ascii="Athelas" w:hAnsi="Athelas"/>
          <w:sz w:val="20"/>
          <w:szCs w:val="20"/>
        </w:rPr>
        <w:t xml:space="preserve">. </w:t>
      </w:r>
    </w:p>
    <w:p w14:paraId="2E78D349" w14:textId="77777777" w:rsidR="00D21265" w:rsidRPr="007E3AFE" w:rsidRDefault="00D21265" w:rsidP="00E52EC1">
      <w:pPr>
        <w:spacing w:line="360" w:lineRule="auto"/>
        <w:ind w:firstLine="720"/>
        <w:rPr>
          <w:rFonts w:ascii="Athelas" w:hAnsi="Athelas"/>
          <w:sz w:val="20"/>
          <w:szCs w:val="20"/>
        </w:rPr>
      </w:pPr>
    </w:p>
    <w:p w14:paraId="16CD3A34" w14:textId="07C5C03B" w:rsidR="00D21265" w:rsidRDefault="00D21265" w:rsidP="00E52EC1">
      <w:pPr>
        <w:spacing w:line="360" w:lineRule="auto"/>
        <w:ind w:firstLine="720"/>
        <w:rPr>
          <w:rFonts w:ascii="Athelas" w:hAnsi="Athelas"/>
          <w:sz w:val="20"/>
          <w:szCs w:val="20"/>
        </w:rPr>
      </w:pPr>
      <w:r w:rsidRPr="007E3AFE">
        <w:rPr>
          <w:rFonts w:ascii="Athelas" w:hAnsi="Athelas"/>
          <w:sz w:val="20"/>
          <w:szCs w:val="20"/>
        </w:rPr>
        <w:t xml:space="preserve">It is important to consider the parallels apparent between self-surveillance due to an all-knowing sovereign within the Panopticon, and the </w:t>
      </w:r>
      <w:r w:rsidR="00073E33">
        <w:rPr>
          <w:rFonts w:ascii="Athelas" w:hAnsi="Athelas"/>
          <w:sz w:val="20"/>
          <w:szCs w:val="20"/>
        </w:rPr>
        <w:t xml:space="preserve">present widespread </w:t>
      </w:r>
      <w:r w:rsidRPr="007E3AFE">
        <w:rPr>
          <w:rFonts w:ascii="Athelas" w:hAnsi="Athelas"/>
          <w:sz w:val="20"/>
          <w:szCs w:val="20"/>
        </w:rPr>
        <w:t>use of CCTV and surveillance cameras</w:t>
      </w:r>
      <w:r w:rsidR="00073E33">
        <w:rPr>
          <w:rFonts w:ascii="Athelas" w:hAnsi="Athelas"/>
          <w:sz w:val="20"/>
          <w:szCs w:val="20"/>
        </w:rPr>
        <w:t xml:space="preserve"> that </w:t>
      </w:r>
      <w:r w:rsidRPr="007E3AFE">
        <w:rPr>
          <w:rFonts w:ascii="Athelas" w:hAnsi="Athelas"/>
          <w:sz w:val="20"/>
          <w:szCs w:val="20"/>
        </w:rPr>
        <w:t>forces discipline upon all who have knowledge of their existence.</w:t>
      </w:r>
      <w:r w:rsidRPr="007E3AFE">
        <w:rPr>
          <w:rStyle w:val="FootnoteReference"/>
          <w:rFonts w:ascii="Athelas" w:hAnsi="Athelas"/>
          <w:sz w:val="20"/>
          <w:szCs w:val="20"/>
        </w:rPr>
        <w:footnoteReference w:id="9"/>
      </w:r>
      <w:r w:rsidRPr="007E3AFE">
        <w:rPr>
          <w:rFonts w:ascii="Athelas" w:hAnsi="Athelas"/>
          <w:sz w:val="20"/>
          <w:szCs w:val="20"/>
        </w:rPr>
        <w:t xml:space="preserve"> Furthermore, Bentham’s Panopticon has evolved into the now panoptic societ</w:t>
      </w:r>
      <w:r w:rsidR="00073E33">
        <w:rPr>
          <w:rFonts w:ascii="Athelas" w:hAnsi="Athelas"/>
          <w:sz w:val="20"/>
          <w:szCs w:val="20"/>
        </w:rPr>
        <w:t xml:space="preserve">y constantly </w:t>
      </w:r>
      <w:r w:rsidRPr="007E3AFE">
        <w:rPr>
          <w:rFonts w:ascii="Athelas" w:hAnsi="Athelas"/>
          <w:sz w:val="20"/>
          <w:szCs w:val="20"/>
        </w:rPr>
        <w:t>watched through CCTV</w:t>
      </w:r>
      <w:r w:rsidR="00FC60B7">
        <w:rPr>
          <w:rFonts w:ascii="Athelas" w:hAnsi="Athelas"/>
          <w:sz w:val="20"/>
          <w:szCs w:val="20"/>
        </w:rPr>
        <w:t xml:space="preserve"> and via </w:t>
      </w:r>
      <w:r w:rsidR="00FC60B7" w:rsidRPr="007E3AFE">
        <w:rPr>
          <w:rFonts w:ascii="Athelas" w:hAnsi="Athelas"/>
          <w:sz w:val="20"/>
          <w:szCs w:val="20"/>
        </w:rPr>
        <w:t xml:space="preserve">data </w:t>
      </w:r>
      <w:r w:rsidR="00FC60B7">
        <w:rPr>
          <w:rFonts w:ascii="Athelas" w:hAnsi="Athelas"/>
          <w:sz w:val="20"/>
          <w:szCs w:val="20"/>
        </w:rPr>
        <w:t xml:space="preserve">gathered </w:t>
      </w:r>
      <w:r w:rsidR="00FC60B7" w:rsidRPr="007E3AFE">
        <w:rPr>
          <w:rFonts w:ascii="Athelas" w:hAnsi="Athelas"/>
          <w:sz w:val="20"/>
          <w:szCs w:val="20"/>
        </w:rPr>
        <w:t>through technological tracking</w:t>
      </w:r>
      <w:r w:rsidR="00073E33">
        <w:rPr>
          <w:rFonts w:ascii="Athelas" w:hAnsi="Athelas"/>
          <w:sz w:val="20"/>
          <w:szCs w:val="20"/>
        </w:rPr>
        <w:t xml:space="preserve">; </w:t>
      </w:r>
      <w:r w:rsidRPr="007E3AFE">
        <w:rPr>
          <w:rFonts w:ascii="Athelas" w:hAnsi="Athelas"/>
          <w:sz w:val="20"/>
          <w:szCs w:val="20"/>
        </w:rPr>
        <w:t>example</w:t>
      </w:r>
      <w:r w:rsidR="00FC60B7">
        <w:rPr>
          <w:rFonts w:ascii="Athelas" w:hAnsi="Athelas"/>
          <w:sz w:val="20"/>
          <w:szCs w:val="20"/>
        </w:rPr>
        <w:t xml:space="preserve">s </w:t>
      </w:r>
      <w:r w:rsidRPr="007E3AFE">
        <w:rPr>
          <w:rFonts w:ascii="Athelas" w:hAnsi="Athelas"/>
          <w:sz w:val="20"/>
          <w:szCs w:val="20"/>
        </w:rPr>
        <w:t>support</w:t>
      </w:r>
      <w:r w:rsidR="00FC60B7">
        <w:rPr>
          <w:rFonts w:ascii="Athelas" w:hAnsi="Athelas"/>
          <w:sz w:val="20"/>
          <w:szCs w:val="20"/>
        </w:rPr>
        <w:t xml:space="preserve">ing </w:t>
      </w:r>
      <w:r w:rsidRPr="007E3AFE">
        <w:rPr>
          <w:rFonts w:ascii="Athelas" w:hAnsi="Athelas"/>
          <w:sz w:val="20"/>
          <w:szCs w:val="20"/>
        </w:rPr>
        <w:t>Foucault’s explanation of the observer holding disciplinary power over the one being watched.</w:t>
      </w:r>
      <w:r w:rsidRPr="007E3AFE">
        <w:rPr>
          <w:rStyle w:val="FootnoteReference"/>
          <w:rFonts w:ascii="Athelas" w:hAnsi="Athelas"/>
          <w:sz w:val="20"/>
          <w:szCs w:val="20"/>
        </w:rPr>
        <w:footnoteReference w:id="10"/>
      </w:r>
      <w:r w:rsidRPr="007E3AFE">
        <w:rPr>
          <w:rFonts w:ascii="Athelas" w:hAnsi="Athelas"/>
          <w:sz w:val="20"/>
          <w:szCs w:val="20"/>
        </w:rPr>
        <w:t xml:space="preserve"> Th</w:t>
      </w:r>
      <w:r w:rsidR="00FC60B7">
        <w:rPr>
          <w:rFonts w:ascii="Athelas" w:hAnsi="Athelas"/>
          <w:sz w:val="20"/>
          <w:szCs w:val="20"/>
        </w:rPr>
        <w:t>us</w:t>
      </w:r>
      <w:r w:rsidRPr="007E3AFE">
        <w:rPr>
          <w:rFonts w:ascii="Athelas" w:hAnsi="Athelas"/>
          <w:sz w:val="20"/>
          <w:szCs w:val="20"/>
        </w:rPr>
        <w:t xml:space="preserve"> the surveillance people are now familiar with</w:t>
      </w:r>
      <w:r w:rsidR="00704F90">
        <w:rPr>
          <w:rFonts w:ascii="Athelas" w:hAnsi="Athelas"/>
          <w:sz w:val="20"/>
          <w:szCs w:val="20"/>
        </w:rPr>
        <w:t>,</w:t>
      </w:r>
      <w:r w:rsidRPr="007E3AFE">
        <w:rPr>
          <w:rFonts w:ascii="Athelas" w:hAnsi="Athelas"/>
          <w:sz w:val="20"/>
          <w:szCs w:val="20"/>
        </w:rPr>
        <w:t xml:space="preserve"> stem</w:t>
      </w:r>
      <w:r w:rsidR="00704F90">
        <w:rPr>
          <w:rFonts w:ascii="Athelas" w:hAnsi="Athelas"/>
          <w:sz w:val="20"/>
          <w:szCs w:val="20"/>
        </w:rPr>
        <w:t>s</w:t>
      </w:r>
      <w:r w:rsidRPr="007E3AFE">
        <w:rPr>
          <w:rFonts w:ascii="Athelas" w:hAnsi="Athelas"/>
          <w:sz w:val="20"/>
          <w:szCs w:val="20"/>
        </w:rPr>
        <w:t xml:space="preserve"> from methods of surveillance holding connotations of power.</w:t>
      </w:r>
    </w:p>
    <w:p w14:paraId="2D614542" w14:textId="77777777" w:rsidR="00FC60B7" w:rsidRPr="007E3AFE" w:rsidRDefault="00FC60B7" w:rsidP="00E52EC1">
      <w:pPr>
        <w:spacing w:line="360" w:lineRule="auto"/>
        <w:ind w:firstLine="720"/>
        <w:rPr>
          <w:rFonts w:ascii="Athelas" w:hAnsi="Athelas"/>
          <w:sz w:val="20"/>
          <w:szCs w:val="20"/>
        </w:rPr>
      </w:pPr>
    </w:p>
    <w:p w14:paraId="16F516F9" w14:textId="505BF2A6" w:rsidR="009F2F4D" w:rsidRPr="007E3AFE" w:rsidRDefault="009F2F4D" w:rsidP="00E52EC1">
      <w:pPr>
        <w:spacing w:line="360" w:lineRule="auto"/>
        <w:ind w:firstLine="720"/>
        <w:rPr>
          <w:rFonts w:ascii="Athelas" w:hAnsi="Athelas"/>
          <w:sz w:val="20"/>
          <w:szCs w:val="20"/>
        </w:rPr>
      </w:pPr>
      <w:r w:rsidRPr="007E3AFE">
        <w:rPr>
          <w:rFonts w:ascii="Athelas" w:hAnsi="Athelas"/>
          <w:sz w:val="20"/>
          <w:szCs w:val="20"/>
        </w:rPr>
        <w:t xml:space="preserve">The use of light in enforcing discipline can also be seen in a different form of racialized surveillance, one that criminalized black people and punished them </w:t>
      </w:r>
      <w:r w:rsidR="00DD7222">
        <w:rPr>
          <w:rFonts w:ascii="Athelas" w:hAnsi="Athelas"/>
          <w:sz w:val="20"/>
          <w:szCs w:val="20"/>
        </w:rPr>
        <w:t>for</w:t>
      </w:r>
      <w:r w:rsidRPr="007E3AFE">
        <w:rPr>
          <w:rFonts w:ascii="Athelas" w:hAnsi="Athelas"/>
          <w:sz w:val="20"/>
          <w:szCs w:val="20"/>
        </w:rPr>
        <w:t xml:space="preserve"> not comply</w:t>
      </w:r>
      <w:r w:rsidR="00704F90">
        <w:rPr>
          <w:rFonts w:ascii="Athelas" w:hAnsi="Athelas"/>
          <w:sz w:val="20"/>
          <w:szCs w:val="20"/>
        </w:rPr>
        <w:t>ing</w:t>
      </w:r>
      <w:r w:rsidRPr="007E3AFE">
        <w:rPr>
          <w:rFonts w:ascii="Athelas" w:hAnsi="Athelas"/>
          <w:sz w:val="20"/>
          <w:szCs w:val="20"/>
        </w:rPr>
        <w:t>. The New York Lantern Laws were enforced in the 18</w:t>
      </w:r>
      <w:r w:rsidRPr="007E3AFE">
        <w:rPr>
          <w:rFonts w:ascii="Athelas" w:hAnsi="Athelas"/>
          <w:sz w:val="20"/>
          <w:szCs w:val="20"/>
          <w:vertAlign w:val="superscript"/>
        </w:rPr>
        <w:t>th</w:t>
      </w:r>
      <w:r w:rsidRPr="007E3AFE">
        <w:rPr>
          <w:rFonts w:ascii="Athelas" w:hAnsi="Athelas"/>
          <w:sz w:val="20"/>
          <w:szCs w:val="20"/>
        </w:rPr>
        <w:t xml:space="preserve"> Century, carrying similar connotations to the Panopticon, where light was seemingly used to allow for the security found in the day to be carried into the night. The</w:t>
      </w:r>
      <w:r w:rsidR="00FC60B7">
        <w:rPr>
          <w:rFonts w:ascii="Athelas" w:hAnsi="Athelas"/>
          <w:sz w:val="20"/>
          <w:szCs w:val="20"/>
        </w:rPr>
        <w:t xml:space="preserve">se </w:t>
      </w:r>
      <w:r w:rsidRPr="007E3AFE">
        <w:rPr>
          <w:rFonts w:ascii="Athelas" w:hAnsi="Athelas"/>
          <w:sz w:val="20"/>
          <w:szCs w:val="20"/>
        </w:rPr>
        <w:t xml:space="preserve">1731 </w:t>
      </w:r>
      <w:r w:rsidR="00FC60B7">
        <w:rPr>
          <w:rFonts w:ascii="Athelas" w:hAnsi="Athelas"/>
          <w:sz w:val="20"/>
          <w:szCs w:val="20"/>
        </w:rPr>
        <w:t>l</w:t>
      </w:r>
      <w:r w:rsidRPr="007E3AFE">
        <w:rPr>
          <w:rFonts w:ascii="Athelas" w:hAnsi="Athelas"/>
          <w:sz w:val="20"/>
          <w:szCs w:val="20"/>
        </w:rPr>
        <w:t xml:space="preserve">aws stated that unattended black, mulatto and Indian slaves of over fourteen years of age, </w:t>
      </w:r>
      <w:r w:rsidR="00FC60B7">
        <w:rPr>
          <w:rFonts w:ascii="Athelas" w:hAnsi="Athelas"/>
          <w:sz w:val="20"/>
          <w:szCs w:val="20"/>
        </w:rPr>
        <w:t xml:space="preserve">when </w:t>
      </w:r>
      <w:r w:rsidRPr="007E3AFE">
        <w:rPr>
          <w:rFonts w:ascii="Athelas" w:hAnsi="Athelas"/>
          <w:sz w:val="20"/>
          <w:szCs w:val="20"/>
        </w:rPr>
        <w:t>walking in New York after dark, were obliged to hold lit lanterns in order to be easily detected.</w:t>
      </w:r>
      <w:r w:rsidRPr="007E3AFE">
        <w:rPr>
          <w:rStyle w:val="FootnoteReference"/>
          <w:rFonts w:ascii="Athelas" w:hAnsi="Athelas"/>
          <w:sz w:val="20"/>
          <w:szCs w:val="20"/>
        </w:rPr>
        <w:footnoteReference w:id="11"/>
      </w:r>
      <w:r w:rsidRPr="007E3AFE">
        <w:rPr>
          <w:rFonts w:ascii="Athelas" w:hAnsi="Athelas"/>
          <w:sz w:val="20"/>
          <w:szCs w:val="20"/>
        </w:rPr>
        <w:t xml:space="preserve"> If a slave was found without one, they were sentenced to a </w:t>
      </w:r>
      <w:r w:rsidR="004C29E1">
        <w:rPr>
          <w:rFonts w:ascii="Athelas" w:hAnsi="Athelas"/>
          <w:sz w:val="20"/>
          <w:szCs w:val="20"/>
        </w:rPr>
        <w:t xml:space="preserve">public </w:t>
      </w:r>
      <w:r w:rsidRPr="007E3AFE">
        <w:rPr>
          <w:rFonts w:ascii="Athelas" w:hAnsi="Athelas"/>
          <w:sz w:val="20"/>
          <w:szCs w:val="20"/>
        </w:rPr>
        <w:t>whipping. Such laws were passed in order to allow “the black body to be constantly illuminated”</w:t>
      </w:r>
      <w:r w:rsidRPr="007E3AFE">
        <w:rPr>
          <w:rStyle w:val="FootnoteReference"/>
          <w:rFonts w:ascii="Athelas" w:hAnsi="Athelas"/>
          <w:sz w:val="20"/>
          <w:szCs w:val="20"/>
        </w:rPr>
        <w:footnoteReference w:id="12"/>
      </w:r>
      <w:r w:rsidRPr="007E3AFE">
        <w:rPr>
          <w:rFonts w:ascii="Athelas" w:hAnsi="Athelas"/>
          <w:sz w:val="20"/>
          <w:szCs w:val="20"/>
        </w:rPr>
        <w:t xml:space="preserve"> from day to night, so that their location was always known and their ability of escape</w:t>
      </w:r>
      <w:r w:rsidR="00FC60B7">
        <w:rPr>
          <w:rFonts w:ascii="Athelas" w:hAnsi="Athelas"/>
          <w:sz w:val="20"/>
          <w:szCs w:val="20"/>
        </w:rPr>
        <w:t xml:space="preserve">, </w:t>
      </w:r>
      <w:r w:rsidRPr="007E3AFE">
        <w:rPr>
          <w:rFonts w:ascii="Athelas" w:hAnsi="Athelas"/>
          <w:sz w:val="20"/>
          <w:szCs w:val="20"/>
        </w:rPr>
        <w:t>diminished. These laws g</w:t>
      </w:r>
      <w:r w:rsidR="004C29E1">
        <w:rPr>
          <w:rFonts w:ascii="Athelas" w:hAnsi="Athelas"/>
          <w:sz w:val="20"/>
          <w:szCs w:val="20"/>
        </w:rPr>
        <w:t xml:space="preserve">ave </w:t>
      </w:r>
      <w:r w:rsidRPr="007E3AFE">
        <w:rPr>
          <w:rFonts w:ascii="Athelas" w:hAnsi="Athelas"/>
          <w:sz w:val="20"/>
          <w:szCs w:val="20"/>
        </w:rPr>
        <w:t>the power of an all-knowing sovereign to the observer.</w:t>
      </w:r>
      <w:r w:rsidRPr="007E3AFE">
        <w:rPr>
          <w:rStyle w:val="FootnoteReference"/>
          <w:rFonts w:ascii="Athelas" w:hAnsi="Athelas"/>
          <w:sz w:val="20"/>
          <w:szCs w:val="20"/>
        </w:rPr>
        <w:footnoteReference w:id="13"/>
      </w:r>
      <w:r w:rsidRPr="007E3AFE">
        <w:rPr>
          <w:rFonts w:ascii="Athelas" w:hAnsi="Athelas"/>
          <w:sz w:val="20"/>
          <w:szCs w:val="20"/>
        </w:rPr>
        <w:t xml:space="preserve"> </w:t>
      </w:r>
      <w:r w:rsidR="004C29E1">
        <w:rPr>
          <w:rFonts w:ascii="Athelas" w:hAnsi="Athelas"/>
          <w:sz w:val="20"/>
          <w:szCs w:val="20"/>
        </w:rPr>
        <w:t xml:space="preserve">They also </w:t>
      </w:r>
      <w:r w:rsidRPr="007E3AFE">
        <w:rPr>
          <w:rFonts w:ascii="Athelas" w:hAnsi="Athelas"/>
          <w:sz w:val="20"/>
          <w:szCs w:val="20"/>
        </w:rPr>
        <w:t xml:space="preserve">marked all black people as a </w:t>
      </w:r>
      <w:r w:rsidR="00FC60B7">
        <w:rPr>
          <w:rFonts w:ascii="Athelas" w:hAnsi="Athelas"/>
          <w:sz w:val="20"/>
          <w:szCs w:val="20"/>
        </w:rPr>
        <w:t xml:space="preserve">security </w:t>
      </w:r>
      <w:r w:rsidRPr="007E3AFE">
        <w:rPr>
          <w:rFonts w:ascii="Athelas" w:hAnsi="Athelas"/>
          <w:sz w:val="20"/>
          <w:szCs w:val="20"/>
        </w:rPr>
        <w:t xml:space="preserve">risk to the rest of the community, consistently criminalised and in need of supervision </w:t>
      </w:r>
      <w:r w:rsidR="00FC60B7">
        <w:rPr>
          <w:rFonts w:ascii="Athelas" w:hAnsi="Athelas"/>
          <w:sz w:val="20"/>
          <w:szCs w:val="20"/>
        </w:rPr>
        <w:t xml:space="preserve">both </w:t>
      </w:r>
      <w:r w:rsidRPr="007E3AFE">
        <w:rPr>
          <w:rFonts w:ascii="Athelas" w:hAnsi="Athelas"/>
          <w:sz w:val="20"/>
          <w:szCs w:val="20"/>
        </w:rPr>
        <w:t xml:space="preserve">in </w:t>
      </w:r>
      <w:r w:rsidR="004C29E1">
        <w:rPr>
          <w:rFonts w:ascii="Athelas" w:hAnsi="Athelas"/>
          <w:sz w:val="20"/>
          <w:szCs w:val="20"/>
        </w:rPr>
        <w:t xml:space="preserve">light and </w:t>
      </w:r>
      <w:r w:rsidRPr="007E3AFE">
        <w:rPr>
          <w:rFonts w:ascii="Athelas" w:hAnsi="Athelas"/>
          <w:sz w:val="20"/>
          <w:szCs w:val="20"/>
        </w:rPr>
        <w:t xml:space="preserve">darkness. This </w:t>
      </w:r>
      <w:r w:rsidR="004C29E1">
        <w:rPr>
          <w:rFonts w:ascii="Athelas" w:hAnsi="Athelas"/>
          <w:sz w:val="20"/>
          <w:szCs w:val="20"/>
        </w:rPr>
        <w:t xml:space="preserve">process of </w:t>
      </w:r>
      <w:r w:rsidRPr="007E3AFE">
        <w:rPr>
          <w:rFonts w:ascii="Athelas" w:hAnsi="Athelas"/>
          <w:sz w:val="20"/>
          <w:szCs w:val="20"/>
        </w:rPr>
        <w:t xml:space="preserve">criminalisation is comparable to the present </w:t>
      </w:r>
      <w:r w:rsidR="00FC60B7">
        <w:rPr>
          <w:rFonts w:ascii="Athelas" w:hAnsi="Athelas"/>
          <w:sz w:val="20"/>
          <w:szCs w:val="20"/>
        </w:rPr>
        <w:t xml:space="preserve">use </w:t>
      </w:r>
      <w:r w:rsidRPr="007E3AFE">
        <w:rPr>
          <w:rFonts w:ascii="Athelas" w:hAnsi="Athelas"/>
          <w:sz w:val="20"/>
          <w:szCs w:val="20"/>
        </w:rPr>
        <w:t>of CCTV cameras.</w:t>
      </w:r>
      <w:r w:rsidRPr="007E3AFE">
        <w:rPr>
          <w:rStyle w:val="FootnoteReference"/>
          <w:rFonts w:ascii="Athelas" w:hAnsi="Athelas"/>
          <w:sz w:val="20"/>
          <w:szCs w:val="20"/>
        </w:rPr>
        <w:footnoteReference w:id="14"/>
      </w:r>
      <w:r w:rsidRPr="007E3AFE">
        <w:rPr>
          <w:rFonts w:ascii="Athelas" w:hAnsi="Athelas"/>
          <w:sz w:val="20"/>
          <w:szCs w:val="20"/>
        </w:rPr>
        <w:t xml:space="preserve"> Whoever enters a shop, for example, is criminalised and seen as being a</w:t>
      </w:r>
      <w:r w:rsidR="004C29E1">
        <w:rPr>
          <w:rFonts w:ascii="Athelas" w:hAnsi="Athelas"/>
          <w:sz w:val="20"/>
          <w:szCs w:val="20"/>
        </w:rPr>
        <w:t>t</w:t>
      </w:r>
      <w:r w:rsidRPr="007E3AFE">
        <w:rPr>
          <w:rFonts w:ascii="Athelas" w:hAnsi="Athelas"/>
          <w:sz w:val="20"/>
          <w:szCs w:val="20"/>
        </w:rPr>
        <w:t xml:space="preserve"> risk </w:t>
      </w:r>
      <w:r w:rsidR="004C29E1">
        <w:rPr>
          <w:rFonts w:ascii="Athelas" w:hAnsi="Athelas"/>
          <w:sz w:val="20"/>
          <w:szCs w:val="20"/>
        </w:rPr>
        <w:t xml:space="preserve">of committing </w:t>
      </w:r>
      <w:r w:rsidRPr="007E3AFE">
        <w:rPr>
          <w:rFonts w:ascii="Athelas" w:hAnsi="Athelas"/>
          <w:sz w:val="20"/>
          <w:szCs w:val="20"/>
        </w:rPr>
        <w:t xml:space="preserve">theft or other criminal actions. Such surveillance and criminalisation </w:t>
      </w:r>
      <w:r w:rsidR="004B3C1A">
        <w:rPr>
          <w:rFonts w:ascii="Athelas" w:hAnsi="Athelas"/>
          <w:sz w:val="20"/>
          <w:szCs w:val="20"/>
        </w:rPr>
        <w:t>can be seen to have developed from</w:t>
      </w:r>
      <w:r w:rsidRPr="007E3AFE">
        <w:rPr>
          <w:rFonts w:ascii="Athelas" w:hAnsi="Athelas"/>
          <w:sz w:val="20"/>
          <w:szCs w:val="20"/>
        </w:rPr>
        <w:t xml:space="preserve"> laws of surveillance directed </w:t>
      </w:r>
      <w:r w:rsidR="004B3C1A">
        <w:rPr>
          <w:rFonts w:ascii="Athelas" w:hAnsi="Athelas"/>
          <w:sz w:val="20"/>
          <w:szCs w:val="20"/>
        </w:rPr>
        <w:t xml:space="preserve">at </w:t>
      </w:r>
      <w:r w:rsidRPr="007E3AFE">
        <w:rPr>
          <w:rFonts w:ascii="Athelas" w:hAnsi="Athelas"/>
          <w:sz w:val="20"/>
          <w:szCs w:val="20"/>
        </w:rPr>
        <w:t xml:space="preserve">black people. This problematic concept of racialized surveillance, and specifically of the New York Lantern Laws, can be </w:t>
      </w:r>
      <w:r w:rsidR="008E6339">
        <w:rPr>
          <w:rFonts w:ascii="Athelas" w:hAnsi="Athelas"/>
          <w:sz w:val="20"/>
          <w:szCs w:val="20"/>
        </w:rPr>
        <w:t xml:space="preserve">summarized by the following </w:t>
      </w:r>
      <w:r w:rsidRPr="007E3AFE">
        <w:rPr>
          <w:rFonts w:ascii="Athelas" w:hAnsi="Athelas"/>
          <w:sz w:val="20"/>
          <w:szCs w:val="20"/>
        </w:rPr>
        <w:t xml:space="preserve">quotation </w:t>
      </w:r>
      <w:r w:rsidR="004B3C1A">
        <w:rPr>
          <w:rFonts w:ascii="Athelas" w:hAnsi="Athelas"/>
          <w:sz w:val="20"/>
          <w:szCs w:val="20"/>
        </w:rPr>
        <w:t xml:space="preserve">from </w:t>
      </w:r>
      <w:r w:rsidRPr="007E3AFE">
        <w:rPr>
          <w:rFonts w:ascii="Athelas" w:hAnsi="Athelas"/>
          <w:sz w:val="20"/>
          <w:szCs w:val="20"/>
        </w:rPr>
        <w:t xml:space="preserve">Browne’s </w:t>
      </w:r>
      <w:r w:rsidRPr="007E3AFE">
        <w:rPr>
          <w:rFonts w:ascii="Athelas" w:hAnsi="Athelas"/>
          <w:i/>
          <w:iCs/>
          <w:sz w:val="20"/>
          <w:szCs w:val="20"/>
        </w:rPr>
        <w:t>Dark Matters</w:t>
      </w:r>
      <w:r w:rsidRPr="007E3AFE">
        <w:rPr>
          <w:rFonts w:ascii="Athelas" w:hAnsi="Athelas"/>
          <w:sz w:val="20"/>
          <w:szCs w:val="20"/>
        </w:rPr>
        <w:t xml:space="preserve">, which refers to a letter by an unnamed author published within the </w:t>
      </w:r>
      <w:r w:rsidRPr="007E3AFE">
        <w:rPr>
          <w:rFonts w:ascii="Athelas" w:hAnsi="Athelas"/>
          <w:i/>
          <w:iCs/>
          <w:sz w:val="20"/>
          <w:szCs w:val="20"/>
        </w:rPr>
        <w:t>New York Journal and State Gazette</w:t>
      </w:r>
      <w:r w:rsidRPr="007E3AFE">
        <w:rPr>
          <w:rFonts w:ascii="Athelas" w:hAnsi="Athelas"/>
          <w:sz w:val="20"/>
          <w:szCs w:val="20"/>
        </w:rPr>
        <w:t xml:space="preserve">, which questioned ‘a law that allowed “a white drunkard” to “disturb the street </w:t>
      </w:r>
      <w:proofErr w:type="spellStart"/>
      <w:r w:rsidRPr="007E3AFE">
        <w:rPr>
          <w:rFonts w:ascii="Athelas" w:hAnsi="Athelas"/>
          <w:sz w:val="20"/>
          <w:szCs w:val="20"/>
        </w:rPr>
        <w:t>til</w:t>
      </w:r>
      <w:proofErr w:type="spellEnd"/>
      <w:r w:rsidRPr="007E3AFE">
        <w:rPr>
          <w:rFonts w:ascii="Athelas" w:hAnsi="Athelas"/>
          <w:sz w:val="20"/>
          <w:szCs w:val="20"/>
        </w:rPr>
        <w:t xml:space="preserve"> midnight, with impunity; when a poor black girl of fifteen if a gale of wind unfortunately extinguishes the candle in the lanthorn, is hurried to gaol, and next morning ignominiously scourged in public.”’</w:t>
      </w:r>
      <w:r w:rsidRPr="007E3AFE">
        <w:rPr>
          <w:rStyle w:val="FootnoteReference"/>
          <w:rFonts w:ascii="Athelas" w:hAnsi="Athelas"/>
          <w:sz w:val="20"/>
          <w:szCs w:val="20"/>
        </w:rPr>
        <w:footnoteReference w:id="15"/>
      </w:r>
      <w:r w:rsidRPr="007E3AFE">
        <w:rPr>
          <w:rFonts w:ascii="Athelas" w:hAnsi="Athelas"/>
          <w:sz w:val="20"/>
          <w:szCs w:val="20"/>
        </w:rPr>
        <w:t xml:space="preserve"> This method of surveillance </w:t>
      </w:r>
      <w:r w:rsidR="008E6339">
        <w:rPr>
          <w:rFonts w:ascii="Athelas" w:hAnsi="Athelas"/>
          <w:sz w:val="20"/>
          <w:szCs w:val="20"/>
        </w:rPr>
        <w:t xml:space="preserve">did </w:t>
      </w:r>
      <w:r w:rsidRPr="007E3AFE">
        <w:rPr>
          <w:rFonts w:ascii="Athelas" w:hAnsi="Athelas"/>
          <w:sz w:val="20"/>
          <w:szCs w:val="20"/>
        </w:rPr>
        <w:t xml:space="preserve">not </w:t>
      </w:r>
      <w:r w:rsidR="008E6339">
        <w:rPr>
          <w:rFonts w:ascii="Athelas" w:hAnsi="Athelas"/>
          <w:sz w:val="20"/>
          <w:szCs w:val="20"/>
        </w:rPr>
        <w:t xml:space="preserve">simply </w:t>
      </w:r>
      <w:r w:rsidRPr="007E3AFE">
        <w:rPr>
          <w:rFonts w:ascii="Athelas" w:hAnsi="Athelas"/>
          <w:sz w:val="20"/>
          <w:szCs w:val="20"/>
        </w:rPr>
        <w:t xml:space="preserve">criminalize </w:t>
      </w:r>
      <w:r w:rsidR="00DD620C">
        <w:rPr>
          <w:rFonts w:ascii="Athelas" w:hAnsi="Athelas"/>
          <w:sz w:val="20"/>
          <w:szCs w:val="20"/>
        </w:rPr>
        <w:t xml:space="preserve">black </w:t>
      </w:r>
      <w:r w:rsidR="008E6339">
        <w:rPr>
          <w:rFonts w:ascii="Athelas" w:hAnsi="Athelas"/>
          <w:sz w:val="20"/>
          <w:szCs w:val="20"/>
        </w:rPr>
        <w:t>people</w:t>
      </w:r>
      <w:r w:rsidRPr="007E3AFE">
        <w:rPr>
          <w:rFonts w:ascii="Athelas" w:hAnsi="Athelas"/>
          <w:sz w:val="20"/>
          <w:szCs w:val="20"/>
        </w:rPr>
        <w:t xml:space="preserve">, </w:t>
      </w:r>
      <w:r w:rsidR="008E6339">
        <w:rPr>
          <w:rFonts w:ascii="Athelas" w:hAnsi="Athelas"/>
          <w:sz w:val="20"/>
          <w:szCs w:val="20"/>
        </w:rPr>
        <w:t xml:space="preserve">it </w:t>
      </w:r>
      <w:r w:rsidRPr="007E3AFE">
        <w:rPr>
          <w:rFonts w:ascii="Athelas" w:hAnsi="Athelas"/>
          <w:sz w:val="20"/>
          <w:szCs w:val="20"/>
        </w:rPr>
        <w:t>also categorized non-white</w:t>
      </w:r>
      <w:r w:rsidR="008E6339">
        <w:rPr>
          <w:rFonts w:ascii="Athelas" w:hAnsi="Athelas"/>
          <w:sz w:val="20"/>
          <w:szCs w:val="20"/>
        </w:rPr>
        <w:t xml:space="preserve">s </w:t>
      </w:r>
      <w:r w:rsidRPr="007E3AFE">
        <w:rPr>
          <w:rFonts w:ascii="Athelas" w:hAnsi="Athelas"/>
          <w:sz w:val="20"/>
          <w:szCs w:val="20"/>
        </w:rPr>
        <w:t xml:space="preserve">as </w:t>
      </w:r>
      <w:r w:rsidR="008E6339">
        <w:rPr>
          <w:rFonts w:ascii="Athelas" w:hAnsi="Athelas"/>
          <w:sz w:val="20"/>
          <w:szCs w:val="20"/>
        </w:rPr>
        <w:t xml:space="preserve">less than </w:t>
      </w:r>
      <w:r w:rsidRPr="007E3AFE">
        <w:rPr>
          <w:rFonts w:ascii="Athelas" w:hAnsi="Athelas"/>
          <w:sz w:val="20"/>
          <w:szCs w:val="20"/>
        </w:rPr>
        <w:t xml:space="preserve">‘human’ based on </w:t>
      </w:r>
      <w:r w:rsidR="004B3C1A">
        <w:rPr>
          <w:rFonts w:ascii="Athelas" w:hAnsi="Athelas"/>
          <w:sz w:val="20"/>
          <w:szCs w:val="20"/>
        </w:rPr>
        <w:t xml:space="preserve">the their being referenced </w:t>
      </w:r>
      <w:r w:rsidR="008E6339">
        <w:rPr>
          <w:rFonts w:ascii="Athelas" w:hAnsi="Athelas"/>
          <w:sz w:val="20"/>
          <w:szCs w:val="20"/>
        </w:rPr>
        <w:t xml:space="preserve">as </w:t>
      </w:r>
      <w:r w:rsidRPr="007E3AFE">
        <w:rPr>
          <w:rFonts w:ascii="Athelas" w:hAnsi="Athelas"/>
          <w:sz w:val="20"/>
          <w:szCs w:val="20"/>
        </w:rPr>
        <w:t>property of the slave owners</w:t>
      </w:r>
      <w:r w:rsidR="004B3C1A">
        <w:rPr>
          <w:rFonts w:ascii="Athelas" w:hAnsi="Athelas"/>
          <w:sz w:val="20"/>
          <w:szCs w:val="20"/>
        </w:rPr>
        <w:t>, and as property</w:t>
      </w:r>
      <w:r w:rsidRPr="007E3AFE">
        <w:rPr>
          <w:rFonts w:ascii="Athelas" w:hAnsi="Athelas"/>
          <w:sz w:val="20"/>
          <w:szCs w:val="20"/>
        </w:rPr>
        <w:t xml:space="preserve"> that needed </w:t>
      </w:r>
      <w:r w:rsidR="008E6339">
        <w:rPr>
          <w:rFonts w:ascii="Athelas" w:hAnsi="Athelas"/>
          <w:sz w:val="20"/>
          <w:szCs w:val="20"/>
        </w:rPr>
        <w:t>monitor</w:t>
      </w:r>
      <w:r w:rsidR="004B3C1A">
        <w:rPr>
          <w:rFonts w:ascii="Athelas" w:hAnsi="Athelas"/>
          <w:sz w:val="20"/>
          <w:szCs w:val="20"/>
        </w:rPr>
        <w:t>ing</w:t>
      </w:r>
      <w:r w:rsidRPr="007E3AFE">
        <w:rPr>
          <w:rFonts w:ascii="Athelas" w:hAnsi="Athelas"/>
          <w:sz w:val="20"/>
          <w:szCs w:val="20"/>
        </w:rPr>
        <w:t>.</w:t>
      </w:r>
      <w:r w:rsidRPr="007E3AFE">
        <w:rPr>
          <w:rStyle w:val="FootnoteReference"/>
          <w:rFonts w:ascii="Athelas" w:hAnsi="Athelas"/>
          <w:sz w:val="20"/>
          <w:szCs w:val="20"/>
        </w:rPr>
        <w:footnoteReference w:id="16"/>
      </w:r>
      <w:r w:rsidRPr="007E3AFE">
        <w:rPr>
          <w:rFonts w:ascii="Athelas" w:hAnsi="Athelas"/>
          <w:sz w:val="20"/>
          <w:szCs w:val="20"/>
        </w:rPr>
        <w:t xml:space="preserve"> Th</w:t>
      </w:r>
      <w:r w:rsidR="008E6339">
        <w:rPr>
          <w:rFonts w:ascii="Athelas" w:hAnsi="Athelas"/>
          <w:sz w:val="20"/>
          <w:szCs w:val="20"/>
        </w:rPr>
        <w:t xml:space="preserve">us </w:t>
      </w:r>
      <w:r w:rsidRPr="007E3AFE">
        <w:rPr>
          <w:rFonts w:ascii="Athelas" w:hAnsi="Athelas"/>
          <w:sz w:val="20"/>
          <w:szCs w:val="20"/>
        </w:rPr>
        <w:t>surveillance ar</w:t>
      </w:r>
      <w:r w:rsidR="00C73B95">
        <w:rPr>
          <w:rFonts w:ascii="Athelas" w:hAnsi="Athelas"/>
          <w:sz w:val="20"/>
          <w:szCs w:val="20"/>
        </w:rPr>
        <w:t>o</w:t>
      </w:r>
      <w:r w:rsidRPr="007E3AFE">
        <w:rPr>
          <w:rFonts w:ascii="Athelas" w:hAnsi="Athelas"/>
          <w:sz w:val="20"/>
          <w:szCs w:val="20"/>
        </w:rPr>
        <w:t xml:space="preserve">se </w:t>
      </w:r>
      <w:r w:rsidR="00C73B95">
        <w:rPr>
          <w:rFonts w:ascii="Athelas" w:hAnsi="Athelas"/>
          <w:sz w:val="20"/>
          <w:szCs w:val="20"/>
        </w:rPr>
        <w:t xml:space="preserve">in the context of </w:t>
      </w:r>
      <w:r w:rsidRPr="007E3AFE">
        <w:rPr>
          <w:rFonts w:ascii="Athelas" w:hAnsi="Athelas"/>
          <w:sz w:val="20"/>
          <w:szCs w:val="20"/>
        </w:rPr>
        <w:t xml:space="preserve">‘antiblackness’, and </w:t>
      </w:r>
      <w:r w:rsidR="00C73B95">
        <w:rPr>
          <w:rFonts w:ascii="Athelas" w:hAnsi="Athelas"/>
          <w:sz w:val="20"/>
          <w:szCs w:val="20"/>
        </w:rPr>
        <w:t>w</w:t>
      </w:r>
      <w:r w:rsidRPr="007E3AFE">
        <w:rPr>
          <w:rFonts w:ascii="Athelas" w:hAnsi="Athelas"/>
          <w:sz w:val="20"/>
          <w:szCs w:val="20"/>
        </w:rPr>
        <w:t>as practiced through ‘blackness’.</w:t>
      </w:r>
      <w:r w:rsidR="009B523C" w:rsidRPr="007E3AFE">
        <w:rPr>
          <w:rFonts w:ascii="Athelas" w:hAnsi="Athelas"/>
          <w:sz w:val="20"/>
          <w:szCs w:val="20"/>
        </w:rPr>
        <w:t xml:space="preserve"> I</w:t>
      </w:r>
      <w:r w:rsidR="004B3C1A">
        <w:rPr>
          <w:rFonts w:ascii="Athelas" w:hAnsi="Athelas"/>
          <w:sz w:val="20"/>
          <w:szCs w:val="20"/>
        </w:rPr>
        <w:t xml:space="preserve">ndeed, with the Lantern Laws </w:t>
      </w:r>
      <w:r w:rsidR="009B523C" w:rsidRPr="007E3AFE">
        <w:rPr>
          <w:rFonts w:ascii="Athelas" w:hAnsi="Athelas"/>
          <w:sz w:val="20"/>
          <w:szCs w:val="20"/>
        </w:rPr>
        <w:t>white people</w:t>
      </w:r>
      <w:r w:rsidR="004B3C1A">
        <w:rPr>
          <w:rFonts w:ascii="Athelas" w:hAnsi="Athelas"/>
          <w:sz w:val="20"/>
          <w:szCs w:val="20"/>
        </w:rPr>
        <w:t xml:space="preserve"> were </w:t>
      </w:r>
      <w:r w:rsidR="009B523C" w:rsidRPr="007E3AFE">
        <w:rPr>
          <w:rFonts w:ascii="Athelas" w:hAnsi="Athelas"/>
          <w:sz w:val="20"/>
          <w:szCs w:val="20"/>
        </w:rPr>
        <w:t>oblig</w:t>
      </w:r>
      <w:r w:rsidR="004B3C1A">
        <w:rPr>
          <w:rFonts w:ascii="Athelas" w:hAnsi="Athelas"/>
          <w:sz w:val="20"/>
          <w:szCs w:val="20"/>
        </w:rPr>
        <w:t xml:space="preserve">ed </w:t>
      </w:r>
      <w:r w:rsidR="009B523C" w:rsidRPr="007E3AFE">
        <w:rPr>
          <w:rFonts w:ascii="Athelas" w:hAnsi="Athelas"/>
          <w:sz w:val="20"/>
          <w:szCs w:val="20"/>
        </w:rPr>
        <w:t xml:space="preserve">to stop black people who did not have lit lanterns </w:t>
      </w:r>
      <w:r w:rsidR="00C73B95">
        <w:rPr>
          <w:rFonts w:ascii="Athelas" w:hAnsi="Athelas"/>
          <w:sz w:val="20"/>
          <w:szCs w:val="20"/>
        </w:rPr>
        <w:t xml:space="preserve">after </w:t>
      </w:r>
      <w:r w:rsidR="009B523C" w:rsidRPr="007E3AFE">
        <w:rPr>
          <w:rFonts w:ascii="Athelas" w:hAnsi="Athelas"/>
          <w:sz w:val="20"/>
          <w:szCs w:val="20"/>
        </w:rPr>
        <w:t>dark</w:t>
      </w:r>
      <w:r w:rsidR="005C12FF">
        <w:rPr>
          <w:rFonts w:ascii="Athelas" w:hAnsi="Athelas"/>
          <w:sz w:val="20"/>
          <w:szCs w:val="20"/>
        </w:rPr>
        <w:t xml:space="preserve">; reflecting </w:t>
      </w:r>
      <w:r w:rsidR="009B523C" w:rsidRPr="007E3AFE">
        <w:rPr>
          <w:rFonts w:ascii="Athelas" w:hAnsi="Athelas"/>
          <w:sz w:val="20"/>
          <w:szCs w:val="20"/>
        </w:rPr>
        <w:t>the contemporary act of stop-and-</w:t>
      </w:r>
      <w:r w:rsidR="005C12FF">
        <w:rPr>
          <w:rFonts w:ascii="Athelas" w:hAnsi="Athelas"/>
          <w:sz w:val="20"/>
          <w:szCs w:val="20"/>
        </w:rPr>
        <w:t xml:space="preserve">search </w:t>
      </w:r>
      <w:r w:rsidR="009B523C" w:rsidRPr="007E3AFE">
        <w:rPr>
          <w:rFonts w:ascii="Athelas" w:hAnsi="Athelas"/>
          <w:sz w:val="20"/>
          <w:szCs w:val="20"/>
        </w:rPr>
        <w:t>policing.</w:t>
      </w:r>
      <w:r w:rsidR="009B523C" w:rsidRPr="007E3AFE">
        <w:rPr>
          <w:rStyle w:val="FootnoteReference"/>
          <w:rFonts w:ascii="Athelas" w:hAnsi="Athelas"/>
          <w:sz w:val="20"/>
          <w:szCs w:val="20"/>
        </w:rPr>
        <w:footnoteReference w:id="17"/>
      </w:r>
      <w:r w:rsidR="009B523C" w:rsidRPr="007E3AFE">
        <w:rPr>
          <w:rFonts w:ascii="Athelas" w:hAnsi="Athelas"/>
          <w:sz w:val="20"/>
          <w:szCs w:val="20"/>
        </w:rPr>
        <w:t xml:space="preserve"> </w:t>
      </w:r>
      <w:r w:rsidR="005C12FF">
        <w:rPr>
          <w:rFonts w:ascii="Athelas" w:hAnsi="Athelas"/>
          <w:sz w:val="20"/>
          <w:szCs w:val="20"/>
        </w:rPr>
        <w:t xml:space="preserve">Similarly, </w:t>
      </w:r>
      <w:r w:rsidR="009B523C" w:rsidRPr="007E3AFE">
        <w:rPr>
          <w:rFonts w:ascii="Athelas" w:hAnsi="Athelas"/>
          <w:sz w:val="20"/>
          <w:szCs w:val="20"/>
        </w:rPr>
        <w:t xml:space="preserve">the policing method of Omnipresence, which is the use of </w:t>
      </w:r>
      <w:r w:rsidR="005C12FF">
        <w:rPr>
          <w:rFonts w:ascii="Athelas" w:hAnsi="Athelas"/>
          <w:sz w:val="20"/>
          <w:szCs w:val="20"/>
        </w:rPr>
        <w:t xml:space="preserve">strong </w:t>
      </w:r>
      <w:r w:rsidR="009B523C" w:rsidRPr="007E3AFE">
        <w:rPr>
          <w:rFonts w:ascii="Athelas" w:hAnsi="Athelas"/>
          <w:sz w:val="20"/>
          <w:szCs w:val="20"/>
        </w:rPr>
        <w:t xml:space="preserve">lights </w:t>
      </w:r>
      <w:r w:rsidR="005C12FF">
        <w:rPr>
          <w:rFonts w:ascii="Athelas" w:hAnsi="Athelas"/>
          <w:sz w:val="20"/>
          <w:szCs w:val="20"/>
        </w:rPr>
        <w:t xml:space="preserve">to </w:t>
      </w:r>
      <w:r w:rsidR="009B523C" w:rsidRPr="007E3AFE">
        <w:rPr>
          <w:rFonts w:ascii="Athelas" w:hAnsi="Athelas"/>
          <w:sz w:val="20"/>
          <w:szCs w:val="20"/>
        </w:rPr>
        <w:t>illuminat</w:t>
      </w:r>
      <w:r w:rsidR="005C12FF">
        <w:rPr>
          <w:rFonts w:ascii="Athelas" w:hAnsi="Athelas"/>
          <w:sz w:val="20"/>
          <w:szCs w:val="20"/>
        </w:rPr>
        <w:t>e</w:t>
      </w:r>
      <w:r w:rsidR="009B523C" w:rsidRPr="007E3AFE">
        <w:rPr>
          <w:rFonts w:ascii="Athelas" w:hAnsi="Athelas"/>
          <w:sz w:val="20"/>
          <w:szCs w:val="20"/>
        </w:rPr>
        <w:t xml:space="preserve"> housing or people, and </w:t>
      </w:r>
      <w:r w:rsidR="005C12FF">
        <w:rPr>
          <w:rFonts w:ascii="Athelas" w:hAnsi="Athelas"/>
          <w:sz w:val="20"/>
          <w:szCs w:val="20"/>
        </w:rPr>
        <w:t xml:space="preserve">coupled with an </w:t>
      </w:r>
      <w:r w:rsidR="009B523C" w:rsidRPr="007E3AFE">
        <w:rPr>
          <w:rFonts w:ascii="Athelas" w:hAnsi="Athelas"/>
          <w:sz w:val="20"/>
          <w:szCs w:val="20"/>
        </w:rPr>
        <w:t xml:space="preserve">abundance of policing and lights in </w:t>
      </w:r>
      <w:r w:rsidR="005C12FF">
        <w:rPr>
          <w:rFonts w:ascii="Athelas" w:hAnsi="Athelas"/>
          <w:sz w:val="20"/>
          <w:szCs w:val="20"/>
        </w:rPr>
        <w:t>specific</w:t>
      </w:r>
      <w:r w:rsidR="009B523C" w:rsidRPr="007E3AFE">
        <w:rPr>
          <w:rFonts w:ascii="Athelas" w:hAnsi="Athelas"/>
          <w:sz w:val="20"/>
          <w:szCs w:val="20"/>
        </w:rPr>
        <w:t xml:space="preserve"> areas, </w:t>
      </w:r>
      <w:r w:rsidR="005C12FF">
        <w:rPr>
          <w:rFonts w:ascii="Athelas" w:hAnsi="Athelas"/>
          <w:sz w:val="20"/>
          <w:szCs w:val="20"/>
        </w:rPr>
        <w:t xml:space="preserve">parallel </w:t>
      </w:r>
      <w:r w:rsidR="009B523C" w:rsidRPr="007E3AFE">
        <w:rPr>
          <w:rFonts w:ascii="Athelas" w:hAnsi="Athelas"/>
          <w:sz w:val="20"/>
          <w:szCs w:val="20"/>
        </w:rPr>
        <w:t>the Lantern Laws</w:t>
      </w:r>
      <w:r w:rsidR="005C12FF">
        <w:rPr>
          <w:rFonts w:ascii="Athelas" w:hAnsi="Athelas"/>
          <w:sz w:val="20"/>
          <w:szCs w:val="20"/>
        </w:rPr>
        <w:t xml:space="preserve">' </w:t>
      </w:r>
      <w:r w:rsidR="009B523C" w:rsidRPr="007E3AFE">
        <w:rPr>
          <w:rFonts w:ascii="Athelas" w:hAnsi="Athelas"/>
          <w:sz w:val="20"/>
          <w:szCs w:val="20"/>
        </w:rPr>
        <w:t>subjection of people to a play of light.</w:t>
      </w:r>
      <w:r w:rsidR="009B523C" w:rsidRPr="007E3AFE">
        <w:rPr>
          <w:rStyle w:val="FootnoteReference"/>
          <w:rFonts w:ascii="Athelas" w:hAnsi="Athelas"/>
          <w:sz w:val="20"/>
          <w:szCs w:val="20"/>
        </w:rPr>
        <w:footnoteReference w:id="18"/>
      </w:r>
      <w:r w:rsidR="009B523C" w:rsidRPr="007E3AFE">
        <w:rPr>
          <w:rFonts w:ascii="Athelas" w:hAnsi="Athelas"/>
          <w:sz w:val="20"/>
          <w:szCs w:val="20"/>
        </w:rPr>
        <w:t xml:space="preserve"> </w:t>
      </w:r>
    </w:p>
    <w:p w14:paraId="4B8B1336" w14:textId="6F523F03" w:rsidR="009F2F4D" w:rsidRPr="007E3AFE" w:rsidRDefault="009F2F4D" w:rsidP="00E52EC1">
      <w:pPr>
        <w:spacing w:line="360" w:lineRule="auto"/>
        <w:ind w:firstLine="720"/>
        <w:rPr>
          <w:rFonts w:ascii="Athelas" w:hAnsi="Athelas"/>
          <w:sz w:val="20"/>
          <w:szCs w:val="20"/>
        </w:rPr>
      </w:pPr>
    </w:p>
    <w:p w14:paraId="05EEE5A4" w14:textId="6CA9C822" w:rsidR="009B523C" w:rsidRPr="007E3AFE" w:rsidRDefault="009B523C" w:rsidP="00E52EC1">
      <w:pPr>
        <w:spacing w:line="360" w:lineRule="auto"/>
        <w:ind w:firstLine="720"/>
        <w:rPr>
          <w:rFonts w:ascii="Athelas" w:hAnsi="Athelas"/>
          <w:sz w:val="20"/>
          <w:szCs w:val="20"/>
        </w:rPr>
      </w:pPr>
      <w:r w:rsidRPr="007E3AFE">
        <w:rPr>
          <w:rFonts w:ascii="Athelas" w:hAnsi="Athelas"/>
          <w:sz w:val="20"/>
          <w:szCs w:val="20"/>
        </w:rPr>
        <w:t xml:space="preserve">When one </w:t>
      </w:r>
      <w:r w:rsidR="00E34F10">
        <w:rPr>
          <w:rFonts w:ascii="Athelas" w:hAnsi="Athelas"/>
          <w:sz w:val="20"/>
          <w:szCs w:val="20"/>
        </w:rPr>
        <w:t xml:space="preserve">becomes </w:t>
      </w:r>
      <w:r w:rsidRPr="007E3AFE">
        <w:rPr>
          <w:rFonts w:ascii="Athelas" w:hAnsi="Athelas"/>
          <w:sz w:val="20"/>
          <w:szCs w:val="20"/>
        </w:rPr>
        <w:t>aware of the possibility of being consistently watched through surveillance at any given moment, a “performative sensibility”</w:t>
      </w:r>
      <w:r w:rsidRPr="007E3AFE">
        <w:rPr>
          <w:rStyle w:val="FootnoteReference"/>
          <w:rFonts w:ascii="Athelas" w:hAnsi="Athelas"/>
          <w:sz w:val="20"/>
          <w:szCs w:val="20"/>
        </w:rPr>
        <w:footnoteReference w:id="19"/>
      </w:r>
      <w:r w:rsidRPr="007E3AFE">
        <w:rPr>
          <w:rFonts w:ascii="Athelas" w:hAnsi="Athelas"/>
          <w:sz w:val="20"/>
          <w:szCs w:val="20"/>
        </w:rPr>
        <w:t xml:space="preserve"> arises, as Richard </w:t>
      </w:r>
      <w:proofErr w:type="spellStart"/>
      <w:r w:rsidRPr="007E3AFE">
        <w:rPr>
          <w:rFonts w:ascii="Athelas" w:hAnsi="Athelas"/>
          <w:sz w:val="20"/>
          <w:szCs w:val="20"/>
        </w:rPr>
        <w:t>Iton</w:t>
      </w:r>
      <w:proofErr w:type="spellEnd"/>
      <w:r w:rsidRPr="007E3AFE">
        <w:rPr>
          <w:rFonts w:ascii="Athelas" w:hAnsi="Athelas"/>
          <w:sz w:val="20"/>
          <w:szCs w:val="20"/>
        </w:rPr>
        <w:t xml:space="preserve"> suggests. Whe</w:t>
      </w:r>
      <w:r w:rsidR="00E34F10">
        <w:rPr>
          <w:rFonts w:ascii="Athelas" w:hAnsi="Athelas"/>
          <w:sz w:val="20"/>
          <w:szCs w:val="20"/>
        </w:rPr>
        <w:t xml:space="preserve">re </w:t>
      </w:r>
      <w:r w:rsidRPr="007E3AFE">
        <w:rPr>
          <w:rFonts w:ascii="Athelas" w:hAnsi="Athelas"/>
          <w:sz w:val="20"/>
          <w:szCs w:val="20"/>
        </w:rPr>
        <w:t xml:space="preserve">there is an expectation of being watched </w:t>
      </w:r>
      <w:r w:rsidR="00E34F10">
        <w:rPr>
          <w:rFonts w:ascii="Athelas" w:hAnsi="Athelas"/>
          <w:sz w:val="20"/>
          <w:szCs w:val="20"/>
        </w:rPr>
        <w:t xml:space="preserve">from </w:t>
      </w:r>
      <w:r w:rsidRPr="007E3AFE">
        <w:rPr>
          <w:rFonts w:ascii="Athelas" w:hAnsi="Athelas"/>
          <w:sz w:val="20"/>
          <w:szCs w:val="20"/>
        </w:rPr>
        <w:t>the observation tower</w:t>
      </w:r>
      <w:r w:rsidR="00E34F10">
        <w:rPr>
          <w:rFonts w:ascii="Athelas" w:hAnsi="Athelas"/>
          <w:sz w:val="20"/>
          <w:szCs w:val="20"/>
        </w:rPr>
        <w:t xml:space="preserve"> In the Panopticon</w:t>
      </w:r>
      <w:r w:rsidRPr="007E3AFE">
        <w:rPr>
          <w:rFonts w:ascii="Athelas" w:hAnsi="Athelas"/>
          <w:sz w:val="20"/>
          <w:szCs w:val="20"/>
        </w:rPr>
        <w:t xml:space="preserve">, for example, with </w:t>
      </w:r>
      <w:r w:rsidR="00E34F10">
        <w:rPr>
          <w:rFonts w:ascii="Athelas" w:hAnsi="Athelas"/>
          <w:sz w:val="20"/>
          <w:szCs w:val="20"/>
        </w:rPr>
        <w:t xml:space="preserve">the tower </w:t>
      </w:r>
      <w:r w:rsidRPr="007E3AFE">
        <w:rPr>
          <w:rFonts w:ascii="Athelas" w:hAnsi="Athelas"/>
          <w:sz w:val="20"/>
          <w:szCs w:val="20"/>
        </w:rPr>
        <w:t>illuminat</w:t>
      </w:r>
      <w:r w:rsidR="00E34F10">
        <w:rPr>
          <w:rFonts w:ascii="Athelas" w:hAnsi="Athelas"/>
          <w:sz w:val="20"/>
          <w:szCs w:val="20"/>
        </w:rPr>
        <w:t xml:space="preserve">ed at </w:t>
      </w:r>
      <w:r w:rsidRPr="007E3AFE">
        <w:rPr>
          <w:rFonts w:ascii="Athelas" w:hAnsi="Athelas"/>
          <w:sz w:val="20"/>
          <w:szCs w:val="20"/>
        </w:rPr>
        <w:t xml:space="preserve">night so that prisoners </w:t>
      </w:r>
      <w:r w:rsidR="00E34F10">
        <w:rPr>
          <w:rFonts w:ascii="Athelas" w:hAnsi="Athelas"/>
          <w:sz w:val="20"/>
          <w:szCs w:val="20"/>
        </w:rPr>
        <w:t xml:space="preserve">do not know </w:t>
      </w:r>
      <w:r w:rsidRPr="007E3AFE">
        <w:rPr>
          <w:rFonts w:ascii="Athelas" w:hAnsi="Athelas"/>
          <w:sz w:val="20"/>
          <w:szCs w:val="20"/>
        </w:rPr>
        <w:t xml:space="preserve">whether they </w:t>
      </w:r>
      <w:r w:rsidR="005C12FF">
        <w:rPr>
          <w:rFonts w:ascii="Athelas" w:hAnsi="Athelas"/>
          <w:sz w:val="20"/>
          <w:szCs w:val="20"/>
        </w:rPr>
        <w:t xml:space="preserve">are actually </w:t>
      </w:r>
      <w:r w:rsidR="00E34F10">
        <w:rPr>
          <w:rFonts w:ascii="Athelas" w:hAnsi="Athelas"/>
          <w:sz w:val="20"/>
          <w:szCs w:val="20"/>
        </w:rPr>
        <w:t>being observed</w:t>
      </w:r>
      <w:r w:rsidRPr="007E3AFE">
        <w:rPr>
          <w:rFonts w:ascii="Athelas" w:hAnsi="Athelas"/>
          <w:sz w:val="20"/>
          <w:szCs w:val="20"/>
        </w:rPr>
        <w:t xml:space="preserve">, a </w:t>
      </w:r>
      <w:r w:rsidR="005C12FF">
        <w:rPr>
          <w:rFonts w:ascii="Athelas" w:hAnsi="Athelas"/>
          <w:sz w:val="20"/>
          <w:szCs w:val="20"/>
        </w:rPr>
        <w:t xml:space="preserve">pressure to </w:t>
      </w:r>
      <w:r w:rsidR="00E34F10">
        <w:rPr>
          <w:rFonts w:ascii="Athelas" w:hAnsi="Athelas"/>
          <w:sz w:val="20"/>
          <w:szCs w:val="20"/>
        </w:rPr>
        <w:t xml:space="preserve">be </w:t>
      </w:r>
      <w:r w:rsidR="005C12FF">
        <w:rPr>
          <w:rFonts w:ascii="Athelas" w:hAnsi="Athelas"/>
          <w:sz w:val="20"/>
          <w:szCs w:val="20"/>
        </w:rPr>
        <w:t xml:space="preserve">on </w:t>
      </w:r>
      <w:r w:rsidR="00E34F10">
        <w:rPr>
          <w:rFonts w:ascii="Athelas" w:hAnsi="Athelas"/>
          <w:sz w:val="20"/>
          <w:szCs w:val="20"/>
        </w:rPr>
        <w:t xml:space="preserve">their </w:t>
      </w:r>
      <w:r w:rsidRPr="007E3AFE">
        <w:rPr>
          <w:rFonts w:ascii="Athelas" w:hAnsi="Athelas"/>
          <w:sz w:val="20"/>
          <w:szCs w:val="20"/>
        </w:rPr>
        <w:t xml:space="preserve">best </w:t>
      </w:r>
      <w:r w:rsidR="00505FA0">
        <w:rPr>
          <w:rFonts w:ascii="Athelas" w:hAnsi="Athelas"/>
          <w:sz w:val="20"/>
          <w:szCs w:val="20"/>
        </w:rPr>
        <w:t xml:space="preserve">behaviour </w:t>
      </w:r>
      <w:r w:rsidRPr="007E3AFE">
        <w:rPr>
          <w:rFonts w:ascii="Athelas" w:hAnsi="Athelas"/>
          <w:sz w:val="20"/>
          <w:szCs w:val="20"/>
        </w:rPr>
        <w:t>arises. Th</w:t>
      </w:r>
      <w:r w:rsidR="00E34F10">
        <w:rPr>
          <w:rFonts w:ascii="Athelas" w:hAnsi="Athelas"/>
          <w:sz w:val="20"/>
          <w:szCs w:val="20"/>
        </w:rPr>
        <w:t xml:space="preserve">e same can be said of </w:t>
      </w:r>
      <w:r w:rsidRPr="007E3AFE">
        <w:rPr>
          <w:rFonts w:ascii="Athelas" w:hAnsi="Athelas"/>
          <w:sz w:val="20"/>
          <w:szCs w:val="20"/>
        </w:rPr>
        <w:t xml:space="preserve">the lanterns, </w:t>
      </w:r>
      <w:r w:rsidR="00DD2AAD">
        <w:rPr>
          <w:rFonts w:ascii="Athelas" w:hAnsi="Athelas"/>
          <w:sz w:val="20"/>
          <w:szCs w:val="20"/>
        </w:rPr>
        <w:t xml:space="preserve">with the </w:t>
      </w:r>
      <w:r w:rsidRPr="007E3AFE">
        <w:rPr>
          <w:rFonts w:ascii="Athelas" w:hAnsi="Athelas"/>
          <w:sz w:val="20"/>
          <w:szCs w:val="20"/>
        </w:rPr>
        <w:t>fear of being caught</w:t>
      </w:r>
      <w:r w:rsidR="00DD2AAD">
        <w:rPr>
          <w:rFonts w:ascii="Athelas" w:hAnsi="Athelas"/>
          <w:sz w:val="20"/>
          <w:szCs w:val="20"/>
        </w:rPr>
        <w:t xml:space="preserve"> and whipped governing behaviour whether or not under observation</w:t>
      </w:r>
      <w:r w:rsidRPr="007E3AFE">
        <w:rPr>
          <w:rFonts w:ascii="Athelas" w:hAnsi="Athelas"/>
          <w:sz w:val="20"/>
          <w:szCs w:val="20"/>
        </w:rPr>
        <w:t xml:space="preserve">. This performative sensibility </w:t>
      </w:r>
      <w:r w:rsidR="00505FA0">
        <w:rPr>
          <w:rFonts w:ascii="Athelas" w:hAnsi="Athelas"/>
          <w:sz w:val="20"/>
          <w:szCs w:val="20"/>
        </w:rPr>
        <w:t xml:space="preserve">is illustrated in </w:t>
      </w:r>
      <w:r w:rsidRPr="007E3AFE">
        <w:rPr>
          <w:rFonts w:ascii="Athelas" w:hAnsi="Athelas"/>
          <w:sz w:val="20"/>
          <w:szCs w:val="20"/>
        </w:rPr>
        <w:t xml:space="preserve">Frederick Douglass’s experience of the overseers during his time </w:t>
      </w:r>
      <w:r w:rsidR="00DD2AAD">
        <w:rPr>
          <w:rFonts w:ascii="Athelas" w:hAnsi="Athelas"/>
          <w:sz w:val="20"/>
          <w:szCs w:val="20"/>
        </w:rPr>
        <w:t>o</w:t>
      </w:r>
      <w:r w:rsidRPr="007E3AFE">
        <w:rPr>
          <w:rFonts w:ascii="Athelas" w:hAnsi="Athelas"/>
          <w:sz w:val="20"/>
          <w:szCs w:val="20"/>
        </w:rPr>
        <w:t>n a plantation, where Covey, his overseer, undertook a method of surprise.</w:t>
      </w:r>
      <w:r w:rsidRPr="007E3AFE">
        <w:rPr>
          <w:rStyle w:val="FootnoteReference"/>
          <w:rFonts w:ascii="Athelas" w:hAnsi="Athelas"/>
          <w:sz w:val="20"/>
          <w:szCs w:val="20"/>
        </w:rPr>
        <w:footnoteReference w:id="20"/>
      </w:r>
      <w:r w:rsidRPr="007E3AFE">
        <w:rPr>
          <w:rFonts w:ascii="Athelas" w:hAnsi="Athelas"/>
          <w:sz w:val="20"/>
          <w:szCs w:val="20"/>
        </w:rPr>
        <w:t xml:space="preserve"> </w:t>
      </w:r>
      <w:r w:rsidR="00DD2AAD">
        <w:rPr>
          <w:rFonts w:ascii="Athelas" w:hAnsi="Athelas"/>
          <w:sz w:val="20"/>
          <w:szCs w:val="20"/>
        </w:rPr>
        <w:t>H</w:t>
      </w:r>
      <w:r w:rsidRPr="007E3AFE">
        <w:rPr>
          <w:rFonts w:ascii="Athelas" w:hAnsi="Athelas"/>
          <w:sz w:val="20"/>
          <w:szCs w:val="20"/>
        </w:rPr>
        <w:t>e would appear at unknown times, and know of the slaves’ actions</w:t>
      </w:r>
      <w:r w:rsidR="00505FA0">
        <w:rPr>
          <w:rFonts w:ascii="Athelas" w:hAnsi="Athelas"/>
          <w:sz w:val="20"/>
          <w:szCs w:val="20"/>
        </w:rPr>
        <w:t>. S</w:t>
      </w:r>
      <w:r w:rsidRPr="007E3AFE">
        <w:rPr>
          <w:rFonts w:ascii="Athelas" w:hAnsi="Athelas"/>
          <w:sz w:val="20"/>
          <w:szCs w:val="20"/>
        </w:rPr>
        <w:t>o</w:t>
      </w:r>
      <w:r w:rsidR="00505FA0">
        <w:rPr>
          <w:rFonts w:ascii="Athelas" w:hAnsi="Athelas"/>
          <w:sz w:val="20"/>
          <w:szCs w:val="20"/>
        </w:rPr>
        <w:t>,</w:t>
      </w:r>
      <w:r w:rsidRPr="007E3AFE">
        <w:rPr>
          <w:rFonts w:ascii="Athelas" w:hAnsi="Athelas"/>
          <w:sz w:val="20"/>
          <w:szCs w:val="20"/>
        </w:rPr>
        <w:t xml:space="preserve"> this coupled with the fear of punishment allowed him to be everywhere at </w:t>
      </w:r>
      <w:r w:rsidR="00AA41E7" w:rsidRPr="007E3AFE">
        <w:rPr>
          <w:rFonts w:ascii="Athelas" w:hAnsi="Athelas"/>
          <w:sz w:val="20"/>
          <w:szCs w:val="20"/>
        </w:rPr>
        <w:t>once</w:t>
      </w:r>
      <w:r w:rsidRPr="007E3AFE">
        <w:rPr>
          <w:rFonts w:ascii="Athelas" w:hAnsi="Athelas"/>
          <w:sz w:val="20"/>
          <w:szCs w:val="20"/>
        </w:rPr>
        <w:t>.</w:t>
      </w:r>
      <w:r w:rsidRPr="007E3AFE">
        <w:rPr>
          <w:rStyle w:val="FootnoteReference"/>
          <w:rFonts w:ascii="Athelas" w:hAnsi="Athelas"/>
          <w:sz w:val="20"/>
          <w:szCs w:val="20"/>
        </w:rPr>
        <w:footnoteReference w:id="21"/>
      </w:r>
      <w:r w:rsidRPr="007E3AFE">
        <w:rPr>
          <w:rFonts w:ascii="Athelas" w:hAnsi="Athelas"/>
          <w:sz w:val="20"/>
          <w:szCs w:val="20"/>
        </w:rPr>
        <w:t xml:space="preserve"> Slaves, therefore</w:t>
      </w:r>
      <w:r w:rsidR="00505FA0">
        <w:rPr>
          <w:rFonts w:ascii="Athelas" w:hAnsi="Athelas"/>
          <w:sz w:val="20"/>
          <w:szCs w:val="20"/>
        </w:rPr>
        <w:t xml:space="preserve"> '</w:t>
      </w:r>
      <w:r w:rsidRPr="007E3AFE">
        <w:rPr>
          <w:rFonts w:ascii="Athelas" w:hAnsi="Athelas"/>
          <w:sz w:val="20"/>
          <w:szCs w:val="20"/>
        </w:rPr>
        <w:t>self-</w:t>
      </w:r>
      <w:proofErr w:type="spellStart"/>
      <w:r w:rsidRPr="007E3AFE">
        <w:rPr>
          <w:rFonts w:ascii="Athelas" w:hAnsi="Athelas"/>
          <w:sz w:val="20"/>
          <w:szCs w:val="20"/>
        </w:rPr>
        <w:t>surveilled</w:t>
      </w:r>
      <w:proofErr w:type="spellEnd"/>
      <w:r w:rsidR="00505FA0">
        <w:rPr>
          <w:rFonts w:ascii="Athelas" w:hAnsi="Athelas"/>
          <w:sz w:val="20"/>
          <w:szCs w:val="20"/>
        </w:rPr>
        <w:t>'</w:t>
      </w:r>
      <w:r w:rsidRPr="007E3AFE">
        <w:rPr>
          <w:rFonts w:ascii="Athelas" w:hAnsi="Athelas"/>
          <w:sz w:val="20"/>
          <w:szCs w:val="20"/>
        </w:rPr>
        <w:t xml:space="preserve"> themselves </w:t>
      </w:r>
      <w:r w:rsidR="00DD2AAD">
        <w:rPr>
          <w:rFonts w:ascii="Athelas" w:hAnsi="Athelas"/>
          <w:sz w:val="20"/>
          <w:szCs w:val="20"/>
        </w:rPr>
        <w:t xml:space="preserve">in </w:t>
      </w:r>
      <w:r w:rsidRPr="007E3AFE">
        <w:rPr>
          <w:rFonts w:ascii="Athelas" w:hAnsi="Athelas"/>
          <w:sz w:val="20"/>
          <w:szCs w:val="20"/>
        </w:rPr>
        <w:t xml:space="preserve">fear of being caught. The contemporary </w:t>
      </w:r>
      <w:r w:rsidR="00DD2AAD">
        <w:rPr>
          <w:rFonts w:ascii="Athelas" w:hAnsi="Athelas"/>
          <w:sz w:val="20"/>
          <w:szCs w:val="20"/>
        </w:rPr>
        <w:t xml:space="preserve">mass </w:t>
      </w:r>
      <w:r w:rsidRPr="007E3AFE">
        <w:rPr>
          <w:rFonts w:ascii="Athelas" w:hAnsi="Athelas"/>
          <w:sz w:val="20"/>
          <w:szCs w:val="20"/>
        </w:rPr>
        <w:t xml:space="preserve">use of CCTV can be </w:t>
      </w:r>
      <w:r w:rsidR="00DD2AAD">
        <w:rPr>
          <w:rFonts w:ascii="Athelas" w:hAnsi="Athelas"/>
          <w:sz w:val="20"/>
          <w:szCs w:val="20"/>
        </w:rPr>
        <w:t xml:space="preserve">understood in the same way. </w:t>
      </w:r>
      <w:r w:rsidRPr="007E3AFE">
        <w:rPr>
          <w:rFonts w:ascii="Athelas" w:hAnsi="Athelas"/>
          <w:sz w:val="20"/>
          <w:szCs w:val="20"/>
        </w:rPr>
        <w:t>Although this system create</w:t>
      </w:r>
      <w:r w:rsidR="00DD2AAD">
        <w:rPr>
          <w:rFonts w:ascii="Athelas" w:hAnsi="Athelas"/>
          <w:sz w:val="20"/>
          <w:szCs w:val="20"/>
        </w:rPr>
        <w:t>d</w:t>
      </w:r>
      <w:r w:rsidRPr="007E3AFE">
        <w:rPr>
          <w:rFonts w:ascii="Athelas" w:hAnsi="Athelas"/>
          <w:sz w:val="20"/>
          <w:szCs w:val="20"/>
        </w:rPr>
        <w:t xml:space="preserve"> a form of racialized surveillance and criminalisation, there was </w:t>
      </w:r>
      <w:r w:rsidR="00DD2AAD">
        <w:rPr>
          <w:rFonts w:ascii="Athelas" w:hAnsi="Athelas"/>
          <w:sz w:val="20"/>
          <w:szCs w:val="20"/>
        </w:rPr>
        <w:t xml:space="preserve">actually </w:t>
      </w:r>
      <w:r w:rsidRPr="007E3AFE">
        <w:rPr>
          <w:rFonts w:ascii="Athelas" w:hAnsi="Athelas"/>
          <w:sz w:val="20"/>
          <w:szCs w:val="20"/>
        </w:rPr>
        <w:t>great resistance in the forms of ethnic tradition and art.</w:t>
      </w:r>
      <w:r w:rsidRPr="007E3AFE">
        <w:rPr>
          <w:rStyle w:val="FootnoteReference"/>
          <w:rFonts w:ascii="Athelas" w:hAnsi="Athelas"/>
          <w:sz w:val="20"/>
          <w:szCs w:val="20"/>
        </w:rPr>
        <w:footnoteReference w:id="22"/>
      </w:r>
      <w:r w:rsidRPr="007E3AFE">
        <w:rPr>
          <w:rFonts w:ascii="Athelas" w:hAnsi="Athelas"/>
          <w:sz w:val="20"/>
          <w:szCs w:val="20"/>
        </w:rPr>
        <w:t xml:space="preserve"> Using </w:t>
      </w:r>
      <w:proofErr w:type="spellStart"/>
      <w:r w:rsidRPr="007E3AFE">
        <w:rPr>
          <w:rFonts w:ascii="Athelas" w:hAnsi="Athelas"/>
          <w:sz w:val="20"/>
          <w:szCs w:val="20"/>
        </w:rPr>
        <w:t>Iton’s</w:t>
      </w:r>
      <w:proofErr w:type="spellEnd"/>
      <w:r w:rsidR="00DD2AAD">
        <w:rPr>
          <w:rFonts w:ascii="Athelas" w:hAnsi="Athelas"/>
          <w:sz w:val="20"/>
          <w:szCs w:val="20"/>
        </w:rPr>
        <w:t xml:space="preserve"> Idea of</w:t>
      </w:r>
      <w:r w:rsidRPr="007E3AFE">
        <w:rPr>
          <w:rFonts w:ascii="Athelas" w:hAnsi="Athelas"/>
          <w:sz w:val="20"/>
          <w:szCs w:val="20"/>
        </w:rPr>
        <w:t xml:space="preserve"> “visual surplus”, it can be </w:t>
      </w:r>
      <w:r w:rsidR="00DD1EF7">
        <w:rPr>
          <w:rFonts w:ascii="Athelas" w:hAnsi="Athelas"/>
          <w:sz w:val="20"/>
          <w:szCs w:val="20"/>
        </w:rPr>
        <w:t>seen t</w:t>
      </w:r>
      <w:r w:rsidRPr="007E3AFE">
        <w:rPr>
          <w:rFonts w:ascii="Athelas" w:hAnsi="Athelas"/>
          <w:sz w:val="20"/>
          <w:szCs w:val="20"/>
        </w:rPr>
        <w:t xml:space="preserve">hat performing freedom during slave escapes and expressive art were paired with performative sensibility based on acting in certain ways without the knowledge of when they were being watched. These were acts of refusing to be recognized as less than human and </w:t>
      </w:r>
      <w:r w:rsidR="00DD1EF7">
        <w:rPr>
          <w:rFonts w:ascii="Athelas" w:hAnsi="Athelas"/>
          <w:sz w:val="20"/>
          <w:szCs w:val="20"/>
        </w:rPr>
        <w:t xml:space="preserve">as </w:t>
      </w:r>
      <w:r w:rsidR="00505FA0">
        <w:rPr>
          <w:rFonts w:ascii="Athelas" w:hAnsi="Athelas"/>
          <w:sz w:val="20"/>
          <w:szCs w:val="20"/>
        </w:rPr>
        <w:t xml:space="preserve">the </w:t>
      </w:r>
      <w:r w:rsidRPr="007E3AFE">
        <w:rPr>
          <w:rFonts w:ascii="Athelas" w:hAnsi="Athelas"/>
          <w:sz w:val="20"/>
          <w:szCs w:val="20"/>
        </w:rPr>
        <w:t>white</w:t>
      </w:r>
      <w:r w:rsidR="00DD1EF7">
        <w:rPr>
          <w:rFonts w:ascii="Athelas" w:hAnsi="Athelas"/>
          <w:sz w:val="20"/>
          <w:szCs w:val="20"/>
        </w:rPr>
        <w:t>'s property</w:t>
      </w:r>
      <w:r w:rsidRPr="007E3AFE">
        <w:rPr>
          <w:rFonts w:ascii="Athelas" w:hAnsi="Athelas"/>
          <w:sz w:val="20"/>
          <w:szCs w:val="20"/>
        </w:rPr>
        <w:t>.</w:t>
      </w:r>
      <w:r w:rsidRPr="007E3AFE">
        <w:rPr>
          <w:rStyle w:val="FootnoteReference"/>
          <w:rFonts w:ascii="Athelas" w:hAnsi="Athelas"/>
          <w:sz w:val="20"/>
          <w:szCs w:val="20"/>
        </w:rPr>
        <w:footnoteReference w:id="23"/>
      </w:r>
      <w:r w:rsidRPr="007E3AFE">
        <w:rPr>
          <w:rFonts w:ascii="Athelas" w:eastAsia="Times New Roman" w:hAnsi="Athelas"/>
          <w:color w:val="000000"/>
          <w:sz w:val="20"/>
          <w:szCs w:val="20"/>
          <w:shd w:val="clear" w:color="auto" w:fill="FFFFFF"/>
        </w:rPr>
        <w:t xml:space="preserve"> </w:t>
      </w:r>
    </w:p>
    <w:p w14:paraId="0E5D4A2D" w14:textId="2BF3473D" w:rsidR="009B523C" w:rsidRPr="007E3AFE" w:rsidRDefault="009B523C" w:rsidP="00E52EC1">
      <w:pPr>
        <w:spacing w:line="360" w:lineRule="auto"/>
        <w:rPr>
          <w:rFonts w:ascii="Athelas" w:eastAsia="Times New Roman" w:hAnsi="Athelas"/>
          <w:color w:val="000000"/>
          <w:sz w:val="20"/>
          <w:szCs w:val="20"/>
          <w:shd w:val="clear" w:color="auto" w:fill="FFFFFF"/>
        </w:rPr>
      </w:pPr>
    </w:p>
    <w:p w14:paraId="7DE87228" w14:textId="4F1C83B1" w:rsidR="008014B0" w:rsidRPr="007E3AFE" w:rsidRDefault="008014B0" w:rsidP="00E52EC1">
      <w:pPr>
        <w:spacing w:line="360" w:lineRule="auto"/>
        <w:ind w:firstLine="720"/>
        <w:rPr>
          <w:rFonts w:ascii="Athelas" w:hAnsi="Athelas"/>
          <w:sz w:val="20"/>
          <w:szCs w:val="20"/>
        </w:rPr>
      </w:pPr>
      <w:r w:rsidRPr="007E3AFE">
        <w:rPr>
          <w:rFonts w:ascii="Athelas" w:hAnsi="Athelas"/>
          <w:sz w:val="20"/>
          <w:szCs w:val="20"/>
        </w:rPr>
        <w:t>Foucault’s theory of power and knowledge classifies the regulation of society, and more specifically of black populations, as a practice of disciplinary power through surveillance.</w:t>
      </w:r>
      <w:r w:rsidRPr="007E3AFE">
        <w:rPr>
          <w:rStyle w:val="FootnoteReference"/>
          <w:rFonts w:ascii="Athelas" w:hAnsi="Athelas"/>
          <w:sz w:val="20"/>
          <w:szCs w:val="20"/>
        </w:rPr>
        <w:footnoteReference w:id="24"/>
      </w:r>
      <w:r w:rsidRPr="007E3AFE">
        <w:rPr>
          <w:rFonts w:ascii="Athelas" w:hAnsi="Athelas"/>
          <w:sz w:val="20"/>
          <w:szCs w:val="20"/>
        </w:rPr>
        <w:t xml:space="preserve"> </w:t>
      </w:r>
      <w:r w:rsidR="00DD1EF7">
        <w:rPr>
          <w:rFonts w:ascii="Athelas" w:hAnsi="Athelas"/>
          <w:sz w:val="20"/>
          <w:szCs w:val="20"/>
        </w:rPr>
        <w:t>He argues that a</w:t>
      </w:r>
      <w:r w:rsidRPr="007E3AFE">
        <w:rPr>
          <w:rFonts w:ascii="Athelas" w:hAnsi="Athelas"/>
          <w:sz w:val="20"/>
          <w:szCs w:val="20"/>
        </w:rPr>
        <w:t xml:space="preserve"> new power relationship is created through surveillance, in which observation and discipline play an integral part. The finalization of torture as a public spectacle marks the beginning of </w:t>
      </w:r>
      <w:r w:rsidR="00DD1EF7">
        <w:rPr>
          <w:rFonts w:ascii="Athelas" w:hAnsi="Athelas"/>
          <w:sz w:val="20"/>
          <w:szCs w:val="20"/>
        </w:rPr>
        <w:t>this n</w:t>
      </w:r>
      <w:r w:rsidRPr="007E3AFE">
        <w:rPr>
          <w:rFonts w:ascii="Athelas" w:hAnsi="Athelas"/>
          <w:sz w:val="20"/>
          <w:szCs w:val="20"/>
        </w:rPr>
        <w:t>ew power relationship, interlinked with racialized surveillance and rising from Foucault’s</w:t>
      </w:r>
      <w:r w:rsidR="00DD1EF7">
        <w:rPr>
          <w:rFonts w:ascii="Athelas" w:hAnsi="Athelas"/>
          <w:sz w:val="20"/>
          <w:szCs w:val="20"/>
        </w:rPr>
        <w:t xml:space="preserve"> view </w:t>
      </w:r>
      <w:r w:rsidRPr="007E3AFE">
        <w:rPr>
          <w:rFonts w:ascii="Athelas" w:hAnsi="Athelas"/>
          <w:sz w:val="20"/>
          <w:szCs w:val="20"/>
        </w:rPr>
        <w:t>that knowledge is power.</w:t>
      </w:r>
      <w:r w:rsidRPr="007E3AFE">
        <w:rPr>
          <w:rStyle w:val="FootnoteReference"/>
          <w:rFonts w:ascii="Athelas" w:hAnsi="Athelas"/>
          <w:sz w:val="20"/>
          <w:szCs w:val="20"/>
        </w:rPr>
        <w:footnoteReference w:id="25"/>
      </w:r>
      <w:r w:rsidRPr="007E3AFE">
        <w:rPr>
          <w:rFonts w:ascii="Athelas" w:hAnsi="Athelas"/>
          <w:sz w:val="20"/>
          <w:szCs w:val="20"/>
        </w:rPr>
        <w:t xml:space="preserve"> The shift from public torture to the prison sys</w:t>
      </w:r>
      <w:r w:rsidR="00EA7F0D">
        <w:rPr>
          <w:rFonts w:ascii="Athelas" w:hAnsi="Athelas"/>
          <w:sz w:val="20"/>
          <w:szCs w:val="20"/>
        </w:rPr>
        <w:t xml:space="preserve">tem </w:t>
      </w:r>
      <w:r w:rsidRPr="007E3AFE">
        <w:rPr>
          <w:rFonts w:ascii="Athelas" w:hAnsi="Athelas"/>
          <w:sz w:val="20"/>
          <w:szCs w:val="20"/>
        </w:rPr>
        <w:t>modifi</w:t>
      </w:r>
      <w:r w:rsidR="00EA7F0D">
        <w:rPr>
          <w:rFonts w:ascii="Athelas" w:hAnsi="Athelas"/>
          <w:sz w:val="20"/>
          <w:szCs w:val="20"/>
        </w:rPr>
        <w:t xml:space="preserve">ed the exercise </w:t>
      </w:r>
      <w:r w:rsidRPr="007E3AFE">
        <w:rPr>
          <w:rFonts w:ascii="Athelas" w:hAnsi="Athelas"/>
          <w:sz w:val="20"/>
          <w:szCs w:val="20"/>
        </w:rPr>
        <w:t xml:space="preserve">of power from having a hold on </w:t>
      </w:r>
      <w:r w:rsidR="00EA7F0D">
        <w:rPr>
          <w:rFonts w:ascii="Athelas" w:hAnsi="Athelas"/>
          <w:sz w:val="20"/>
          <w:szCs w:val="20"/>
        </w:rPr>
        <w:t xml:space="preserve">the </w:t>
      </w:r>
      <w:r w:rsidRPr="007E3AFE">
        <w:rPr>
          <w:rFonts w:ascii="Athelas" w:hAnsi="Athelas"/>
          <w:sz w:val="20"/>
          <w:szCs w:val="20"/>
        </w:rPr>
        <w:t>body to having a hold o</w:t>
      </w:r>
      <w:r w:rsidR="00EA7F0D">
        <w:rPr>
          <w:rFonts w:ascii="Athelas" w:hAnsi="Athelas"/>
          <w:sz w:val="20"/>
          <w:szCs w:val="20"/>
        </w:rPr>
        <w:t>n</w:t>
      </w:r>
      <w:r w:rsidRPr="007E3AFE">
        <w:rPr>
          <w:rFonts w:ascii="Athelas" w:hAnsi="Athelas"/>
          <w:sz w:val="20"/>
          <w:szCs w:val="20"/>
        </w:rPr>
        <w:t xml:space="preserve"> the soul.</w:t>
      </w:r>
      <w:r w:rsidRPr="007E3AFE">
        <w:rPr>
          <w:rStyle w:val="FootnoteReference"/>
          <w:rFonts w:ascii="Athelas" w:hAnsi="Athelas"/>
          <w:sz w:val="20"/>
          <w:szCs w:val="20"/>
        </w:rPr>
        <w:footnoteReference w:id="26"/>
      </w:r>
      <w:r w:rsidRPr="007E3AFE">
        <w:rPr>
          <w:rFonts w:ascii="Athelas" w:hAnsi="Athelas"/>
          <w:sz w:val="20"/>
          <w:szCs w:val="20"/>
        </w:rPr>
        <w:t xml:space="preserve"> This </w:t>
      </w:r>
      <w:r w:rsidR="00EA7F0D">
        <w:rPr>
          <w:rFonts w:ascii="Athelas" w:hAnsi="Athelas"/>
          <w:sz w:val="20"/>
          <w:szCs w:val="20"/>
        </w:rPr>
        <w:t xml:space="preserve">comes from </w:t>
      </w:r>
      <w:r w:rsidRPr="007E3AFE">
        <w:rPr>
          <w:rFonts w:ascii="Athelas" w:hAnsi="Athelas"/>
          <w:sz w:val="20"/>
          <w:szCs w:val="20"/>
        </w:rPr>
        <w:t xml:space="preserve">stripping people of their rights, in forms such as obligations and prohibitions rather than physical pain, including imprisonment, deportation, strict timetables and obligatory labour. In the prison system within the Panopticon, for example, prisoners are confined in cells, </w:t>
      </w:r>
      <w:r w:rsidR="00EA7F0D">
        <w:rPr>
          <w:rFonts w:ascii="Athelas" w:hAnsi="Athelas"/>
          <w:sz w:val="20"/>
          <w:szCs w:val="20"/>
        </w:rPr>
        <w:t xml:space="preserve">are bound by </w:t>
      </w:r>
      <w:r w:rsidRPr="007E3AFE">
        <w:rPr>
          <w:rFonts w:ascii="Athelas" w:hAnsi="Athelas"/>
          <w:sz w:val="20"/>
          <w:szCs w:val="20"/>
        </w:rPr>
        <w:t>rules, strict timetables that could not be avoided, and the constant overlooking through the observation tower.</w:t>
      </w:r>
      <w:r w:rsidRPr="007E3AFE">
        <w:rPr>
          <w:rStyle w:val="FootnoteReference"/>
          <w:rFonts w:ascii="Athelas" w:hAnsi="Athelas"/>
          <w:sz w:val="20"/>
          <w:szCs w:val="20"/>
        </w:rPr>
        <w:footnoteReference w:id="27"/>
      </w:r>
      <w:r w:rsidRPr="007E3AFE">
        <w:rPr>
          <w:rFonts w:ascii="Athelas" w:hAnsi="Athelas"/>
          <w:sz w:val="20"/>
          <w:szCs w:val="20"/>
        </w:rPr>
        <w:t xml:space="preserve"> The observers and the sovereign </w:t>
      </w:r>
      <w:r w:rsidR="00EA7F0D">
        <w:rPr>
          <w:rFonts w:ascii="Athelas" w:hAnsi="Athelas"/>
          <w:sz w:val="20"/>
          <w:szCs w:val="20"/>
        </w:rPr>
        <w:t xml:space="preserve">can </w:t>
      </w:r>
      <w:r w:rsidRPr="007E3AFE">
        <w:rPr>
          <w:rFonts w:ascii="Athelas" w:hAnsi="Athelas"/>
          <w:sz w:val="20"/>
          <w:szCs w:val="20"/>
        </w:rPr>
        <w:t>cons</w:t>
      </w:r>
      <w:r w:rsidR="00EA7F0D">
        <w:rPr>
          <w:rFonts w:ascii="Athelas" w:hAnsi="Athelas"/>
          <w:sz w:val="20"/>
          <w:szCs w:val="20"/>
        </w:rPr>
        <w:t>tantly gather</w:t>
      </w:r>
      <w:r w:rsidRPr="007E3AFE">
        <w:rPr>
          <w:rFonts w:ascii="Athelas" w:hAnsi="Athelas"/>
          <w:sz w:val="20"/>
          <w:szCs w:val="20"/>
        </w:rPr>
        <w:t xml:space="preserve"> knowledge of the prisoners, with the latter self-</w:t>
      </w:r>
      <w:proofErr w:type="spellStart"/>
      <w:r w:rsidRPr="007E3AFE">
        <w:rPr>
          <w:rFonts w:ascii="Athelas" w:hAnsi="Athelas"/>
          <w:sz w:val="20"/>
          <w:szCs w:val="20"/>
        </w:rPr>
        <w:t>surveilling</w:t>
      </w:r>
      <w:proofErr w:type="spellEnd"/>
      <w:r w:rsidRPr="007E3AFE">
        <w:rPr>
          <w:rFonts w:ascii="Athelas" w:hAnsi="Athelas"/>
          <w:sz w:val="20"/>
          <w:szCs w:val="20"/>
        </w:rPr>
        <w:t xml:space="preserve"> themselves due to their inability to know </w:t>
      </w:r>
      <w:r w:rsidR="00A2567A">
        <w:rPr>
          <w:rFonts w:ascii="Athelas" w:hAnsi="Athelas"/>
          <w:sz w:val="20"/>
          <w:szCs w:val="20"/>
        </w:rPr>
        <w:t xml:space="preserve">if </w:t>
      </w:r>
      <w:r w:rsidRPr="007E3AFE">
        <w:rPr>
          <w:rFonts w:ascii="Athelas" w:hAnsi="Athelas"/>
          <w:sz w:val="20"/>
          <w:szCs w:val="20"/>
        </w:rPr>
        <w:t xml:space="preserve">they are being watched. Achille </w:t>
      </w:r>
      <w:proofErr w:type="spellStart"/>
      <w:r w:rsidRPr="007E3AFE">
        <w:rPr>
          <w:rFonts w:ascii="Athelas" w:hAnsi="Athelas"/>
          <w:sz w:val="20"/>
          <w:szCs w:val="20"/>
        </w:rPr>
        <w:t>Mbembe</w:t>
      </w:r>
      <w:proofErr w:type="spellEnd"/>
      <w:r w:rsidRPr="007E3AFE">
        <w:rPr>
          <w:rFonts w:ascii="Athelas" w:hAnsi="Athelas"/>
          <w:sz w:val="20"/>
          <w:szCs w:val="20"/>
        </w:rPr>
        <w:t xml:space="preserve"> argued that cons</w:t>
      </w:r>
      <w:r w:rsidR="00EA7F0D">
        <w:rPr>
          <w:rFonts w:ascii="Athelas" w:hAnsi="Athelas"/>
          <w:sz w:val="20"/>
          <w:szCs w:val="20"/>
        </w:rPr>
        <w:t>tant</w:t>
      </w:r>
      <w:r w:rsidRPr="007E3AFE">
        <w:rPr>
          <w:rFonts w:ascii="Athelas" w:hAnsi="Athelas"/>
          <w:sz w:val="20"/>
          <w:szCs w:val="20"/>
        </w:rPr>
        <w:t xml:space="preserve"> watchful eyes over black people and their forceful acceptance of a strict timetable </w:t>
      </w:r>
      <w:r w:rsidR="00A2567A">
        <w:rPr>
          <w:rFonts w:ascii="Athelas" w:hAnsi="Athelas"/>
          <w:sz w:val="20"/>
          <w:szCs w:val="20"/>
        </w:rPr>
        <w:t xml:space="preserve">not only </w:t>
      </w:r>
      <w:r w:rsidRPr="007E3AFE">
        <w:rPr>
          <w:rFonts w:ascii="Athelas" w:hAnsi="Athelas"/>
          <w:sz w:val="20"/>
          <w:szCs w:val="20"/>
        </w:rPr>
        <w:t xml:space="preserve">takes away </w:t>
      </w:r>
      <w:r w:rsidR="00A2567A">
        <w:rPr>
          <w:rFonts w:ascii="Athelas" w:hAnsi="Athelas"/>
          <w:sz w:val="20"/>
          <w:szCs w:val="20"/>
        </w:rPr>
        <w:t xml:space="preserve">the </w:t>
      </w:r>
      <w:r w:rsidRPr="007E3AFE">
        <w:rPr>
          <w:rFonts w:ascii="Athelas" w:hAnsi="Athelas"/>
          <w:sz w:val="20"/>
          <w:szCs w:val="20"/>
        </w:rPr>
        <w:t>peoples’ rights, but also acts as a form of punishment</w:t>
      </w:r>
      <w:r w:rsidRPr="007E3AFE">
        <w:rPr>
          <w:rStyle w:val="FootnoteReference"/>
          <w:rFonts w:ascii="Athelas" w:hAnsi="Athelas"/>
          <w:sz w:val="20"/>
          <w:szCs w:val="20"/>
        </w:rPr>
        <w:footnoteReference w:id="28"/>
      </w:r>
      <w:r w:rsidRPr="007E3AFE">
        <w:rPr>
          <w:rFonts w:ascii="Athelas" w:hAnsi="Athelas"/>
          <w:sz w:val="20"/>
          <w:szCs w:val="20"/>
        </w:rPr>
        <w:t xml:space="preserve"> that, as Foucault </w:t>
      </w:r>
      <w:r w:rsidR="00A2567A">
        <w:rPr>
          <w:rFonts w:ascii="Athelas" w:hAnsi="Athelas"/>
          <w:sz w:val="20"/>
          <w:szCs w:val="20"/>
        </w:rPr>
        <w:t>argued</w:t>
      </w:r>
      <w:r w:rsidRPr="007E3AFE">
        <w:rPr>
          <w:rFonts w:ascii="Athelas" w:hAnsi="Athelas"/>
          <w:sz w:val="20"/>
          <w:szCs w:val="20"/>
        </w:rPr>
        <w:t>, can go beyond the body. As Foucault analysed, the one who holds the knowledge holds the power, creating a systematic control over prisoners.</w:t>
      </w:r>
      <w:r w:rsidRPr="007E3AFE">
        <w:rPr>
          <w:rStyle w:val="FootnoteReference"/>
          <w:rFonts w:ascii="Athelas" w:hAnsi="Athelas"/>
          <w:sz w:val="20"/>
          <w:szCs w:val="20"/>
        </w:rPr>
        <w:footnoteReference w:id="29"/>
      </w:r>
      <w:r w:rsidRPr="007E3AFE">
        <w:rPr>
          <w:rFonts w:ascii="Athelas" w:hAnsi="Athelas"/>
          <w:sz w:val="20"/>
          <w:szCs w:val="20"/>
        </w:rPr>
        <w:t xml:space="preserve"> He also suggested that knowledge can arise from power, </w:t>
      </w:r>
      <w:r w:rsidR="00A2567A">
        <w:rPr>
          <w:rFonts w:ascii="Athelas" w:hAnsi="Athelas"/>
          <w:sz w:val="20"/>
          <w:szCs w:val="20"/>
        </w:rPr>
        <w:t xml:space="preserve">so that </w:t>
      </w:r>
      <w:r w:rsidRPr="007E3AFE">
        <w:rPr>
          <w:rFonts w:ascii="Athelas" w:hAnsi="Athelas"/>
          <w:sz w:val="20"/>
          <w:szCs w:val="20"/>
        </w:rPr>
        <w:t xml:space="preserve">the white sovereign given the power of watching gains knowledge that can be </w:t>
      </w:r>
      <w:r w:rsidR="00A2567A">
        <w:rPr>
          <w:rFonts w:ascii="Athelas" w:hAnsi="Athelas"/>
          <w:sz w:val="20"/>
          <w:szCs w:val="20"/>
        </w:rPr>
        <w:t xml:space="preserve">further </w:t>
      </w:r>
      <w:r w:rsidRPr="007E3AFE">
        <w:rPr>
          <w:rFonts w:ascii="Athelas" w:hAnsi="Athelas"/>
          <w:sz w:val="20"/>
          <w:szCs w:val="20"/>
        </w:rPr>
        <w:t>used to control the black population.</w:t>
      </w:r>
      <w:r w:rsidRPr="007E3AFE">
        <w:rPr>
          <w:rStyle w:val="FootnoteReference"/>
          <w:rFonts w:ascii="Athelas" w:hAnsi="Athelas"/>
          <w:sz w:val="20"/>
          <w:szCs w:val="20"/>
        </w:rPr>
        <w:footnoteReference w:id="30"/>
      </w:r>
      <w:r w:rsidRPr="007E3AFE">
        <w:rPr>
          <w:rFonts w:ascii="Athelas" w:hAnsi="Athelas"/>
          <w:sz w:val="20"/>
          <w:szCs w:val="20"/>
        </w:rPr>
        <w:t xml:space="preserve"> A disciplinary situation therefore arises from this relationship, by which the </w:t>
      </w:r>
      <w:proofErr w:type="spellStart"/>
      <w:r w:rsidR="00D14984">
        <w:rPr>
          <w:rFonts w:ascii="Athelas" w:hAnsi="Athelas"/>
          <w:sz w:val="20"/>
          <w:szCs w:val="20"/>
        </w:rPr>
        <w:t>s</w:t>
      </w:r>
      <w:r w:rsidRPr="007E3AFE">
        <w:rPr>
          <w:rFonts w:ascii="Athelas" w:hAnsi="Athelas"/>
          <w:sz w:val="20"/>
          <w:szCs w:val="20"/>
        </w:rPr>
        <w:t>urveilled</w:t>
      </w:r>
      <w:proofErr w:type="spellEnd"/>
      <w:r w:rsidRPr="007E3AFE">
        <w:rPr>
          <w:rFonts w:ascii="Athelas" w:hAnsi="Athelas"/>
          <w:sz w:val="20"/>
          <w:szCs w:val="20"/>
        </w:rPr>
        <w:t xml:space="preserve"> acknowledges their lack of power in this relationship and the sovereign’s ability to practice control.</w:t>
      </w:r>
    </w:p>
    <w:p w14:paraId="128E7342" w14:textId="1A191AE7" w:rsidR="008014B0" w:rsidRPr="007E3AFE" w:rsidRDefault="008014B0" w:rsidP="00E52EC1">
      <w:pPr>
        <w:spacing w:line="360" w:lineRule="auto"/>
        <w:ind w:firstLine="720"/>
        <w:rPr>
          <w:rFonts w:ascii="Athelas" w:hAnsi="Athelas"/>
          <w:sz w:val="20"/>
          <w:szCs w:val="20"/>
        </w:rPr>
      </w:pPr>
    </w:p>
    <w:p w14:paraId="1C3F14A9" w14:textId="6BA261AB" w:rsidR="009B523C" w:rsidRPr="007E3AFE" w:rsidRDefault="00302314" w:rsidP="00E52EC1">
      <w:pPr>
        <w:spacing w:line="360" w:lineRule="auto"/>
        <w:ind w:firstLine="720"/>
        <w:rPr>
          <w:rFonts w:ascii="Athelas" w:hAnsi="Athelas"/>
          <w:sz w:val="20"/>
          <w:szCs w:val="20"/>
        </w:rPr>
      </w:pPr>
      <w:r w:rsidRPr="007E3AFE">
        <w:rPr>
          <w:rFonts w:ascii="Athelas" w:hAnsi="Athelas"/>
          <w:sz w:val="20"/>
          <w:szCs w:val="20"/>
        </w:rPr>
        <w:t>Th</w:t>
      </w:r>
      <w:r w:rsidR="00D14984">
        <w:rPr>
          <w:rFonts w:ascii="Athelas" w:hAnsi="Athelas"/>
          <w:sz w:val="20"/>
          <w:szCs w:val="20"/>
        </w:rPr>
        <w:t>e</w:t>
      </w:r>
      <w:r w:rsidRPr="007E3AFE">
        <w:rPr>
          <w:rFonts w:ascii="Athelas" w:hAnsi="Athelas"/>
          <w:sz w:val="20"/>
          <w:szCs w:val="20"/>
        </w:rPr>
        <w:t xml:space="preserve"> power relationship exist</w:t>
      </w:r>
      <w:r w:rsidR="0032052E">
        <w:rPr>
          <w:rFonts w:ascii="Athelas" w:hAnsi="Athelas"/>
          <w:sz w:val="20"/>
          <w:szCs w:val="20"/>
        </w:rPr>
        <w:t xml:space="preserve">ing in the act of </w:t>
      </w:r>
      <w:r w:rsidRPr="007E3AFE">
        <w:rPr>
          <w:rFonts w:ascii="Athelas" w:hAnsi="Athelas"/>
          <w:sz w:val="20"/>
          <w:szCs w:val="20"/>
        </w:rPr>
        <w:t>surveillance leads to what is referred to as ‘dark sousveillance’ and counter-surveillance.</w:t>
      </w:r>
      <w:r w:rsidR="00915AB8" w:rsidRPr="007E3AFE">
        <w:rPr>
          <w:rFonts w:ascii="Athelas" w:hAnsi="Athelas"/>
          <w:sz w:val="20"/>
          <w:szCs w:val="20"/>
        </w:rPr>
        <w:t xml:space="preserve"> In slavery, dark sousveillance was used to allow one to be out of sight, allowing for a flight to freedom, while confronting the methods used on slaves.</w:t>
      </w:r>
      <w:r w:rsidR="00CB6147" w:rsidRPr="007E3AFE">
        <w:rPr>
          <w:rStyle w:val="FootnoteReference"/>
          <w:rFonts w:ascii="Athelas" w:hAnsi="Athelas"/>
          <w:sz w:val="20"/>
          <w:szCs w:val="20"/>
        </w:rPr>
        <w:footnoteReference w:id="31"/>
      </w:r>
      <w:r w:rsidR="00915AB8" w:rsidRPr="007E3AFE">
        <w:rPr>
          <w:rFonts w:ascii="Athelas" w:hAnsi="Athelas"/>
          <w:sz w:val="20"/>
          <w:szCs w:val="20"/>
        </w:rPr>
        <w:t xml:space="preserve"> The Underground Railroad was an achievement of black sousveillance that allowed slaves to escape surveillance.</w:t>
      </w:r>
      <w:r w:rsidR="00DA2F68" w:rsidRPr="007E3AFE">
        <w:rPr>
          <w:rStyle w:val="FootnoteReference"/>
          <w:rFonts w:ascii="Athelas" w:hAnsi="Athelas"/>
          <w:sz w:val="20"/>
          <w:szCs w:val="20"/>
        </w:rPr>
        <w:footnoteReference w:id="32"/>
      </w:r>
      <w:r w:rsidR="00915AB8" w:rsidRPr="007E3AFE">
        <w:rPr>
          <w:rFonts w:ascii="Athelas" w:hAnsi="Athelas"/>
          <w:sz w:val="20"/>
          <w:szCs w:val="20"/>
        </w:rPr>
        <w:t xml:space="preserve"> Now, it can take the form of filming from mobile devices during encounters with the police. </w:t>
      </w:r>
      <w:r w:rsidR="0032052E">
        <w:rPr>
          <w:rFonts w:ascii="Athelas" w:hAnsi="Athelas"/>
          <w:sz w:val="20"/>
          <w:szCs w:val="20"/>
        </w:rPr>
        <w:t>A</w:t>
      </w:r>
      <w:r w:rsidR="00915AB8" w:rsidRPr="007E3AFE">
        <w:rPr>
          <w:rFonts w:ascii="Athelas" w:hAnsi="Athelas"/>
          <w:sz w:val="20"/>
          <w:szCs w:val="20"/>
        </w:rPr>
        <w:t xml:space="preserve">s Douglass </w:t>
      </w:r>
      <w:r w:rsidR="0032052E">
        <w:rPr>
          <w:rFonts w:ascii="Athelas" w:hAnsi="Athelas"/>
          <w:sz w:val="20"/>
          <w:szCs w:val="20"/>
        </w:rPr>
        <w:t>stated</w:t>
      </w:r>
      <w:r w:rsidR="00915AB8" w:rsidRPr="007E3AFE">
        <w:rPr>
          <w:rFonts w:ascii="Athelas" w:hAnsi="Athelas"/>
          <w:sz w:val="20"/>
          <w:szCs w:val="20"/>
        </w:rPr>
        <w:t>, even if a hundred people witnessed the murder of a man, their word alone would not be acknowledged.</w:t>
      </w:r>
      <w:r w:rsidR="00822B92" w:rsidRPr="007E3AFE">
        <w:rPr>
          <w:rStyle w:val="FootnoteReference"/>
          <w:rFonts w:ascii="Athelas" w:hAnsi="Athelas"/>
          <w:sz w:val="20"/>
          <w:szCs w:val="20"/>
        </w:rPr>
        <w:footnoteReference w:id="33"/>
      </w:r>
      <w:r w:rsidR="00CB6147" w:rsidRPr="007E3AFE">
        <w:rPr>
          <w:rFonts w:ascii="Athelas" w:hAnsi="Athelas"/>
          <w:sz w:val="20"/>
          <w:szCs w:val="20"/>
        </w:rPr>
        <w:t xml:space="preserve"> Anti-surveillance tactics, including singing to warn off observers, were used to avoid watching eyes, suggesting that the surveillance methods used for controlling slaves were not adequate in making the</w:t>
      </w:r>
      <w:r w:rsidR="0032052E">
        <w:rPr>
          <w:rFonts w:ascii="Athelas" w:hAnsi="Athelas"/>
          <w:sz w:val="20"/>
          <w:szCs w:val="20"/>
        </w:rPr>
        <w:t>m</w:t>
      </w:r>
      <w:r w:rsidR="00CB6147" w:rsidRPr="007E3AFE">
        <w:rPr>
          <w:rFonts w:ascii="Athelas" w:hAnsi="Athelas"/>
          <w:sz w:val="20"/>
          <w:szCs w:val="20"/>
        </w:rPr>
        <w:t xml:space="preserve"> obliging.</w:t>
      </w:r>
      <w:r w:rsidR="00822B92" w:rsidRPr="007E3AFE">
        <w:rPr>
          <w:rStyle w:val="FootnoteReference"/>
          <w:rFonts w:ascii="Athelas" w:hAnsi="Athelas"/>
          <w:sz w:val="20"/>
          <w:szCs w:val="20"/>
        </w:rPr>
        <w:footnoteReference w:id="34"/>
      </w:r>
    </w:p>
    <w:p w14:paraId="564A29E8" w14:textId="77777777" w:rsidR="00CB6147" w:rsidRPr="007E3AFE" w:rsidRDefault="00CB6147" w:rsidP="00E52EC1">
      <w:pPr>
        <w:spacing w:line="360" w:lineRule="auto"/>
        <w:rPr>
          <w:rFonts w:ascii="Athelas" w:eastAsia="Times New Roman" w:hAnsi="Athelas"/>
          <w:color w:val="000000"/>
          <w:sz w:val="20"/>
          <w:szCs w:val="20"/>
          <w:shd w:val="clear" w:color="auto" w:fill="FFFFFF"/>
        </w:rPr>
      </w:pPr>
    </w:p>
    <w:p w14:paraId="3B5274B0" w14:textId="6894BC14" w:rsidR="00B3641D" w:rsidRPr="007E3AFE" w:rsidRDefault="00D14984" w:rsidP="00E52EC1">
      <w:pPr>
        <w:spacing w:line="360" w:lineRule="auto"/>
        <w:ind w:firstLine="720"/>
        <w:rPr>
          <w:rFonts w:ascii="Athelas" w:hAnsi="Athelas"/>
          <w:sz w:val="20"/>
          <w:szCs w:val="20"/>
        </w:rPr>
      </w:pPr>
      <w:r>
        <w:rPr>
          <w:rFonts w:ascii="Athelas" w:hAnsi="Athelas"/>
          <w:sz w:val="20"/>
          <w:szCs w:val="20"/>
        </w:rPr>
        <w:t>T</w:t>
      </w:r>
      <w:r w:rsidR="008014B0" w:rsidRPr="007E3AFE">
        <w:rPr>
          <w:rFonts w:ascii="Athelas" w:hAnsi="Athelas"/>
          <w:sz w:val="20"/>
          <w:szCs w:val="20"/>
        </w:rPr>
        <w:t>echnologies used for surveillance, more specifically racialized surveillance, instituted through the period of slavery</w:t>
      </w:r>
      <w:r>
        <w:rPr>
          <w:rFonts w:ascii="Athelas" w:hAnsi="Athelas"/>
          <w:sz w:val="20"/>
          <w:szCs w:val="20"/>
        </w:rPr>
        <w:t xml:space="preserve"> to </w:t>
      </w:r>
      <w:r w:rsidR="008014B0" w:rsidRPr="007E3AFE">
        <w:rPr>
          <w:rFonts w:ascii="Athelas" w:hAnsi="Athelas"/>
          <w:sz w:val="20"/>
          <w:szCs w:val="20"/>
        </w:rPr>
        <w:t xml:space="preserve">track blackness as ‘property’ </w:t>
      </w:r>
      <w:r>
        <w:rPr>
          <w:rFonts w:ascii="Athelas" w:hAnsi="Athelas"/>
          <w:sz w:val="20"/>
          <w:szCs w:val="20"/>
        </w:rPr>
        <w:t xml:space="preserve">were also articulated </w:t>
      </w:r>
      <w:r w:rsidR="008014B0" w:rsidRPr="007E3AFE">
        <w:rPr>
          <w:rFonts w:ascii="Athelas" w:hAnsi="Athelas"/>
          <w:sz w:val="20"/>
          <w:szCs w:val="20"/>
        </w:rPr>
        <w:t>through the act and narratives of slave escapes.</w:t>
      </w:r>
      <w:r>
        <w:rPr>
          <w:rFonts w:ascii="Athelas" w:hAnsi="Athelas"/>
          <w:sz w:val="20"/>
          <w:szCs w:val="20"/>
        </w:rPr>
        <w:t xml:space="preserve"> They are </w:t>
      </w:r>
      <w:r w:rsidR="008014B0" w:rsidRPr="007E3AFE">
        <w:rPr>
          <w:rFonts w:ascii="Athelas" w:hAnsi="Athelas"/>
          <w:sz w:val="20"/>
          <w:szCs w:val="20"/>
        </w:rPr>
        <w:t>found in the reasoning behind passports and other national identification</w:t>
      </w:r>
      <w:r>
        <w:rPr>
          <w:rFonts w:ascii="Athelas" w:hAnsi="Athelas"/>
          <w:sz w:val="20"/>
          <w:szCs w:val="20"/>
        </w:rPr>
        <w:t xml:space="preserve">, which </w:t>
      </w:r>
      <w:r w:rsidR="008014B0" w:rsidRPr="007E3AFE">
        <w:rPr>
          <w:rFonts w:ascii="Athelas" w:hAnsi="Athelas"/>
          <w:sz w:val="20"/>
          <w:szCs w:val="20"/>
        </w:rPr>
        <w:t xml:space="preserve">can be tracked back to black slavery, where the white ‘owners’ enacted methods of surveillance to track down runaways. These forms </w:t>
      </w:r>
      <w:r w:rsidR="00972424">
        <w:rPr>
          <w:rFonts w:ascii="Athelas" w:hAnsi="Athelas"/>
          <w:sz w:val="20"/>
          <w:szCs w:val="20"/>
        </w:rPr>
        <w:t xml:space="preserve">of surveillance </w:t>
      </w:r>
      <w:r w:rsidR="008014B0" w:rsidRPr="007E3AFE">
        <w:rPr>
          <w:rFonts w:ascii="Athelas" w:hAnsi="Athelas"/>
          <w:sz w:val="20"/>
          <w:szCs w:val="20"/>
        </w:rPr>
        <w:t>monitor where an individual is at a specific point in time and can control one’s ability to move from one place to the next. Now</w:t>
      </w:r>
      <w:r w:rsidR="00972424">
        <w:rPr>
          <w:rFonts w:ascii="Athelas" w:hAnsi="Athelas"/>
          <w:sz w:val="20"/>
          <w:szCs w:val="20"/>
        </w:rPr>
        <w:t>adays</w:t>
      </w:r>
      <w:r w:rsidR="008014B0" w:rsidRPr="007E3AFE">
        <w:rPr>
          <w:rFonts w:ascii="Athelas" w:hAnsi="Athelas"/>
          <w:sz w:val="20"/>
          <w:szCs w:val="20"/>
        </w:rPr>
        <w:t>, this takes the forms of passports and identification</w:t>
      </w:r>
      <w:r w:rsidR="008C7877">
        <w:rPr>
          <w:rFonts w:ascii="Athelas" w:hAnsi="Athelas"/>
          <w:sz w:val="20"/>
          <w:szCs w:val="20"/>
        </w:rPr>
        <w:t xml:space="preserve"> requirements</w:t>
      </w:r>
      <w:r w:rsidR="008014B0" w:rsidRPr="007E3AFE">
        <w:rPr>
          <w:rFonts w:ascii="Athelas" w:hAnsi="Athelas"/>
          <w:sz w:val="20"/>
          <w:szCs w:val="20"/>
        </w:rPr>
        <w:t xml:space="preserve">, as well as newfound tracking technologies </w:t>
      </w:r>
      <w:r w:rsidR="008C7877">
        <w:rPr>
          <w:rFonts w:ascii="Athelas" w:hAnsi="Athelas"/>
          <w:sz w:val="20"/>
          <w:szCs w:val="20"/>
        </w:rPr>
        <w:t>on</w:t>
      </w:r>
      <w:r w:rsidR="008014B0" w:rsidRPr="007E3AFE">
        <w:rPr>
          <w:rFonts w:ascii="Athelas" w:hAnsi="Athelas"/>
          <w:sz w:val="20"/>
          <w:szCs w:val="20"/>
        </w:rPr>
        <w:t xml:space="preserve"> mobile phones and other devices. </w:t>
      </w:r>
      <w:r w:rsidR="006F4571">
        <w:rPr>
          <w:rFonts w:ascii="Athelas" w:hAnsi="Athelas"/>
          <w:sz w:val="20"/>
          <w:szCs w:val="20"/>
        </w:rPr>
        <w:t>H</w:t>
      </w:r>
      <w:r w:rsidR="008C7877">
        <w:rPr>
          <w:rFonts w:ascii="Athelas" w:hAnsi="Athelas"/>
          <w:sz w:val="20"/>
          <w:szCs w:val="20"/>
        </w:rPr>
        <w:t>istorically</w:t>
      </w:r>
      <w:r w:rsidR="008014B0" w:rsidRPr="007E3AFE">
        <w:rPr>
          <w:rFonts w:ascii="Athelas" w:hAnsi="Athelas"/>
          <w:sz w:val="20"/>
          <w:szCs w:val="20"/>
        </w:rPr>
        <w:t xml:space="preserve">, this tracking surveillance was enacted in the form of the </w:t>
      </w:r>
      <w:r w:rsidR="008014B0" w:rsidRPr="007E3AFE">
        <w:rPr>
          <w:rFonts w:ascii="Athelas" w:hAnsi="Athelas"/>
          <w:i/>
          <w:iCs/>
          <w:sz w:val="20"/>
          <w:szCs w:val="20"/>
        </w:rPr>
        <w:t>Book of Negroes</w:t>
      </w:r>
      <w:r w:rsidR="008014B0" w:rsidRPr="007E3AFE">
        <w:rPr>
          <w:rFonts w:ascii="Athelas" w:hAnsi="Athelas"/>
          <w:sz w:val="20"/>
          <w:szCs w:val="20"/>
        </w:rPr>
        <w:t xml:space="preserve">, formulated as a public record of black people in North America, </w:t>
      </w:r>
      <w:r w:rsidR="008C7877">
        <w:rPr>
          <w:rFonts w:ascii="Athelas" w:hAnsi="Athelas"/>
          <w:sz w:val="20"/>
          <w:szCs w:val="20"/>
        </w:rPr>
        <w:t xml:space="preserve">which </w:t>
      </w:r>
      <w:r w:rsidR="008014B0" w:rsidRPr="007E3AFE">
        <w:rPr>
          <w:rFonts w:ascii="Athelas" w:hAnsi="Athelas"/>
          <w:sz w:val="20"/>
          <w:szCs w:val="20"/>
        </w:rPr>
        <w:t>allow</w:t>
      </w:r>
      <w:r w:rsidR="008C7877">
        <w:rPr>
          <w:rFonts w:ascii="Athelas" w:hAnsi="Athelas"/>
          <w:sz w:val="20"/>
          <w:szCs w:val="20"/>
        </w:rPr>
        <w:t xml:space="preserve">ed </w:t>
      </w:r>
      <w:r w:rsidR="008014B0" w:rsidRPr="007E3AFE">
        <w:rPr>
          <w:rFonts w:ascii="Athelas" w:hAnsi="Athelas"/>
          <w:sz w:val="20"/>
          <w:szCs w:val="20"/>
        </w:rPr>
        <w:t>slaveholder</w:t>
      </w:r>
      <w:r w:rsidR="00483B21">
        <w:rPr>
          <w:rFonts w:ascii="Athelas" w:hAnsi="Athelas"/>
          <w:sz w:val="20"/>
          <w:szCs w:val="20"/>
        </w:rPr>
        <w:t>s</w:t>
      </w:r>
      <w:r w:rsidR="008014B0" w:rsidRPr="007E3AFE">
        <w:rPr>
          <w:rFonts w:ascii="Athelas" w:hAnsi="Athelas"/>
          <w:sz w:val="20"/>
          <w:szCs w:val="20"/>
        </w:rPr>
        <w:t xml:space="preserve"> to track down their property that attempted to escape.</w:t>
      </w:r>
      <w:r w:rsidR="008014B0" w:rsidRPr="007E3AFE">
        <w:rPr>
          <w:rStyle w:val="FootnoteReference"/>
          <w:rFonts w:ascii="Athelas" w:hAnsi="Athelas"/>
          <w:sz w:val="20"/>
          <w:szCs w:val="20"/>
        </w:rPr>
        <w:footnoteReference w:id="35"/>
      </w:r>
      <w:r w:rsidR="008014B0" w:rsidRPr="007E3AFE">
        <w:rPr>
          <w:rFonts w:ascii="Athelas" w:hAnsi="Athelas"/>
          <w:sz w:val="20"/>
          <w:szCs w:val="20"/>
        </w:rPr>
        <w:t xml:space="preserve"> </w:t>
      </w:r>
      <w:r w:rsidR="008014B0" w:rsidRPr="007E3AFE">
        <w:rPr>
          <w:rFonts w:ascii="Athelas" w:hAnsi="Athelas"/>
          <w:color w:val="000000" w:themeColor="text1"/>
          <w:sz w:val="20"/>
          <w:szCs w:val="20"/>
        </w:rPr>
        <w:t>It was the first document of migration surveillance enacted by the government, and like passports, stated whether one had the right of travelling, whilst making one easily identifiable.</w:t>
      </w:r>
      <w:r w:rsidR="008014B0" w:rsidRPr="007E3AFE">
        <w:rPr>
          <w:rStyle w:val="FootnoteReference"/>
          <w:rFonts w:ascii="Athelas" w:hAnsi="Athelas"/>
          <w:color w:val="000000" w:themeColor="text1"/>
          <w:sz w:val="20"/>
          <w:szCs w:val="20"/>
        </w:rPr>
        <w:footnoteReference w:id="36"/>
      </w:r>
      <w:r w:rsidR="008014B0" w:rsidRPr="007E3AFE">
        <w:rPr>
          <w:rFonts w:ascii="Athelas" w:hAnsi="Athelas"/>
          <w:color w:val="000000" w:themeColor="text1"/>
          <w:sz w:val="20"/>
          <w:szCs w:val="20"/>
        </w:rPr>
        <w:t xml:space="preserve"> </w:t>
      </w:r>
      <w:r w:rsidR="008014B0" w:rsidRPr="007E3AFE">
        <w:rPr>
          <w:rFonts w:ascii="Athelas" w:hAnsi="Athelas"/>
          <w:sz w:val="20"/>
          <w:szCs w:val="20"/>
        </w:rPr>
        <w:t>This record held information such as a physical description, a date of birth, as well as the name of the black slave and their claimant or master they were owned by.</w:t>
      </w:r>
      <w:r w:rsidR="00970966" w:rsidRPr="007E3AFE">
        <w:rPr>
          <w:rFonts w:ascii="Athelas" w:hAnsi="Athelas"/>
          <w:sz w:val="20"/>
          <w:szCs w:val="20"/>
        </w:rPr>
        <w:t xml:space="preserve"> Due to </w:t>
      </w:r>
      <w:r w:rsidR="00483B21" w:rsidRPr="007E3AFE">
        <w:rPr>
          <w:rFonts w:ascii="Athelas" w:hAnsi="Athelas"/>
          <w:sz w:val="20"/>
          <w:szCs w:val="20"/>
        </w:rPr>
        <w:t xml:space="preserve">attempted </w:t>
      </w:r>
      <w:r w:rsidR="00970966" w:rsidRPr="007E3AFE">
        <w:rPr>
          <w:rFonts w:ascii="Athelas" w:hAnsi="Athelas"/>
          <w:sz w:val="20"/>
          <w:szCs w:val="20"/>
        </w:rPr>
        <w:t xml:space="preserve">escapes during the British evacuation, Birch Certificates were given to those permitted to travel, and those </w:t>
      </w:r>
      <w:r w:rsidR="00483B21">
        <w:rPr>
          <w:rFonts w:ascii="Athelas" w:hAnsi="Athelas"/>
          <w:sz w:val="20"/>
          <w:szCs w:val="20"/>
        </w:rPr>
        <w:t xml:space="preserve">granted </w:t>
      </w:r>
      <w:r w:rsidR="00970966" w:rsidRPr="007E3AFE">
        <w:rPr>
          <w:rFonts w:ascii="Athelas" w:hAnsi="Athelas"/>
          <w:sz w:val="20"/>
          <w:szCs w:val="20"/>
        </w:rPr>
        <w:t>‘freedom’.</w:t>
      </w:r>
      <w:r w:rsidR="00970966" w:rsidRPr="007E3AFE">
        <w:rPr>
          <w:rStyle w:val="FootnoteReference"/>
          <w:rFonts w:ascii="Athelas" w:hAnsi="Athelas"/>
          <w:sz w:val="20"/>
          <w:szCs w:val="20"/>
        </w:rPr>
        <w:footnoteReference w:id="37"/>
      </w:r>
      <w:r w:rsidR="00970966" w:rsidRPr="007E3AFE">
        <w:rPr>
          <w:rFonts w:ascii="Athelas" w:hAnsi="Athelas"/>
          <w:sz w:val="20"/>
          <w:szCs w:val="20"/>
        </w:rPr>
        <w:t xml:space="preserve"> </w:t>
      </w:r>
      <w:r w:rsidR="00483B21">
        <w:rPr>
          <w:rFonts w:ascii="Athelas" w:hAnsi="Athelas"/>
          <w:sz w:val="20"/>
          <w:szCs w:val="20"/>
        </w:rPr>
        <w:t xml:space="preserve">These </w:t>
      </w:r>
      <w:r w:rsidR="00970966" w:rsidRPr="007E3AFE">
        <w:rPr>
          <w:rFonts w:ascii="Athelas" w:hAnsi="Athelas"/>
          <w:sz w:val="20"/>
          <w:szCs w:val="20"/>
        </w:rPr>
        <w:t>certificates acted as de facto passports.</w:t>
      </w:r>
      <w:r w:rsidR="00970966" w:rsidRPr="007E3AFE">
        <w:rPr>
          <w:rStyle w:val="FootnoteReference"/>
          <w:rFonts w:ascii="Athelas" w:hAnsi="Athelas"/>
          <w:sz w:val="20"/>
          <w:szCs w:val="20"/>
        </w:rPr>
        <w:footnoteReference w:id="38"/>
      </w:r>
      <w:r w:rsidR="00970966" w:rsidRPr="007E3AFE">
        <w:rPr>
          <w:rFonts w:ascii="Athelas" w:hAnsi="Athelas"/>
          <w:sz w:val="20"/>
          <w:szCs w:val="20"/>
        </w:rPr>
        <w:t xml:space="preserve"> Th</w:t>
      </w:r>
      <w:r w:rsidR="00483B21">
        <w:rPr>
          <w:rFonts w:ascii="Athelas" w:hAnsi="Athelas"/>
          <w:sz w:val="20"/>
          <w:szCs w:val="20"/>
        </w:rPr>
        <w:t xml:space="preserve">us was </w:t>
      </w:r>
      <w:r w:rsidR="00970966" w:rsidRPr="007E3AFE">
        <w:rPr>
          <w:rFonts w:ascii="Athelas" w:hAnsi="Athelas"/>
          <w:sz w:val="20"/>
          <w:szCs w:val="20"/>
        </w:rPr>
        <w:t xml:space="preserve">the introduction of surveillance through passports </w:t>
      </w:r>
      <w:r w:rsidR="00483B21">
        <w:rPr>
          <w:rFonts w:ascii="Athelas" w:hAnsi="Athelas"/>
          <w:sz w:val="20"/>
          <w:szCs w:val="20"/>
        </w:rPr>
        <w:t xml:space="preserve">a </w:t>
      </w:r>
      <w:r w:rsidR="00970966" w:rsidRPr="007E3AFE">
        <w:rPr>
          <w:rFonts w:ascii="Athelas" w:hAnsi="Athelas"/>
          <w:sz w:val="20"/>
          <w:szCs w:val="20"/>
        </w:rPr>
        <w:t xml:space="preserve">racialized </w:t>
      </w:r>
      <w:r w:rsidR="00483B21">
        <w:rPr>
          <w:rFonts w:ascii="Athelas" w:hAnsi="Athelas"/>
          <w:sz w:val="20"/>
          <w:szCs w:val="20"/>
        </w:rPr>
        <w:t>process</w:t>
      </w:r>
      <w:r w:rsidR="00970966" w:rsidRPr="007E3AFE">
        <w:rPr>
          <w:rFonts w:ascii="Athelas" w:hAnsi="Athelas"/>
          <w:sz w:val="20"/>
          <w:szCs w:val="20"/>
        </w:rPr>
        <w:t>.</w:t>
      </w:r>
      <w:r w:rsidR="00D3030D" w:rsidRPr="007E3AFE">
        <w:rPr>
          <w:rFonts w:ascii="Athelas" w:hAnsi="Athelas"/>
          <w:sz w:val="20"/>
          <w:szCs w:val="20"/>
        </w:rPr>
        <w:t xml:space="preserve"> </w:t>
      </w:r>
      <w:r w:rsidR="000B1436" w:rsidRPr="007E3AFE">
        <w:rPr>
          <w:rFonts w:ascii="Athelas" w:hAnsi="Athelas"/>
          <w:sz w:val="20"/>
          <w:szCs w:val="20"/>
        </w:rPr>
        <w:t xml:space="preserve">The relationship between passports and </w:t>
      </w:r>
      <w:r w:rsidR="000B1436" w:rsidRPr="007E3AFE">
        <w:rPr>
          <w:rFonts w:ascii="Athelas" w:hAnsi="Athelas"/>
          <w:i/>
          <w:iCs/>
          <w:sz w:val="20"/>
          <w:szCs w:val="20"/>
        </w:rPr>
        <w:t>The Book of Negroes</w:t>
      </w:r>
      <w:r w:rsidR="000B1436" w:rsidRPr="007E3AFE">
        <w:rPr>
          <w:rFonts w:ascii="Athelas" w:hAnsi="Athelas"/>
          <w:sz w:val="20"/>
          <w:szCs w:val="20"/>
        </w:rPr>
        <w:t xml:space="preserve"> is easily recognised</w:t>
      </w:r>
      <w:r w:rsidR="005F2439">
        <w:rPr>
          <w:rFonts w:ascii="Athelas" w:hAnsi="Athelas"/>
          <w:sz w:val="20"/>
          <w:szCs w:val="20"/>
        </w:rPr>
        <w:t xml:space="preserve"> as a record </w:t>
      </w:r>
      <w:r w:rsidR="000B1436" w:rsidRPr="007E3AFE">
        <w:rPr>
          <w:rFonts w:ascii="Athelas" w:hAnsi="Athelas"/>
          <w:sz w:val="20"/>
          <w:szCs w:val="20"/>
        </w:rPr>
        <w:t xml:space="preserve">for treating black slaves as property rightfully </w:t>
      </w:r>
      <w:r w:rsidR="005F2439">
        <w:rPr>
          <w:rFonts w:ascii="Athelas" w:hAnsi="Athelas"/>
          <w:sz w:val="20"/>
          <w:szCs w:val="20"/>
        </w:rPr>
        <w:t xml:space="preserve">owned </w:t>
      </w:r>
      <w:r w:rsidR="000B1436" w:rsidRPr="007E3AFE">
        <w:rPr>
          <w:rFonts w:ascii="Athelas" w:hAnsi="Athelas"/>
          <w:sz w:val="20"/>
          <w:szCs w:val="20"/>
        </w:rPr>
        <w:t>by a white slaveowner</w:t>
      </w:r>
      <w:r w:rsidR="005F2439">
        <w:rPr>
          <w:rFonts w:ascii="Athelas" w:hAnsi="Athelas"/>
          <w:sz w:val="20"/>
          <w:szCs w:val="20"/>
        </w:rPr>
        <w:t xml:space="preserve">, as well as </w:t>
      </w:r>
      <w:r w:rsidR="000B1436" w:rsidRPr="007E3AFE">
        <w:rPr>
          <w:rFonts w:ascii="Athelas" w:hAnsi="Athelas"/>
          <w:sz w:val="20"/>
          <w:szCs w:val="20"/>
        </w:rPr>
        <w:t>defin</w:t>
      </w:r>
      <w:r w:rsidR="005F2439">
        <w:rPr>
          <w:rFonts w:ascii="Athelas" w:hAnsi="Athelas"/>
          <w:sz w:val="20"/>
          <w:szCs w:val="20"/>
        </w:rPr>
        <w:t>ing</w:t>
      </w:r>
      <w:r w:rsidR="000B1436" w:rsidRPr="007E3AFE">
        <w:rPr>
          <w:rFonts w:ascii="Athelas" w:hAnsi="Athelas"/>
          <w:sz w:val="20"/>
          <w:szCs w:val="20"/>
        </w:rPr>
        <w:t xml:space="preserve"> the extent of control black people had over their own bodies.</w:t>
      </w:r>
      <w:r w:rsidR="00FE2EA0" w:rsidRPr="007E3AFE">
        <w:rPr>
          <w:rFonts w:ascii="Athelas" w:hAnsi="Athelas"/>
          <w:sz w:val="20"/>
          <w:szCs w:val="20"/>
        </w:rPr>
        <w:t xml:space="preserve"> </w:t>
      </w:r>
      <w:r w:rsidR="005F2439">
        <w:rPr>
          <w:rFonts w:ascii="Athelas" w:hAnsi="Athelas"/>
          <w:sz w:val="20"/>
          <w:szCs w:val="20"/>
        </w:rPr>
        <w:t xml:space="preserve">Indeed, the surveillance of slaves was further epitomised </w:t>
      </w:r>
      <w:r w:rsidR="00FE2EA0" w:rsidRPr="007E3AFE">
        <w:rPr>
          <w:rFonts w:ascii="Athelas" w:hAnsi="Athelas"/>
          <w:sz w:val="20"/>
          <w:szCs w:val="20"/>
        </w:rPr>
        <w:t>through branding of slaves’ bodies</w:t>
      </w:r>
      <w:r w:rsidR="007F1E98">
        <w:rPr>
          <w:rFonts w:ascii="Athelas" w:hAnsi="Athelas"/>
          <w:sz w:val="20"/>
          <w:szCs w:val="20"/>
        </w:rPr>
        <w:t xml:space="preserve"> to </w:t>
      </w:r>
      <w:r w:rsidR="00FE2EA0" w:rsidRPr="007E3AFE">
        <w:rPr>
          <w:rFonts w:ascii="Athelas" w:hAnsi="Athelas"/>
          <w:sz w:val="20"/>
          <w:szCs w:val="20"/>
        </w:rPr>
        <w:t>allow</w:t>
      </w:r>
      <w:r w:rsidR="007F1E98">
        <w:rPr>
          <w:rFonts w:ascii="Athelas" w:hAnsi="Athelas"/>
          <w:sz w:val="20"/>
          <w:szCs w:val="20"/>
        </w:rPr>
        <w:t xml:space="preserve"> </w:t>
      </w:r>
      <w:r w:rsidR="00FE2EA0" w:rsidRPr="007E3AFE">
        <w:rPr>
          <w:rFonts w:ascii="Athelas" w:hAnsi="Athelas"/>
          <w:sz w:val="20"/>
          <w:szCs w:val="20"/>
        </w:rPr>
        <w:t>for easy identification</w:t>
      </w:r>
      <w:r w:rsidR="007F1E98">
        <w:rPr>
          <w:rFonts w:ascii="Athelas" w:hAnsi="Athelas"/>
          <w:sz w:val="20"/>
          <w:szCs w:val="20"/>
        </w:rPr>
        <w:t>.</w:t>
      </w:r>
    </w:p>
    <w:p w14:paraId="278BA1AA" w14:textId="77777777" w:rsidR="001D19CE" w:rsidRPr="007E3AFE" w:rsidRDefault="001D19CE" w:rsidP="00E52EC1">
      <w:pPr>
        <w:spacing w:line="360" w:lineRule="auto"/>
        <w:ind w:firstLine="720"/>
        <w:rPr>
          <w:rFonts w:ascii="Athelas" w:hAnsi="Athelas"/>
          <w:sz w:val="20"/>
          <w:szCs w:val="20"/>
        </w:rPr>
      </w:pPr>
    </w:p>
    <w:p w14:paraId="4086176F" w14:textId="14CD1519" w:rsidR="00D17CEF" w:rsidRPr="007E3AFE" w:rsidRDefault="00B3641D" w:rsidP="00E52EC1">
      <w:pPr>
        <w:spacing w:line="360" w:lineRule="auto"/>
        <w:ind w:firstLine="720"/>
        <w:rPr>
          <w:rFonts w:ascii="Athelas" w:hAnsi="Athelas"/>
          <w:sz w:val="20"/>
          <w:szCs w:val="20"/>
        </w:rPr>
      </w:pPr>
      <w:r w:rsidRPr="007E3AFE">
        <w:rPr>
          <w:rFonts w:ascii="Athelas" w:hAnsi="Athelas"/>
          <w:sz w:val="20"/>
          <w:szCs w:val="20"/>
        </w:rPr>
        <w:t>When looking at the relationship between current surveillance methods and the surveillance of black slaves, it is important to recognise the methods used to track and control black people in earlier years, treating them as property.</w:t>
      </w:r>
      <w:r w:rsidR="00F6161F" w:rsidRPr="007E3AFE">
        <w:rPr>
          <w:rFonts w:ascii="Athelas" w:hAnsi="Athelas"/>
          <w:sz w:val="20"/>
          <w:szCs w:val="20"/>
        </w:rPr>
        <w:t xml:space="preserve"> Objectified ways of treating black slaves included treaties that stated during British evacuation, “carrying away Negroes” or “other Property of the American inhabitants” was not permitted, and where it was found that the British did in fact do so, slaveowners were compensated for their loss of property.</w:t>
      </w:r>
      <w:r w:rsidR="00F6161F" w:rsidRPr="007E3AFE">
        <w:rPr>
          <w:rStyle w:val="FootnoteReference"/>
          <w:rFonts w:ascii="Athelas" w:hAnsi="Athelas"/>
          <w:sz w:val="20"/>
          <w:szCs w:val="20"/>
        </w:rPr>
        <w:footnoteReference w:id="39"/>
      </w:r>
      <w:r w:rsidR="00F6161F" w:rsidRPr="007E3AFE">
        <w:rPr>
          <w:rFonts w:ascii="Athelas" w:hAnsi="Athelas"/>
          <w:sz w:val="20"/>
          <w:szCs w:val="20"/>
        </w:rPr>
        <w:t xml:space="preserve"> Due to Art.7 of a provisional peace treaty, inspections were performed on ships,</w:t>
      </w:r>
      <w:r w:rsidR="001D19CE" w:rsidRPr="007E3AFE">
        <w:rPr>
          <w:rFonts w:ascii="Athelas" w:hAnsi="Athelas"/>
          <w:sz w:val="20"/>
          <w:szCs w:val="20"/>
        </w:rPr>
        <w:t xml:space="preserve"> whereby masters could repossess their property – the slaves.</w:t>
      </w:r>
      <w:r w:rsidR="001D19CE" w:rsidRPr="007E3AFE">
        <w:rPr>
          <w:rStyle w:val="FootnoteReference"/>
          <w:rFonts w:ascii="Athelas" w:hAnsi="Athelas"/>
          <w:sz w:val="20"/>
          <w:szCs w:val="20"/>
        </w:rPr>
        <w:footnoteReference w:id="40"/>
      </w:r>
      <w:r w:rsidR="009777B1" w:rsidRPr="007E3AFE">
        <w:rPr>
          <w:rFonts w:ascii="Athelas" w:hAnsi="Athelas"/>
          <w:sz w:val="20"/>
          <w:szCs w:val="20"/>
        </w:rPr>
        <w:t xml:space="preserve"> The</w:t>
      </w:r>
      <w:r w:rsidR="00184EA9">
        <w:rPr>
          <w:rFonts w:ascii="Athelas" w:hAnsi="Athelas"/>
          <w:sz w:val="20"/>
          <w:szCs w:val="20"/>
        </w:rPr>
        <w:t xml:space="preserve">se </w:t>
      </w:r>
      <w:r w:rsidR="009777B1" w:rsidRPr="007E3AFE">
        <w:rPr>
          <w:rFonts w:ascii="Athelas" w:hAnsi="Athelas"/>
          <w:sz w:val="20"/>
          <w:szCs w:val="20"/>
        </w:rPr>
        <w:t xml:space="preserve">examples </w:t>
      </w:r>
      <w:r w:rsidR="00184EA9">
        <w:rPr>
          <w:rFonts w:ascii="Athelas" w:hAnsi="Athelas"/>
          <w:sz w:val="20"/>
          <w:szCs w:val="20"/>
        </w:rPr>
        <w:t xml:space="preserve">illustrate </w:t>
      </w:r>
      <w:r w:rsidR="009777B1" w:rsidRPr="007E3AFE">
        <w:rPr>
          <w:rFonts w:ascii="Athelas" w:hAnsi="Athelas"/>
          <w:sz w:val="20"/>
          <w:szCs w:val="20"/>
        </w:rPr>
        <w:t>the objectification of black people during this period</w:t>
      </w:r>
      <w:r w:rsidR="00C37924">
        <w:rPr>
          <w:rFonts w:ascii="Athelas" w:hAnsi="Athelas"/>
          <w:sz w:val="20"/>
          <w:szCs w:val="20"/>
        </w:rPr>
        <w:t xml:space="preserve">. Others include the use of </w:t>
      </w:r>
      <w:r w:rsidR="00A23C58" w:rsidRPr="007E3AFE">
        <w:rPr>
          <w:rFonts w:ascii="Athelas" w:hAnsi="Athelas"/>
          <w:sz w:val="20"/>
          <w:szCs w:val="20"/>
        </w:rPr>
        <w:t xml:space="preserve">the census and runaway advertisements. </w:t>
      </w:r>
      <w:r w:rsidR="000C4D1B" w:rsidRPr="007E3AFE">
        <w:rPr>
          <w:rFonts w:ascii="Athelas" w:hAnsi="Athelas"/>
          <w:sz w:val="20"/>
          <w:szCs w:val="20"/>
        </w:rPr>
        <w:t>The census was a way of categorizing populations and allowing them to be made legible and easily trackable based on race and gender.</w:t>
      </w:r>
      <w:r w:rsidR="000C4D1B" w:rsidRPr="007E3AFE">
        <w:rPr>
          <w:rStyle w:val="FootnoteReference"/>
          <w:rFonts w:ascii="Athelas" w:hAnsi="Athelas"/>
          <w:sz w:val="20"/>
          <w:szCs w:val="20"/>
        </w:rPr>
        <w:footnoteReference w:id="41"/>
      </w:r>
      <w:r w:rsidR="000C4D1B" w:rsidRPr="007E3AFE">
        <w:rPr>
          <w:rFonts w:ascii="Athelas" w:hAnsi="Athelas"/>
          <w:sz w:val="20"/>
          <w:szCs w:val="20"/>
        </w:rPr>
        <w:t xml:space="preserve"> </w:t>
      </w:r>
      <w:r w:rsidR="00C37924">
        <w:rPr>
          <w:rFonts w:ascii="Athelas" w:hAnsi="Athelas"/>
          <w:sz w:val="20"/>
          <w:szCs w:val="20"/>
        </w:rPr>
        <w:t>Similarly, the r</w:t>
      </w:r>
      <w:r w:rsidR="00D17CEF" w:rsidRPr="007E3AFE">
        <w:rPr>
          <w:rFonts w:ascii="Athelas" w:hAnsi="Athelas"/>
          <w:sz w:val="20"/>
          <w:szCs w:val="20"/>
        </w:rPr>
        <w:t>unaway advertisements used to track down runaway slaves</w:t>
      </w:r>
      <w:r w:rsidR="00C37924">
        <w:rPr>
          <w:rFonts w:ascii="Athelas" w:hAnsi="Athelas"/>
          <w:sz w:val="20"/>
          <w:szCs w:val="20"/>
        </w:rPr>
        <w:t xml:space="preserve"> </w:t>
      </w:r>
      <w:r w:rsidR="00F90376" w:rsidRPr="007E3AFE">
        <w:rPr>
          <w:rFonts w:ascii="Athelas" w:hAnsi="Athelas"/>
          <w:sz w:val="20"/>
          <w:szCs w:val="20"/>
        </w:rPr>
        <w:t>included</w:t>
      </w:r>
      <w:r w:rsidR="00DA2F68" w:rsidRPr="007E3AFE">
        <w:rPr>
          <w:rFonts w:ascii="Athelas" w:hAnsi="Athelas"/>
          <w:sz w:val="20"/>
          <w:szCs w:val="20"/>
        </w:rPr>
        <w:t xml:space="preserve"> </w:t>
      </w:r>
      <w:r w:rsidR="00F90376" w:rsidRPr="007E3AFE">
        <w:rPr>
          <w:rFonts w:ascii="Athelas" w:hAnsi="Athelas"/>
          <w:sz w:val="20"/>
          <w:szCs w:val="20"/>
        </w:rPr>
        <w:t>stereotypical racial profiling</w:t>
      </w:r>
      <w:r w:rsidR="00C37924">
        <w:rPr>
          <w:rFonts w:ascii="Athelas" w:hAnsi="Athelas"/>
          <w:sz w:val="20"/>
          <w:szCs w:val="20"/>
        </w:rPr>
        <w:t xml:space="preserve">, physical description </w:t>
      </w:r>
      <w:r w:rsidR="00F90376" w:rsidRPr="007E3AFE">
        <w:rPr>
          <w:rFonts w:ascii="Athelas" w:hAnsi="Athelas"/>
          <w:sz w:val="20"/>
          <w:szCs w:val="20"/>
        </w:rPr>
        <w:t xml:space="preserve">and </w:t>
      </w:r>
      <w:r w:rsidR="009C36D0">
        <w:rPr>
          <w:rFonts w:ascii="Athelas" w:hAnsi="Athelas"/>
          <w:sz w:val="20"/>
          <w:szCs w:val="20"/>
        </w:rPr>
        <w:t xml:space="preserve">unique features, and </w:t>
      </w:r>
      <w:r w:rsidR="00F90376" w:rsidRPr="007E3AFE">
        <w:rPr>
          <w:rFonts w:ascii="Athelas" w:hAnsi="Athelas"/>
          <w:sz w:val="20"/>
          <w:szCs w:val="20"/>
        </w:rPr>
        <w:t>descriptions</w:t>
      </w:r>
      <w:r w:rsidR="00C37924">
        <w:rPr>
          <w:rFonts w:ascii="Athelas" w:hAnsi="Athelas"/>
          <w:sz w:val="20"/>
          <w:szCs w:val="20"/>
        </w:rPr>
        <w:t xml:space="preserve"> </w:t>
      </w:r>
      <w:r w:rsidR="00F90376" w:rsidRPr="007E3AFE">
        <w:rPr>
          <w:rFonts w:ascii="Athelas" w:hAnsi="Athelas"/>
          <w:sz w:val="20"/>
          <w:szCs w:val="20"/>
        </w:rPr>
        <w:t>of the slaves’ suspicious behaviour.</w:t>
      </w:r>
      <w:r w:rsidR="00F90376" w:rsidRPr="007E3AFE">
        <w:rPr>
          <w:rStyle w:val="FootnoteReference"/>
          <w:rFonts w:ascii="Athelas" w:hAnsi="Athelas"/>
          <w:sz w:val="20"/>
          <w:szCs w:val="20"/>
        </w:rPr>
        <w:footnoteReference w:id="42"/>
      </w:r>
      <w:r w:rsidR="00F90376" w:rsidRPr="007E3AFE">
        <w:rPr>
          <w:rFonts w:ascii="Athelas" w:hAnsi="Athelas"/>
          <w:sz w:val="20"/>
          <w:szCs w:val="20"/>
        </w:rPr>
        <w:t xml:space="preserve"> </w:t>
      </w:r>
    </w:p>
    <w:p w14:paraId="5E92A83E" w14:textId="7BBE3B1D" w:rsidR="00B3641D" w:rsidRPr="007E3AFE" w:rsidRDefault="00B3641D" w:rsidP="00E52EC1">
      <w:pPr>
        <w:spacing w:line="360" w:lineRule="auto"/>
        <w:rPr>
          <w:rFonts w:ascii="Athelas" w:hAnsi="Athelas"/>
          <w:sz w:val="20"/>
          <w:szCs w:val="20"/>
        </w:rPr>
      </w:pPr>
    </w:p>
    <w:p w14:paraId="0B7195E0" w14:textId="7F142E1E" w:rsidR="000F22F4" w:rsidRPr="007E3AFE" w:rsidRDefault="00AF7F5A" w:rsidP="00E52EC1">
      <w:pPr>
        <w:spacing w:line="360" w:lineRule="auto"/>
        <w:ind w:firstLine="720"/>
        <w:rPr>
          <w:rFonts w:ascii="Athelas" w:hAnsi="Athelas"/>
          <w:sz w:val="20"/>
          <w:szCs w:val="20"/>
        </w:rPr>
      </w:pPr>
      <w:r w:rsidRPr="007E3AFE">
        <w:rPr>
          <w:rFonts w:ascii="Athelas" w:hAnsi="Athelas"/>
          <w:sz w:val="20"/>
          <w:szCs w:val="20"/>
        </w:rPr>
        <w:t>Obtaining social control through the practice of biometric surveillance has remained abundantly familiar to people involved in the present time of immigration.</w:t>
      </w:r>
      <w:r w:rsidR="00F57D4A" w:rsidRPr="007E3AFE">
        <w:rPr>
          <w:rFonts w:ascii="Athelas" w:hAnsi="Athelas"/>
          <w:sz w:val="20"/>
          <w:szCs w:val="20"/>
        </w:rPr>
        <w:t xml:space="preserve"> During black slavery, the biometric surveillance slaves were exposed to</w:t>
      </w:r>
      <w:r w:rsidR="006F4571">
        <w:rPr>
          <w:rFonts w:ascii="Athelas" w:hAnsi="Athelas"/>
          <w:sz w:val="20"/>
          <w:szCs w:val="20"/>
        </w:rPr>
        <w:t>,</w:t>
      </w:r>
      <w:r w:rsidR="00F57D4A" w:rsidRPr="007E3AFE">
        <w:rPr>
          <w:rFonts w:ascii="Athelas" w:hAnsi="Athelas"/>
          <w:sz w:val="20"/>
          <w:szCs w:val="20"/>
        </w:rPr>
        <w:t xml:space="preserve"> </w:t>
      </w:r>
      <w:r w:rsidR="00D07B53" w:rsidRPr="007E3AFE">
        <w:rPr>
          <w:rFonts w:ascii="Athelas" w:hAnsi="Athelas"/>
          <w:sz w:val="20"/>
          <w:szCs w:val="20"/>
        </w:rPr>
        <w:t>created</w:t>
      </w:r>
      <w:r w:rsidR="00F57D4A" w:rsidRPr="007E3AFE">
        <w:rPr>
          <w:rFonts w:ascii="Athelas" w:hAnsi="Athelas"/>
          <w:sz w:val="20"/>
          <w:szCs w:val="20"/>
        </w:rPr>
        <w:t xml:space="preserve"> </w:t>
      </w:r>
      <w:r w:rsidR="006F4571">
        <w:rPr>
          <w:rFonts w:ascii="Athelas" w:hAnsi="Athelas"/>
          <w:sz w:val="20"/>
          <w:szCs w:val="20"/>
        </w:rPr>
        <w:t xml:space="preserve">a </w:t>
      </w:r>
      <w:r w:rsidR="00F57D4A" w:rsidRPr="007E3AFE">
        <w:rPr>
          <w:rFonts w:ascii="Athelas" w:hAnsi="Athelas"/>
          <w:sz w:val="20"/>
          <w:szCs w:val="20"/>
        </w:rPr>
        <w:t>prototypical basis for the biometric surveillance people experience in the contemporary world.</w:t>
      </w:r>
      <w:r w:rsidR="00F57D4A" w:rsidRPr="007E3AFE">
        <w:rPr>
          <w:rStyle w:val="FootnoteReference"/>
          <w:rFonts w:ascii="Athelas" w:hAnsi="Athelas"/>
          <w:sz w:val="20"/>
          <w:szCs w:val="20"/>
        </w:rPr>
        <w:footnoteReference w:id="43"/>
      </w:r>
      <w:r w:rsidR="007F0BF8" w:rsidRPr="007E3AFE">
        <w:rPr>
          <w:rFonts w:ascii="Athelas" w:hAnsi="Athelas"/>
          <w:sz w:val="20"/>
          <w:szCs w:val="20"/>
        </w:rPr>
        <w:t xml:space="preserve"> During the transatlantic slave trade, slaves were marked and scarred in particular ways that could either confirm their status as a slaveholder’s property and part of a plantation, or aid in tracking them in case they tried to escape.</w:t>
      </w:r>
      <w:r w:rsidR="007F0BF8" w:rsidRPr="007E3AFE">
        <w:rPr>
          <w:rStyle w:val="FootnoteReference"/>
          <w:rFonts w:ascii="Athelas" w:hAnsi="Athelas"/>
          <w:sz w:val="20"/>
          <w:szCs w:val="20"/>
        </w:rPr>
        <w:footnoteReference w:id="44"/>
      </w:r>
      <w:r w:rsidR="007F0BF8" w:rsidRPr="007E3AFE">
        <w:rPr>
          <w:rFonts w:ascii="Athelas" w:hAnsi="Athelas"/>
          <w:sz w:val="20"/>
          <w:szCs w:val="20"/>
        </w:rPr>
        <w:t xml:space="preserve"> Whipping was a method abundantly used as a form of punishment, which </w:t>
      </w:r>
      <w:proofErr w:type="spellStart"/>
      <w:r w:rsidR="00EB09FF" w:rsidRPr="007E3AFE">
        <w:rPr>
          <w:rFonts w:ascii="Athelas" w:hAnsi="Athelas"/>
          <w:sz w:val="20"/>
          <w:szCs w:val="20"/>
        </w:rPr>
        <w:t>surveilled</w:t>
      </w:r>
      <w:proofErr w:type="spellEnd"/>
      <w:r w:rsidR="00EB09FF" w:rsidRPr="007E3AFE">
        <w:rPr>
          <w:rFonts w:ascii="Athelas" w:hAnsi="Athelas"/>
          <w:sz w:val="20"/>
          <w:szCs w:val="20"/>
        </w:rPr>
        <w:t xml:space="preserve"> slaves </w:t>
      </w:r>
      <w:r w:rsidR="007F0BF8" w:rsidRPr="007E3AFE">
        <w:rPr>
          <w:rFonts w:ascii="Athelas" w:hAnsi="Athelas"/>
          <w:sz w:val="20"/>
          <w:szCs w:val="20"/>
        </w:rPr>
        <w:t>and instilled fear within the plantation to keep them from disobeying their owners or trying to run away.</w:t>
      </w:r>
      <w:r w:rsidR="007F0BF8" w:rsidRPr="007E3AFE">
        <w:rPr>
          <w:rStyle w:val="FootnoteReference"/>
          <w:rFonts w:ascii="Athelas" w:hAnsi="Athelas"/>
          <w:sz w:val="20"/>
          <w:szCs w:val="20"/>
        </w:rPr>
        <w:footnoteReference w:id="45"/>
      </w:r>
      <w:r w:rsidR="007F0BF8" w:rsidRPr="007E3AFE">
        <w:rPr>
          <w:rFonts w:ascii="Athelas" w:hAnsi="Athelas"/>
          <w:sz w:val="20"/>
          <w:szCs w:val="20"/>
        </w:rPr>
        <w:t xml:space="preserve"> Furthermore, some were marked with a branding</w:t>
      </w:r>
      <w:r w:rsidR="000C06D7" w:rsidRPr="007E3AFE">
        <w:rPr>
          <w:rFonts w:ascii="Athelas" w:hAnsi="Athelas"/>
          <w:sz w:val="20"/>
          <w:szCs w:val="20"/>
        </w:rPr>
        <w:t xml:space="preserve"> iron so that they were easily locatable in case of escape.</w:t>
      </w:r>
      <w:r w:rsidR="000C06D7" w:rsidRPr="007E3AFE">
        <w:rPr>
          <w:rStyle w:val="FootnoteReference"/>
          <w:rFonts w:ascii="Athelas" w:hAnsi="Athelas"/>
          <w:sz w:val="20"/>
          <w:szCs w:val="20"/>
        </w:rPr>
        <w:footnoteReference w:id="46"/>
      </w:r>
      <w:r w:rsidR="0079228A" w:rsidRPr="007E3AFE">
        <w:rPr>
          <w:rFonts w:ascii="Athelas" w:hAnsi="Athelas"/>
          <w:sz w:val="20"/>
          <w:szCs w:val="20"/>
        </w:rPr>
        <w:t xml:space="preserve"> Another method of aimed at preventing slaves from running away from their plantations</w:t>
      </w:r>
      <w:r w:rsidR="006837A1">
        <w:rPr>
          <w:rFonts w:ascii="Athelas" w:hAnsi="Athelas"/>
          <w:sz w:val="20"/>
          <w:szCs w:val="20"/>
        </w:rPr>
        <w:t xml:space="preserve"> was the impregnation of female</w:t>
      </w:r>
      <w:r w:rsidR="0079228A" w:rsidRPr="007E3AFE">
        <w:rPr>
          <w:rFonts w:ascii="Athelas" w:hAnsi="Athelas"/>
          <w:sz w:val="20"/>
          <w:szCs w:val="20"/>
        </w:rPr>
        <w:t xml:space="preserve"> slaves, </w:t>
      </w:r>
      <w:r w:rsidR="006837A1">
        <w:rPr>
          <w:rFonts w:ascii="Athelas" w:hAnsi="Athelas"/>
          <w:sz w:val="20"/>
          <w:szCs w:val="20"/>
        </w:rPr>
        <w:t xml:space="preserve">which </w:t>
      </w:r>
      <w:r w:rsidR="0079228A" w:rsidRPr="007E3AFE">
        <w:rPr>
          <w:rFonts w:ascii="Athelas" w:hAnsi="Athelas"/>
          <w:sz w:val="20"/>
          <w:szCs w:val="20"/>
        </w:rPr>
        <w:t xml:space="preserve">physically </w:t>
      </w:r>
      <w:r w:rsidR="006837A1">
        <w:rPr>
          <w:rFonts w:ascii="Athelas" w:hAnsi="Athelas"/>
          <w:sz w:val="20"/>
          <w:szCs w:val="20"/>
        </w:rPr>
        <w:t xml:space="preserve">and emotionally </w:t>
      </w:r>
      <w:r w:rsidR="0079228A" w:rsidRPr="007E3AFE">
        <w:rPr>
          <w:rFonts w:ascii="Athelas" w:hAnsi="Athelas"/>
          <w:sz w:val="20"/>
          <w:szCs w:val="20"/>
        </w:rPr>
        <w:t>tied the women slaves to their plantation</w:t>
      </w:r>
      <w:r w:rsidR="006837A1">
        <w:rPr>
          <w:rFonts w:ascii="Athelas" w:hAnsi="Athelas"/>
          <w:sz w:val="20"/>
          <w:szCs w:val="20"/>
        </w:rPr>
        <w:t xml:space="preserve">, more so when in 1662 </w:t>
      </w:r>
      <w:r w:rsidR="0079228A" w:rsidRPr="007E3AFE">
        <w:rPr>
          <w:rFonts w:ascii="Athelas" w:hAnsi="Athelas"/>
          <w:sz w:val="20"/>
          <w:szCs w:val="20"/>
        </w:rPr>
        <w:t xml:space="preserve">it was codified into law that children born of women slaves were </w:t>
      </w:r>
      <w:r w:rsidR="006837A1">
        <w:rPr>
          <w:rFonts w:ascii="Athelas" w:hAnsi="Athelas"/>
          <w:sz w:val="20"/>
          <w:szCs w:val="20"/>
        </w:rPr>
        <w:t xml:space="preserve">the </w:t>
      </w:r>
      <w:r w:rsidR="0079228A" w:rsidRPr="007E3AFE">
        <w:rPr>
          <w:rFonts w:ascii="Athelas" w:hAnsi="Athelas"/>
          <w:sz w:val="20"/>
          <w:szCs w:val="20"/>
        </w:rPr>
        <w:t>property of the mother’s slaveholder.</w:t>
      </w:r>
      <w:r w:rsidR="0079228A" w:rsidRPr="007E3AFE">
        <w:rPr>
          <w:rStyle w:val="FootnoteReference"/>
          <w:rFonts w:ascii="Athelas" w:hAnsi="Athelas"/>
          <w:sz w:val="20"/>
          <w:szCs w:val="20"/>
        </w:rPr>
        <w:footnoteReference w:id="47"/>
      </w:r>
      <w:r w:rsidR="0079228A" w:rsidRPr="007E3AFE">
        <w:rPr>
          <w:rFonts w:ascii="Athelas" w:hAnsi="Athelas"/>
          <w:sz w:val="20"/>
          <w:szCs w:val="20"/>
        </w:rPr>
        <w:t xml:space="preserve"> </w:t>
      </w:r>
      <w:r w:rsidR="000F22F4" w:rsidRPr="007E3AFE">
        <w:rPr>
          <w:rFonts w:ascii="Athelas" w:hAnsi="Athelas"/>
          <w:sz w:val="20"/>
          <w:szCs w:val="20"/>
        </w:rPr>
        <w:t xml:space="preserve">One can find </w:t>
      </w:r>
      <w:r w:rsidR="006837A1">
        <w:rPr>
          <w:rFonts w:ascii="Athelas" w:hAnsi="Athelas"/>
          <w:sz w:val="20"/>
          <w:szCs w:val="20"/>
        </w:rPr>
        <w:t xml:space="preserve">also see </w:t>
      </w:r>
      <w:r w:rsidR="000F22F4" w:rsidRPr="007E3AFE">
        <w:rPr>
          <w:rFonts w:ascii="Athelas" w:hAnsi="Athelas"/>
          <w:sz w:val="20"/>
          <w:szCs w:val="20"/>
        </w:rPr>
        <w:t xml:space="preserve">a </w:t>
      </w:r>
      <w:r w:rsidR="006837A1">
        <w:rPr>
          <w:rFonts w:ascii="Athelas" w:hAnsi="Athelas"/>
          <w:sz w:val="20"/>
          <w:szCs w:val="20"/>
        </w:rPr>
        <w:t xml:space="preserve">connection </w:t>
      </w:r>
      <w:r w:rsidR="000F22F4" w:rsidRPr="007E3AFE">
        <w:rPr>
          <w:rFonts w:ascii="Athelas" w:hAnsi="Athelas"/>
          <w:sz w:val="20"/>
          <w:szCs w:val="20"/>
        </w:rPr>
        <w:t>between the biometric surveillance of branding</w:t>
      </w:r>
      <w:r w:rsidR="006837A1">
        <w:rPr>
          <w:rFonts w:ascii="Athelas" w:hAnsi="Athelas"/>
          <w:sz w:val="20"/>
          <w:szCs w:val="20"/>
        </w:rPr>
        <w:t>,</w:t>
      </w:r>
      <w:r w:rsidR="000F22F4" w:rsidRPr="007E3AFE">
        <w:rPr>
          <w:rFonts w:ascii="Athelas" w:hAnsi="Athelas"/>
          <w:sz w:val="20"/>
          <w:szCs w:val="20"/>
        </w:rPr>
        <w:t xml:space="preserve"> and the contemporary use of fingerprint scanning,</w:t>
      </w:r>
      <w:r w:rsidR="000F22F4" w:rsidRPr="007E3AFE">
        <w:rPr>
          <w:rStyle w:val="FootnoteReference"/>
          <w:rFonts w:ascii="Athelas" w:hAnsi="Athelas"/>
          <w:sz w:val="20"/>
          <w:szCs w:val="20"/>
        </w:rPr>
        <w:footnoteReference w:id="48"/>
      </w:r>
      <w:r w:rsidR="000F22F4" w:rsidRPr="007E3AFE">
        <w:rPr>
          <w:rFonts w:ascii="Athelas" w:hAnsi="Athelas"/>
          <w:sz w:val="20"/>
          <w:szCs w:val="20"/>
        </w:rPr>
        <w:t xml:space="preserve"> both policing methods </w:t>
      </w:r>
      <w:r w:rsidR="006837A1">
        <w:rPr>
          <w:rFonts w:ascii="Athelas" w:hAnsi="Athelas"/>
          <w:sz w:val="20"/>
          <w:szCs w:val="20"/>
        </w:rPr>
        <w:t xml:space="preserve">the latter now exercised </w:t>
      </w:r>
      <w:r w:rsidR="000F22F4" w:rsidRPr="007E3AFE">
        <w:rPr>
          <w:rFonts w:ascii="Athelas" w:hAnsi="Athelas"/>
          <w:sz w:val="20"/>
          <w:szCs w:val="20"/>
        </w:rPr>
        <w:t>through mobile devices.</w:t>
      </w:r>
    </w:p>
    <w:p w14:paraId="740AD231" w14:textId="5E2EA2AD" w:rsidR="009437A8" w:rsidRPr="007E3AFE" w:rsidRDefault="009437A8" w:rsidP="00E52EC1">
      <w:pPr>
        <w:spacing w:line="360" w:lineRule="auto"/>
        <w:ind w:firstLine="720"/>
        <w:rPr>
          <w:rFonts w:ascii="Athelas" w:hAnsi="Athelas"/>
          <w:sz w:val="20"/>
          <w:szCs w:val="20"/>
        </w:rPr>
      </w:pPr>
    </w:p>
    <w:p w14:paraId="1EFCD824" w14:textId="08C55D40" w:rsidR="000B24D4" w:rsidRPr="007E3AFE" w:rsidRDefault="000B24D4" w:rsidP="00E52EC1">
      <w:pPr>
        <w:spacing w:line="360" w:lineRule="auto"/>
        <w:ind w:firstLine="720"/>
        <w:rPr>
          <w:rFonts w:ascii="Athelas" w:hAnsi="Athelas"/>
          <w:sz w:val="20"/>
          <w:szCs w:val="20"/>
        </w:rPr>
      </w:pPr>
      <w:r w:rsidRPr="007E3AFE">
        <w:rPr>
          <w:rFonts w:ascii="Athelas" w:hAnsi="Athelas"/>
          <w:sz w:val="20"/>
          <w:szCs w:val="20"/>
        </w:rPr>
        <w:t xml:space="preserve">Fanon </w:t>
      </w:r>
      <w:r w:rsidR="00FA66FC">
        <w:rPr>
          <w:rFonts w:ascii="Athelas" w:hAnsi="Athelas"/>
          <w:sz w:val="20"/>
          <w:szCs w:val="20"/>
        </w:rPr>
        <w:t xml:space="preserve">defined </w:t>
      </w:r>
      <w:r w:rsidRPr="007E3AFE">
        <w:rPr>
          <w:rFonts w:ascii="Athelas" w:hAnsi="Athelas"/>
          <w:sz w:val="20"/>
          <w:szCs w:val="20"/>
        </w:rPr>
        <w:t xml:space="preserve">epidermalization </w:t>
      </w:r>
      <w:r w:rsidR="00FA66FC">
        <w:rPr>
          <w:rFonts w:ascii="Athelas" w:hAnsi="Athelas"/>
          <w:sz w:val="20"/>
          <w:szCs w:val="20"/>
        </w:rPr>
        <w:t>a</w:t>
      </w:r>
      <w:r w:rsidRPr="007E3AFE">
        <w:rPr>
          <w:rFonts w:ascii="Athelas" w:hAnsi="Athelas"/>
          <w:sz w:val="20"/>
          <w:szCs w:val="20"/>
        </w:rPr>
        <w:t>s the process of assigning certain meanings to specific races or bodies.</w:t>
      </w:r>
      <w:r w:rsidR="00E445F7" w:rsidRPr="007E3AFE">
        <w:rPr>
          <w:rStyle w:val="FootnoteReference"/>
          <w:rFonts w:ascii="Athelas" w:hAnsi="Athelas"/>
          <w:sz w:val="20"/>
          <w:szCs w:val="20"/>
        </w:rPr>
        <w:footnoteReference w:id="49"/>
      </w:r>
      <w:r w:rsidR="0012159B" w:rsidRPr="007E3AFE">
        <w:rPr>
          <w:rFonts w:ascii="Athelas" w:hAnsi="Athelas"/>
          <w:sz w:val="20"/>
          <w:szCs w:val="20"/>
        </w:rPr>
        <w:t xml:space="preserve"> The Western population used this as a disassociation between the black race and the rest of the world, conveying the black body as a black object capable of being defined by them</w:t>
      </w:r>
      <w:r w:rsidR="00720C2D" w:rsidRPr="007E3AFE">
        <w:rPr>
          <w:rStyle w:val="FootnoteReference"/>
          <w:rFonts w:ascii="Athelas" w:hAnsi="Athelas"/>
          <w:sz w:val="20"/>
          <w:szCs w:val="20"/>
        </w:rPr>
        <w:footnoteReference w:id="50"/>
      </w:r>
      <w:r w:rsidR="00352901" w:rsidRPr="007E3AFE">
        <w:rPr>
          <w:rFonts w:ascii="Athelas" w:hAnsi="Athelas"/>
          <w:sz w:val="20"/>
          <w:szCs w:val="20"/>
        </w:rPr>
        <w:t xml:space="preserve">, creating a hierarchy of </w:t>
      </w:r>
      <w:r w:rsidR="005F5DFF" w:rsidRPr="007E3AFE">
        <w:rPr>
          <w:rFonts w:ascii="Athelas" w:hAnsi="Athelas"/>
          <w:sz w:val="20"/>
          <w:szCs w:val="20"/>
        </w:rPr>
        <w:t>knowledge obtained by the two.</w:t>
      </w:r>
      <w:r w:rsidR="005F5DFF" w:rsidRPr="007E3AFE">
        <w:rPr>
          <w:rStyle w:val="FootnoteReference"/>
          <w:rFonts w:ascii="Athelas" w:hAnsi="Athelas"/>
          <w:sz w:val="20"/>
          <w:szCs w:val="20"/>
        </w:rPr>
        <w:footnoteReference w:id="51"/>
      </w:r>
      <w:r w:rsidR="0012159B" w:rsidRPr="007E3AFE">
        <w:rPr>
          <w:rFonts w:ascii="Athelas" w:hAnsi="Athelas"/>
          <w:sz w:val="20"/>
          <w:szCs w:val="20"/>
        </w:rPr>
        <w:t xml:space="preserve"> The black body was then able to be treated in specific ways based on colour and characteristics, comparable to the different treatment given to white people, something established during the transatlantic slave trade.</w:t>
      </w:r>
      <w:r w:rsidR="00720C2D" w:rsidRPr="007E3AFE">
        <w:rPr>
          <w:rStyle w:val="FootnoteReference"/>
          <w:rFonts w:ascii="Athelas" w:hAnsi="Athelas"/>
          <w:sz w:val="20"/>
          <w:szCs w:val="20"/>
        </w:rPr>
        <w:footnoteReference w:id="52"/>
      </w:r>
      <w:r w:rsidR="00E445F7" w:rsidRPr="007E3AFE">
        <w:rPr>
          <w:rFonts w:ascii="Athelas" w:hAnsi="Athelas"/>
          <w:sz w:val="20"/>
          <w:szCs w:val="20"/>
        </w:rPr>
        <w:t xml:space="preserve"> A connection can be formed between epidermalization and contemporary forms of biometric surveillance, such as e-passport verifications, that digitally produce the ‘truth’ of </w:t>
      </w:r>
      <w:r w:rsidR="00EE5220" w:rsidRPr="007E3AFE">
        <w:rPr>
          <w:rFonts w:ascii="Athelas" w:hAnsi="Athelas"/>
          <w:sz w:val="20"/>
          <w:szCs w:val="20"/>
        </w:rPr>
        <w:t>one’s</w:t>
      </w:r>
      <w:r w:rsidR="00E445F7" w:rsidRPr="007E3AFE">
        <w:rPr>
          <w:rFonts w:ascii="Athelas" w:hAnsi="Athelas"/>
          <w:sz w:val="20"/>
          <w:szCs w:val="20"/>
        </w:rPr>
        <w:t xml:space="preserve"> body.</w:t>
      </w:r>
    </w:p>
    <w:p w14:paraId="161C92C6" w14:textId="77777777" w:rsidR="000B24D4" w:rsidRPr="007E3AFE" w:rsidRDefault="000B24D4" w:rsidP="00E52EC1">
      <w:pPr>
        <w:spacing w:line="360" w:lineRule="auto"/>
        <w:rPr>
          <w:rFonts w:ascii="Athelas" w:hAnsi="Athelas"/>
          <w:color w:val="C00000"/>
          <w:sz w:val="20"/>
          <w:szCs w:val="20"/>
        </w:rPr>
      </w:pPr>
    </w:p>
    <w:p w14:paraId="5E70C29F" w14:textId="040E1459" w:rsidR="009437A8" w:rsidRPr="007E3AFE" w:rsidRDefault="00EB1737" w:rsidP="00E52EC1">
      <w:pPr>
        <w:spacing w:line="360" w:lineRule="auto"/>
        <w:ind w:firstLine="720"/>
        <w:rPr>
          <w:rFonts w:ascii="Athelas" w:hAnsi="Athelas"/>
          <w:sz w:val="20"/>
          <w:szCs w:val="20"/>
        </w:rPr>
      </w:pPr>
      <w:r w:rsidRPr="007E3AFE">
        <w:rPr>
          <w:rFonts w:ascii="Athelas" w:hAnsi="Athelas"/>
          <w:sz w:val="20"/>
          <w:szCs w:val="20"/>
        </w:rPr>
        <w:t xml:space="preserve">There is an evident relationship between biometric surveillance used during black slavery and in the contemporary era of immigration, </w:t>
      </w:r>
      <w:r w:rsidR="006837A1">
        <w:rPr>
          <w:rFonts w:ascii="Athelas" w:hAnsi="Athelas"/>
          <w:sz w:val="20"/>
          <w:szCs w:val="20"/>
        </w:rPr>
        <w:t xml:space="preserve">both </w:t>
      </w:r>
      <w:r w:rsidRPr="007E3AFE">
        <w:rPr>
          <w:rFonts w:ascii="Athelas" w:hAnsi="Athelas"/>
          <w:sz w:val="20"/>
          <w:szCs w:val="20"/>
        </w:rPr>
        <w:t xml:space="preserve">consistent with the mapping of the colonized body by the colonizer, and the branding of the black </w:t>
      </w:r>
      <w:r w:rsidR="00F61316">
        <w:rPr>
          <w:rFonts w:ascii="Athelas" w:hAnsi="Athelas"/>
          <w:sz w:val="20"/>
          <w:szCs w:val="20"/>
        </w:rPr>
        <w:t xml:space="preserve">slave </w:t>
      </w:r>
      <w:r w:rsidRPr="007E3AFE">
        <w:rPr>
          <w:rFonts w:ascii="Athelas" w:hAnsi="Athelas"/>
          <w:sz w:val="20"/>
          <w:szCs w:val="20"/>
        </w:rPr>
        <w:t>body.</w:t>
      </w:r>
      <w:r w:rsidRPr="007E3AFE">
        <w:rPr>
          <w:rStyle w:val="FootnoteReference"/>
          <w:rFonts w:ascii="Athelas" w:hAnsi="Athelas"/>
          <w:sz w:val="20"/>
          <w:szCs w:val="20"/>
        </w:rPr>
        <w:footnoteReference w:id="53"/>
      </w:r>
      <w:r w:rsidR="00877E48" w:rsidRPr="007E3AFE">
        <w:rPr>
          <w:rFonts w:ascii="Athelas" w:hAnsi="Athelas"/>
          <w:sz w:val="20"/>
          <w:szCs w:val="20"/>
        </w:rPr>
        <w:t xml:space="preserve"> </w:t>
      </w:r>
      <w:r w:rsidR="00F61316">
        <w:rPr>
          <w:rFonts w:ascii="Athelas" w:hAnsi="Athelas"/>
          <w:sz w:val="20"/>
          <w:szCs w:val="20"/>
        </w:rPr>
        <w:t>S</w:t>
      </w:r>
      <w:r w:rsidR="00877E48" w:rsidRPr="007E3AFE">
        <w:rPr>
          <w:rFonts w:ascii="Athelas" w:hAnsi="Athelas"/>
          <w:sz w:val="20"/>
          <w:szCs w:val="20"/>
        </w:rPr>
        <w:t xml:space="preserve">tates </w:t>
      </w:r>
      <w:r w:rsidR="00F61316">
        <w:rPr>
          <w:rFonts w:ascii="Athelas" w:hAnsi="Athelas"/>
          <w:sz w:val="20"/>
          <w:szCs w:val="20"/>
        </w:rPr>
        <w:t xml:space="preserve">have </w:t>
      </w:r>
      <w:r w:rsidR="00877E48" w:rsidRPr="007E3AFE">
        <w:rPr>
          <w:rFonts w:ascii="Athelas" w:hAnsi="Athelas"/>
          <w:sz w:val="20"/>
          <w:szCs w:val="20"/>
        </w:rPr>
        <w:t>respond</w:t>
      </w:r>
      <w:r w:rsidR="00F61316">
        <w:rPr>
          <w:rFonts w:ascii="Athelas" w:hAnsi="Athelas"/>
          <w:sz w:val="20"/>
          <w:szCs w:val="20"/>
        </w:rPr>
        <w:t>ed</w:t>
      </w:r>
      <w:r w:rsidR="00877E48" w:rsidRPr="007E3AFE">
        <w:rPr>
          <w:rFonts w:ascii="Athelas" w:hAnsi="Athelas"/>
          <w:sz w:val="20"/>
          <w:szCs w:val="20"/>
        </w:rPr>
        <w:t xml:space="preserve"> to the issue of dispossession and foreign arrivals by using surveillance methods to practice control over th</w:t>
      </w:r>
      <w:r w:rsidR="00F61316">
        <w:rPr>
          <w:rFonts w:ascii="Athelas" w:hAnsi="Athelas"/>
          <w:sz w:val="20"/>
          <w:szCs w:val="20"/>
        </w:rPr>
        <w:t>e</w:t>
      </w:r>
      <w:r w:rsidR="00877E48" w:rsidRPr="007E3AFE">
        <w:rPr>
          <w:rFonts w:ascii="Athelas" w:hAnsi="Athelas"/>
          <w:sz w:val="20"/>
          <w:szCs w:val="20"/>
        </w:rPr>
        <w:t xml:space="preserve">se people, and either imprison them or </w:t>
      </w:r>
      <w:r w:rsidR="00F61316">
        <w:rPr>
          <w:rFonts w:ascii="Athelas" w:hAnsi="Athelas"/>
          <w:sz w:val="20"/>
          <w:szCs w:val="20"/>
        </w:rPr>
        <w:t>try to prevent</w:t>
      </w:r>
      <w:r w:rsidR="00877E48" w:rsidRPr="007E3AFE">
        <w:rPr>
          <w:rFonts w:ascii="Athelas" w:hAnsi="Athelas"/>
          <w:sz w:val="20"/>
          <w:szCs w:val="20"/>
        </w:rPr>
        <w:t xml:space="preserve"> them from entering the country. For example, </w:t>
      </w:r>
      <w:r w:rsidR="00F61316">
        <w:rPr>
          <w:rFonts w:ascii="Athelas" w:hAnsi="Athelas"/>
          <w:sz w:val="20"/>
          <w:szCs w:val="20"/>
        </w:rPr>
        <w:t xml:space="preserve">those </w:t>
      </w:r>
      <w:r w:rsidR="00877E48" w:rsidRPr="007E3AFE">
        <w:rPr>
          <w:rFonts w:ascii="Athelas" w:hAnsi="Athelas"/>
          <w:sz w:val="20"/>
          <w:szCs w:val="20"/>
        </w:rPr>
        <w:t xml:space="preserve">entering European countries from Afghanistan are faced with the rejection of </w:t>
      </w:r>
      <w:r w:rsidR="00F61316">
        <w:rPr>
          <w:rFonts w:ascii="Athelas" w:hAnsi="Athelas"/>
          <w:sz w:val="20"/>
          <w:szCs w:val="20"/>
        </w:rPr>
        <w:t xml:space="preserve">their </w:t>
      </w:r>
      <w:r w:rsidR="00877E48" w:rsidRPr="007E3AFE">
        <w:rPr>
          <w:rFonts w:ascii="Athelas" w:hAnsi="Athelas"/>
          <w:sz w:val="20"/>
          <w:szCs w:val="20"/>
        </w:rPr>
        <w:t xml:space="preserve">asylum </w:t>
      </w:r>
      <w:r w:rsidR="00F61316">
        <w:rPr>
          <w:rFonts w:ascii="Athelas" w:hAnsi="Athelas"/>
          <w:sz w:val="20"/>
          <w:szCs w:val="20"/>
        </w:rPr>
        <w:t xml:space="preserve">claims </w:t>
      </w:r>
      <w:r w:rsidR="00877E48" w:rsidRPr="007E3AFE">
        <w:rPr>
          <w:rFonts w:ascii="Athelas" w:hAnsi="Athelas"/>
          <w:sz w:val="20"/>
          <w:szCs w:val="20"/>
        </w:rPr>
        <w:t xml:space="preserve">and given </w:t>
      </w:r>
      <w:r w:rsidR="00F61316" w:rsidRPr="007E3AFE">
        <w:rPr>
          <w:rFonts w:ascii="Athelas" w:hAnsi="Athelas"/>
          <w:sz w:val="20"/>
          <w:szCs w:val="20"/>
        </w:rPr>
        <w:t>contradict</w:t>
      </w:r>
      <w:r w:rsidR="00F61316">
        <w:rPr>
          <w:rFonts w:ascii="Athelas" w:hAnsi="Athelas"/>
          <w:sz w:val="20"/>
          <w:szCs w:val="20"/>
        </w:rPr>
        <w:t xml:space="preserve">ory </w:t>
      </w:r>
      <w:r w:rsidR="00877E48" w:rsidRPr="007E3AFE">
        <w:rPr>
          <w:rFonts w:ascii="Athelas" w:hAnsi="Athelas"/>
          <w:sz w:val="20"/>
          <w:szCs w:val="20"/>
        </w:rPr>
        <w:t xml:space="preserve">reasoning </w:t>
      </w:r>
      <w:r w:rsidR="00F61316">
        <w:rPr>
          <w:rFonts w:ascii="Athelas" w:hAnsi="Athelas"/>
          <w:sz w:val="20"/>
          <w:szCs w:val="20"/>
        </w:rPr>
        <w:t>for this</w:t>
      </w:r>
      <w:r w:rsidR="00877E48" w:rsidRPr="007E3AFE">
        <w:rPr>
          <w:rFonts w:ascii="Athelas" w:hAnsi="Athelas"/>
          <w:sz w:val="20"/>
          <w:szCs w:val="20"/>
        </w:rPr>
        <w:t>.</w:t>
      </w:r>
      <w:r w:rsidR="00877E48" w:rsidRPr="007E3AFE">
        <w:rPr>
          <w:rStyle w:val="FootnoteReference"/>
          <w:rFonts w:ascii="Athelas" w:hAnsi="Athelas"/>
          <w:sz w:val="20"/>
          <w:szCs w:val="20"/>
        </w:rPr>
        <w:footnoteReference w:id="54"/>
      </w:r>
      <w:r w:rsidR="00877E48" w:rsidRPr="007E3AFE">
        <w:rPr>
          <w:rFonts w:ascii="Athelas" w:hAnsi="Athelas"/>
          <w:sz w:val="20"/>
          <w:szCs w:val="20"/>
        </w:rPr>
        <w:t xml:space="preserve"> </w:t>
      </w:r>
      <w:r w:rsidR="003348CE">
        <w:rPr>
          <w:rFonts w:ascii="Athelas" w:hAnsi="Athelas"/>
          <w:sz w:val="20"/>
          <w:szCs w:val="20"/>
        </w:rPr>
        <w:t>So, w</w:t>
      </w:r>
      <w:r w:rsidR="00877E48" w:rsidRPr="007E3AFE">
        <w:rPr>
          <w:rFonts w:ascii="Athelas" w:hAnsi="Athelas"/>
          <w:sz w:val="20"/>
          <w:szCs w:val="20"/>
        </w:rPr>
        <w:t>hen an individual is above the age of eighteen, they are no longer an unaccompanied adult, and the state does not have an obligation to provide asylum. In an article based on Danish response to immigrants, it is argued that when doctors conduct examinations on the immigrants to establish their age, most cases are found to be over the age of eighteen, even though the individuals are aware of their age and claim to be younger than that.</w:t>
      </w:r>
      <w:r w:rsidR="00877E48" w:rsidRPr="007E3AFE">
        <w:rPr>
          <w:rStyle w:val="FootnoteReference"/>
          <w:rFonts w:ascii="Athelas" w:hAnsi="Athelas"/>
          <w:sz w:val="20"/>
          <w:szCs w:val="20"/>
        </w:rPr>
        <w:footnoteReference w:id="55"/>
      </w:r>
      <w:r w:rsidR="00877E48" w:rsidRPr="007E3AFE">
        <w:rPr>
          <w:rFonts w:ascii="Athelas" w:hAnsi="Athelas"/>
          <w:sz w:val="20"/>
          <w:szCs w:val="20"/>
        </w:rPr>
        <w:t xml:space="preserve"> An example of approach is the case of twin boys who were </w:t>
      </w:r>
      <w:r w:rsidR="003348CE">
        <w:rPr>
          <w:rFonts w:ascii="Athelas" w:hAnsi="Athelas"/>
          <w:sz w:val="20"/>
          <w:szCs w:val="20"/>
        </w:rPr>
        <w:t xml:space="preserve">deemed </w:t>
      </w:r>
      <w:r w:rsidR="00877E48" w:rsidRPr="007E3AFE">
        <w:rPr>
          <w:rFonts w:ascii="Athelas" w:hAnsi="Athelas"/>
          <w:sz w:val="20"/>
          <w:szCs w:val="20"/>
        </w:rPr>
        <w:t>to have different ages.</w:t>
      </w:r>
      <w:r w:rsidR="00877E48" w:rsidRPr="007E3AFE">
        <w:rPr>
          <w:rStyle w:val="FootnoteReference"/>
          <w:rFonts w:ascii="Athelas" w:hAnsi="Athelas"/>
          <w:sz w:val="20"/>
          <w:szCs w:val="20"/>
        </w:rPr>
        <w:footnoteReference w:id="56"/>
      </w:r>
      <w:r w:rsidR="0027161C" w:rsidRPr="007E3AFE">
        <w:rPr>
          <w:rFonts w:ascii="Athelas" w:hAnsi="Athelas"/>
          <w:sz w:val="20"/>
          <w:szCs w:val="20"/>
        </w:rPr>
        <w:t xml:space="preserve"> Through tests, several physical aspects are noted down, suggesting that these ‘special characteristics’ found can be used for biometric surveillance, similarly to the methods used on black slaves.</w:t>
      </w:r>
      <w:r w:rsidR="0027161C" w:rsidRPr="007E3AFE">
        <w:rPr>
          <w:rStyle w:val="FootnoteReference"/>
          <w:rFonts w:ascii="Athelas" w:hAnsi="Athelas"/>
          <w:sz w:val="20"/>
          <w:szCs w:val="20"/>
        </w:rPr>
        <w:footnoteReference w:id="57"/>
      </w:r>
      <w:r w:rsidR="0027161C" w:rsidRPr="007E3AFE">
        <w:rPr>
          <w:rFonts w:ascii="Athelas" w:hAnsi="Athelas"/>
          <w:sz w:val="20"/>
          <w:szCs w:val="20"/>
        </w:rPr>
        <w:t xml:space="preserve"> Again, it is important to understand the similarity of the colonisers or slaveholders mapping the bodies of the colonized or slaves, with the data collection apparent in these examinations made on people seeking asylum. During </w:t>
      </w:r>
      <w:r w:rsidR="003348CE">
        <w:rPr>
          <w:rFonts w:ascii="Athelas" w:hAnsi="Athelas"/>
          <w:sz w:val="20"/>
          <w:szCs w:val="20"/>
        </w:rPr>
        <w:t xml:space="preserve">one </w:t>
      </w:r>
      <w:r w:rsidR="0027161C" w:rsidRPr="007E3AFE">
        <w:rPr>
          <w:rFonts w:ascii="Athelas" w:hAnsi="Athelas"/>
          <w:sz w:val="20"/>
          <w:szCs w:val="20"/>
        </w:rPr>
        <w:t>interview conducted on an individual seeking asylum, it was mentioned that their experience with the doctors included scarce conversation, with a translator instructing them on what to do being the only thing said.</w:t>
      </w:r>
      <w:r w:rsidR="0027161C" w:rsidRPr="007E3AFE">
        <w:rPr>
          <w:rStyle w:val="FootnoteReference"/>
          <w:rFonts w:ascii="Athelas" w:hAnsi="Athelas"/>
          <w:sz w:val="20"/>
          <w:szCs w:val="20"/>
        </w:rPr>
        <w:footnoteReference w:id="58"/>
      </w:r>
      <w:r w:rsidR="0027161C" w:rsidRPr="007E3AFE">
        <w:rPr>
          <w:rFonts w:ascii="Athelas" w:hAnsi="Athelas"/>
          <w:sz w:val="20"/>
          <w:szCs w:val="20"/>
        </w:rPr>
        <w:t xml:space="preserve"> This can be linked with the</w:t>
      </w:r>
      <w:r w:rsidR="000F1857" w:rsidRPr="007E3AFE">
        <w:rPr>
          <w:rFonts w:ascii="Athelas" w:hAnsi="Athelas"/>
          <w:sz w:val="20"/>
          <w:szCs w:val="20"/>
        </w:rPr>
        <w:t xml:space="preserve"> briefness of doctor-patient relationships in colonial contexts, where doctors did not indulge in questioning the patient but rather conducted examinations they could use to control the subject, as well as mapping the colonized bodies</w:t>
      </w:r>
      <w:r w:rsidR="000F1857" w:rsidRPr="007E3AFE">
        <w:rPr>
          <w:rStyle w:val="FootnoteReference"/>
          <w:rFonts w:ascii="Athelas" w:hAnsi="Athelas"/>
          <w:sz w:val="20"/>
          <w:szCs w:val="20"/>
        </w:rPr>
        <w:footnoteReference w:id="59"/>
      </w:r>
      <w:r w:rsidR="000F1857" w:rsidRPr="007E3AFE">
        <w:rPr>
          <w:rFonts w:ascii="Athelas" w:hAnsi="Athelas"/>
          <w:sz w:val="20"/>
          <w:szCs w:val="20"/>
        </w:rPr>
        <w:t xml:space="preserve"> in order to gain knowledge that could give them power over them.</w:t>
      </w:r>
      <w:r w:rsidR="000F1857" w:rsidRPr="007E3AFE">
        <w:rPr>
          <w:rStyle w:val="FootnoteReference"/>
          <w:rFonts w:ascii="Athelas" w:hAnsi="Athelas"/>
          <w:sz w:val="20"/>
          <w:szCs w:val="20"/>
        </w:rPr>
        <w:footnoteReference w:id="60"/>
      </w:r>
      <w:r w:rsidR="00E12767" w:rsidRPr="007E3AFE">
        <w:rPr>
          <w:rFonts w:ascii="Athelas" w:hAnsi="Athelas"/>
          <w:sz w:val="20"/>
          <w:szCs w:val="20"/>
        </w:rPr>
        <w:t xml:space="preserve"> In finding further links between the enactment of surveillance in controlling people of a certain race, and the use of surveillance now, Francis Galton expresses that fingerprints need to be considered.</w:t>
      </w:r>
      <w:r w:rsidR="00E12767" w:rsidRPr="007E3AFE">
        <w:rPr>
          <w:rStyle w:val="FootnoteReference"/>
          <w:rFonts w:ascii="Athelas" w:hAnsi="Athelas"/>
          <w:sz w:val="20"/>
          <w:szCs w:val="20"/>
        </w:rPr>
        <w:footnoteReference w:id="61"/>
      </w:r>
      <w:r w:rsidR="00E12767" w:rsidRPr="007E3AFE">
        <w:rPr>
          <w:rFonts w:ascii="Athelas" w:hAnsi="Athelas"/>
          <w:sz w:val="20"/>
          <w:szCs w:val="20"/>
        </w:rPr>
        <w:t xml:space="preserve"> Fingerprints have been used widely in categorizing populations of certain races, and the increase of fingerprint use in the contemporary reenforces the closeness of surveillance methods that were introduced for issues of controlling race.</w:t>
      </w:r>
    </w:p>
    <w:p w14:paraId="1081C71B" w14:textId="5DC01DB0" w:rsidR="009437A8" w:rsidRPr="007E3AFE" w:rsidRDefault="009437A8" w:rsidP="00E52EC1">
      <w:pPr>
        <w:spacing w:line="360" w:lineRule="auto"/>
        <w:rPr>
          <w:rFonts w:ascii="Athelas" w:hAnsi="Athelas"/>
          <w:sz w:val="20"/>
          <w:szCs w:val="20"/>
        </w:rPr>
      </w:pPr>
    </w:p>
    <w:p w14:paraId="23548441" w14:textId="77777777" w:rsidR="00D06305" w:rsidRDefault="001436AF" w:rsidP="00E52EC1">
      <w:pPr>
        <w:spacing w:line="360" w:lineRule="auto"/>
        <w:ind w:firstLine="720"/>
        <w:rPr>
          <w:rFonts w:ascii="Athelas" w:hAnsi="Athelas"/>
          <w:sz w:val="20"/>
          <w:szCs w:val="20"/>
        </w:rPr>
      </w:pPr>
      <w:r w:rsidRPr="007E3AFE">
        <w:rPr>
          <w:rFonts w:ascii="Athelas" w:hAnsi="Athelas"/>
          <w:sz w:val="20"/>
          <w:szCs w:val="20"/>
        </w:rPr>
        <w:t>Racial profiling is an issue talked about copiously in the present day, creating issues of stereotypical racism. Although voiced as a contemporary issue, racial profiling occurred throughout history.</w:t>
      </w:r>
      <w:r w:rsidR="002F51BC" w:rsidRPr="007E3AFE">
        <w:rPr>
          <w:rFonts w:ascii="Athelas" w:hAnsi="Athelas"/>
          <w:sz w:val="20"/>
          <w:szCs w:val="20"/>
        </w:rPr>
        <w:t xml:space="preserve"> </w:t>
      </w:r>
      <w:r w:rsidR="00D41087">
        <w:rPr>
          <w:rFonts w:ascii="Athelas" w:hAnsi="Athelas"/>
          <w:sz w:val="20"/>
          <w:szCs w:val="20"/>
        </w:rPr>
        <w:t>'</w:t>
      </w:r>
      <w:r w:rsidR="00023229" w:rsidRPr="007E3AFE">
        <w:rPr>
          <w:rFonts w:ascii="Athelas" w:hAnsi="Athelas"/>
          <w:sz w:val="20"/>
          <w:szCs w:val="20"/>
        </w:rPr>
        <w:t>Prototypical whiteness</w:t>
      </w:r>
      <w:r w:rsidR="00D41087">
        <w:rPr>
          <w:rFonts w:ascii="Athelas" w:hAnsi="Athelas"/>
          <w:sz w:val="20"/>
          <w:szCs w:val="20"/>
        </w:rPr>
        <w:t>'</w:t>
      </w:r>
      <w:r w:rsidR="00023229" w:rsidRPr="007E3AFE">
        <w:rPr>
          <w:rFonts w:ascii="Athelas" w:hAnsi="Athelas"/>
          <w:sz w:val="20"/>
          <w:szCs w:val="20"/>
        </w:rPr>
        <w:t xml:space="preserve"> is a phrase that encompasses the Western ideology of white superiority and civilization, while fabricating the society of black people as </w:t>
      </w:r>
      <w:r w:rsidR="00D41087">
        <w:rPr>
          <w:rFonts w:ascii="Athelas" w:hAnsi="Athelas"/>
          <w:sz w:val="20"/>
          <w:szCs w:val="20"/>
        </w:rPr>
        <w:t xml:space="preserve">exhibiting particular </w:t>
      </w:r>
      <w:r w:rsidR="00023229" w:rsidRPr="007E3AFE">
        <w:rPr>
          <w:rFonts w:ascii="Athelas" w:hAnsi="Athelas"/>
          <w:sz w:val="20"/>
          <w:szCs w:val="20"/>
        </w:rPr>
        <w:t xml:space="preserve">characteristics, such as being uncivilized, that allows such stereotypes </w:t>
      </w:r>
      <w:r w:rsidR="00D41087">
        <w:rPr>
          <w:rFonts w:ascii="Athelas" w:hAnsi="Athelas"/>
          <w:sz w:val="20"/>
          <w:szCs w:val="20"/>
        </w:rPr>
        <w:t xml:space="preserve">to underpin </w:t>
      </w:r>
      <w:r w:rsidR="00023229" w:rsidRPr="007E3AFE">
        <w:rPr>
          <w:rFonts w:ascii="Athelas" w:hAnsi="Athelas"/>
          <w:sz w:val="20"/>
          <w:szCs w:val="20"/>
        </w:rPr>
        <w:t>forms of racializing surveillance both past and present.</w:t>
      </w:r>
      <w:r w:rsidR="00023229" w:rsidRPr="007E3AFE">
        <w:rPr>
          <w:rStyle w:val="FootnoteReference"/>
          <w:rFonts w:ascii="Athelas" w:hAnsi="Athelas"/>
          <w:sz w:val="20"/>
          <w:szCs w:val="20"/>
        </w:rPr>
        <w:footnoteReference w:id="62"/>
      </w:r>
      <w:r w:rsidR="00D27C79" w:rsidRPr="007E3AFE">
        <w:rPr>
          <w:rFonts w:ascii="Athelas" w:hAnsi="Athelas"/>
          <w:sz w:val="20"/>
          <w:szCs w:val="20"/>
        </w:rPr>
        <w:t xml:space="preserve"> </w:t>
      </w:r>
      <w:r w:rsidR="00D41087">
        <w:rPr>
          <w:rFonts w:ascii="Athelas" w:hAnsi="Athelas"/>
          <w:sz w:val="20"/>
          <w:szCs w:val="20"/>
        </w:rPr>
        <w:t>Thus, d</w:t>
      </w:r>
      <w:r w:rsidR="00D27C79" w:rsidRPr="007E3AFE">
        <w:rPr>
          <w:rFonts w:ascii="Athelas" w:hAnsi="Athelas"/>
          <w:sz w:val="20"/>
          <w:szCs w:val="20"/>
        </w:rPr>
        <w:t xml:space="preserve">uring </w:t>
      </w:r>
      <w:r w:rsidR="00D41087">
        <w:rPr>
          <w:rFonts w:ascii="Athelas" w:hAnsi="Athelas"/>
          <w:sz w:val="20"/>
          <w:szCs w:val="20"/>
        </w:rPr>
        <w:t xml:space="preserve">the </w:t>
      </w:r>
      <w:r w:rsidR="00D27C79" w:rsidRPr="007E3AFE">
        <w:rPr>
          <w:rFonts w:ascii="Athelas" w:hAnsi="Athelas"/>
          <w:sz w:val="20"/>
          <w:szCs w:val="20"/>
        </w:rPr>
        <w:t>postcolonial</w:t>
      </w:r>
      <w:r w:rsidR="00D41087">
        <w:rPr>
          <w:rFonts w:ascii="Athelas" w:hAnsi="Athelas"/>
          <w:sz w:val="20"/>
          <w:szCs w:val="20"/>
        </w:rPr>
        <w:t xml:space="preserve"> period</w:t>
      </w:r>
      <w:r w:rsidR="00D27C79" w:rsidRPr="007E3AFE">
        <w:rPr>
          <w:rFonts w:ascii="Athelas" w:hAnsi="Athelas"/>
          <w:sz w:val="20"/>
          <w:szCs w:val="20"/>
        </w:rPr>
        <w:t xml:space="preserve">, the Western ideology </w:t>
      </w:r>
      <w:r w:rsidR="00D41087">
        <w:rPr>
          <w:rFonts w:ascii="Athelas" w:hAnsi="Athelas"/>
          <w:sz w:val="20"/>
          <w:szCs w:val="20"/>
        </w:rPr>
        <w:t xml:space="preserve">continued to </w:t>
      </w:r>
      <w:r w:rsidR="00D27C79" w:rsidRPr="007E3AFE">
        <w:rPr>
          <w:rFonts w:ascii="Athelas" w:hAnsi="Athelas"/>
          <w:sz w:val="20"/>
          <w:szCs w:val="20"/>
        </w:rPr>
        <w:t xml:space="preserve">present black people </w:t>
      </w:r>
      <w:r w:rsidR="00D41087">
        <w:rPr>
          <w:rFonts w:ascii="Athelas" w:hAnsi="Athelas"/>
          <w:sz w:val="20"/>
          <w:szCs w:val="20"/>
        </w:rPr>
        <w:t xml:space="preserve">as </w:t>
      </w:r>
      <w:r w:rsidR="00D27C79" w:rsidRPr="007E3AFE">
        <w:rPr>
          <w:rFonts w:ascii="Athelas" w:hAnsi="Athelas"/>
          <w:sz w:val="20"/>
          <w:szCs w:val="20"/>
        </w:rPr>
        <w:t>unruly</w:t>
      </w:r>
      <w:r w:rsidR="00D41087">
        <w:rPr>
          <w:rFonts w:ascii="Athelas" w:hAnsi="Athelas"/>
          <w:sz w:val="20"/>
          <w:szCs w:val="20"/>
        </w:rPr>
        <w:t xml:space="preserve"> and a</w:t>
      </w:r>
      <w:r w:rsidR="00D27C79" w:rsidRPr="007E3AFE">
        <w:rPr>
          <w:rFonts w:ascii="Athelas" w:hAnsi="Athelas"/>
          <w:sz w:val="20"/>
          <w:szCs w:val="20"/>
        </w:rPr>
        <w:t xml:space="preserve"> potential threat to the rest, </w:t>
      </w:r>
      <w:r w:rsidR="00D41087">
        <w:rPr>
          <w:rFonts w:ascii="Athelas" w:hAnsi="Athelas"/>
          <w:sz w:val="20"/>
          <w:szCs w:val="20"/>
        </w:rPr>
        <w:t xml:space="preserve">and therefore </w:t>
      </w:r>
      <w:r w:rsidR="00D27C79" w:rsidRPr="007E3AFE">
        <w:rPr>
          <w:rFonts w:ascii="Athelas" w:hAnsi="Athelas"/>
          <w:sz w:val="20"/>
          <w:szCs w:val="20"/>
        </w:rPr>
        <w:t xml:space="preserve">in need of constant repression and surveillance in order to </w:t>
      </w:r>
      <w:r w:rsidR="00D41087">
        <w:rPr>
          <w:rFonts w:ascii="Athelas" w:hAnsi="Athelas"/>
          <w:sz w:val="20"/>
          <w:szCs w:val="20"/>
        </w:rPr>
        <w:t>maintain</w:t>
      </w:r>
      <w:r w:rsidR="00D27C79" w:rsidRPr="007E3AFE">
        <w:rPr>
          <w:rFonts w:ascii="Athelas" w:hAnsi="Athelas"/>
          <w:sz w:val="20"/>
          <w:szCs w:val="20"/>
        </w:rPr>
        <w:t xml:space="preserve"> social control.</w:t>
      </w:r>
      <w:r w:rsidR="00E47F65" w:rsidRPr="007E3AFE">
        <w:rPr>
          <w:rStyle w:val="FootnoteReference"/>
          <w:rFonts w:ascii="Athelas" w:hAnsi="Athelas"/>
          <w:sz w:val="20"/>
          <w:szCs w:val="20"/>
        </w:rPr>
        <w:footnoteReference w:id="63"/>
      </w:r>
      <w:r w:rsidR="00D27C79" w:rsidRPr="007E3AFE">
        <w:rPr>
          <w:rFonts w:ascii="Athelas" w:hAnsi="Athelas"/>
          <w:sz w:val="20"/>
          <w:szCs w:val="20"/>
        </w:rPr>
        <w:t xml:space="preserve"> A </w:t>
      </w:r>
      <w:r w:rsidR="00D06305">
        <w:rPr>
          <w:rFonts w:ascii="Athelas" w:hAnsi="Athelas"/>
          <w:sz w:val="20"/>
          <w:szCs w:val="20"/>
        </w:rPr>
        <w:t xml:space="preserve">false </w:t>
      </w:r>
      <w:r w:rsidR="00D27C79" w:rsidRPr="007E3AFE">
        <w:rPr>
          <w:rFonts w:ascii="Athelas" w:hAnsi="Athelas"/>
          <w:sz w:val="20"/>
          <w:szCs w:val="20"/>
        </w:rPr>
        <w:t>identity is therefore given to black people that mirrors the white person’s portrayal of stereotypical characteristics that identif</w:t>
      </w:r>
      <w:r w:rsidR="00D06305">
        <w:rPr>
          <w:rFonts w:ascii="Athelas" w:hAnsi="Athelas"/>
          <w:sz w:val="20"/>
          <w:szCs w:val="20"/>
        </w:rPr>
        <w:t>y</w:t>
      </w:r>
      <w:r w:rsidR="00D27C79" w:rsidRPr="007E3AFE">
        <w:rPr>
          <w:rFonts w:ascii="Athelas" w:hAnsi="Athelas"/>
          <w:sz w:val="20"/>
          <w:szCs w:val="20"/>
        </w:rPr>
        <w:t xml:space="preserve"> them as lesser </w:t>
      </w:r>
      <w:r w:rsidR="00D06305">
        <w:rPr>
          <w:rFonts w:ascii="Athelas" w:hAnsi="Athelas"/>
          <w:sz w:val="20"/>
          <w:szCs w:val="20"/>
        </w:rPr>
        <w:t>beings</w:t>
      </w:r>
      <w:r w:rsidR="00D27C79" w:rsidRPr="007E3AFE">
        <w:rPr>
          <w:rFonts w:ascii="Athelas" w:hAnsi="Athelas"/>
          <w:sz w:val="20"/>
          <w:szCs w:val="20"/>
        </w:rPr>
        <w:t>. As Gilroy expressed, “identity forever sets one group apart from others who lack the particular, chosen traits that become the basis of typology and comparative evaluation.”</w:t>
      </w:r>
      <w:r w:rsidR="00E47F65" w:rsidRPr="007E3AFE">
        <w:rPr>
          <w:rStyle w:val="FootnoteReference"/>
          <w:rFonts w:ascii="Athelas" w:hAnsi="Athelas"/>
          <w:sz w:val="20"/>
          <w:szCs w:val="20"/>
        </w:rPr>
        <w:footnoteReference w:id="64"/>
      </w:r>
      <w:r w:rsidR="00D27C79" w:rsidRPr="007E3AFE">
        <w:rPr>
          <w:rFonts w:ascii="Athelas" w:hAnsi="Athelas"/>
          <w:sz w:val="20"/>
          <w:szCs w:val="20"/>
        </w:rPr>
        <w:t xml:space="preserve"> This quotation encompasses the idea that identity given to black people by the Western sovereign separates the</w:t>
      </w:r>
      <w:r w:rsidR="00D06305">
        <w:rPr>
          <w:rFonts w:ascii="Athelas" w:hAnsi="Athelas"/>
          <w:sz w:val="20"/>
          <w:szCs w:val="20"/>
        </w:rPr>
        <w:t xml:space="preserve">m </w:t>
      </w:r>
      <w:r w:rsidR="00D27C79" w:rsidRPr="007E3AFE">
        <w:rPr>
          <w:rFonts w:ascii="Athelas" w:hAnsi="Athelas"/>
          <w:sz w:val="20"/>
          <w:szCs w:val="20"/>
        </w:rPr>
        <w:t xml:space="preserve">from the white society, </w:t>
      </w:r>
      <w:r w:rsidR="00D06305">
        <w:rPr>
          <w:rFonts w:ascii="Athelas" w:hAnsi="Athelas"/>
          <w:sz w:val="20"/>
          <w:szCs w:val="20"/>
        </w:rPr>
        <w:t xml:space="preserve">a </w:t>
      </w:r>
      <w:r w:rsidR="00D27C79" w:rsidRPr="007E3AFE">
        <w:rPr>
          <w:rFonts w:ascii="Athelas" w:hAnsi="Athelas"/>
          <w:sz w:val="20"/>
          <w:szCs w:val="20"/>
        </w:rPr>
        <w:t>branding that remain</w:t>
      </w:r>
      <w:r w:rsidR="00D06305">
        <w:rPr>
          <w:rFonts w:ascii="Athelas" w:hAnsi="Athelas"/>
          <w:sz w:val="20"/>
          <w:szCs w:val="20"/>
        </w:rPr>
        <w:t>s</w:t>
      </w:r>
      <w:r w:rsidR="00D27C79" w:rsidRPr="007E3AFE">
        <w:rPr>
          <w:rFonts w:ascii="Athelas" w:hAnsi="Athelas"/>
          <w:sz w:val="20"/>
          <w:szCs w:val="20"/>
        </w:rPr>
        <w:t xml:space="preserve"> through </w:t>
      </w:r>
      <w:r w:rsidR="00D06305">
        <w:rPr>
          <w:rFonts w:ascii="Athelas" w:hAnsi="Athelas"/>
          <w:sz w:val="20"/>
          <w:szCs w:val="20"/>
        </w:rPr>
        <w:t xml:space="preserve">time </w:t>
      </w:r>
      <w:r w:rsidR="00D27C79" w:rsidRPr="007E3AFE">
        <w:rPr>
          <w:rFonts w:ascii="Athelas" w:hAnsi="Athelas"/>
          <w:sz w:val="20"/>
          <w:szCs w:val="20"/>
        </w:rPr>
        <w:t>and form the basis of racial profiling.</w:t>
      </w:r>
      <w:r w:rsidR="00924F6B" w:rsidRPr="007E3AFE">
        <w:rPr>
          <w:rFonts w:ascii="Athelas" w:hAnsi="Athelas"/>
          <w:sz w:val="20"/>
          <w:szCs w:val="20"/>
        </w:rPr>
        <w:t xml:space="preserve"> </w:t>
      </w:r>
    </w:p>
    <w:p w14:paraId="22180F0B" w14:textId="0B1F16F1" w:rsidR="00C17732" w:rsidRPr="007E3AFE" w:rsidRDefault="00924F6B" w:rsidP="00E52EC1">
      <w:pPr>
        <w:spacing w:line="360" w:lineRule="auto"/>
        <w:ind w:firstLine="720"/>
        <w:rPr>
          <w:rFonts w:ascii="Athelas" w:hAnsi="Athelas"/>
          <w:sz w:val="20"/>
          <w:szCs w:val="20"/>
        </w:rPr>
      </w:pPr>
      <w:r w:rsidRPr="007E3AFE">
        <w:rPr>
          <w:rFonts w:ascii="Athelas" w:hAnsi="Athelas"/>
          <w:sz w:val="20"/>
          <w:szCs w:val="20"/>
        </w:rPr>
        <w:t>Th</w:t>
      </w:r>
      <w:r w:rsidR="00D06305">
        <w:rPr>
          <w:rFonts w:ascii="Athelas" w:hAnsi="Athelas"/>
          <w:sz w:val="20"/>
          <w:szCs w:val="20"/>
        </w:rPr>
        <w:t xml:space="preserve">ese imposed stereotypes </w:t>
      </w:r>
      <w:r w:rsidRPr="007E3AFE">
        <w:rPr>
          <w:rFonts w:ascii="Athelas" w:hAnsi="Athelas"/>
          <w:sz w:val="20"/>
          <w:szCs w:val="20"/>
        </w:rPr>
        <w:t>black can be clearly seen through runaway advertisements during black slave escapes, and their slaveholders’ attempts of finding their ‘property’ through such surveillance methods</w:t>
      </w:r>
      <w:r w:rsidR="00C17732" w:rsidRPr="007E3AFE">
        <w:rPr>
          <w:rFonts w:ascii="Athelas" w:hAnsi="Athelas"/>
          <w:sz w:val="20"/>
          <w:szCs w:val="20"/>
        </w:rPr>
        <w:t>.</w:t>
      </w:r>
      <w:r w:rsidR="00D06305">
        <w:rPr>
          <w:rFonts w:ascii="Athelas" w:hAnsi="Athelas"/>
          <w:sz w:val="20"/>
          <w:szCs w:val="20"/>
        </w:rPr>
        <w:t xml:space="preserve"> </w:t>
      </w:r>
      <w:r w:rsidR="004D558D" w:rsidRPr="007E3AFE">
        <w:rPr>
          <w:rFonts w:ascii="Athelas" w:hAnsi="Athelas"/>
          <w:sz w:val="20"/>
          <w:szCs w:val="20"/>
        </w:rPr>
        <w:t xml:space="preserve">Runaway advertisements </w:t>
      </w:r>
      <w:r w:rsidR="00D06305">
        <w:rPr>
          <w:rFonts w:ascii="Athelas" w:hAnsi="Athelas"/>
          <w:sz w:val="20"/>
          <w:szCs w:val="20"/>
        </w:rPr>
        <w:t xml:space="preserve">were </w:t>
      </w:r>
      <w:r w:rsidR="004D558D" w:rsidRPr="007E3AFE">
        <w:rPr>
          <w:rFonts w:ascii="Athelas" w:hAnsi="Athelas"/>
          <w:sz w:val="20"/>
          <w:szCs w:val="20"/>
        </w:rPr>
        <w:t xml:space="preserve">widely used </w:t>
      </w:r>
      <w:r w:rsidR="00D06305">
        <w:rPr>
          <w:rFonts w:ascii="Athelas" w:hAnsi="Athelas"/>
          <w:sz w:val="20"/>
          <w:szCs w:val="20"/>
        </w:rPr>
        <w:t xml:space="preserve">as a </w:t>
      </w:r>
      <w:r w:rsidR="004D558D" w:rsidRPr="007E3AFE">
        <w:rPr>
          <w:rFonts w:ascii="Athelas" w:hAnsi="Athelas"/>
          <w:sz w:val="20"/>
          <w:szCs w:val="20"/>
        </w:rPr>
        <w:t xml:space="preserve">tracking method </w:t>
      </w:r>
      <w:r w:rsidR="00D06305">
        <w:rPr>
          <w:rFonts w:ascii="Athelas" w:hAnsi="Athelas"/>
          <w:sz w:val="20"/>
          <w:szCs w:val="20"/>
        </w:rPr>
        <w:t xml:space="preserve">by </w:t>
      </w:r>
      <w:r w:rsidR="004D558D" w:rsidRPr="007E3AFE">
        <w:rPr>
          <w:rFonts w:ascii="Athelas" w:hAnsi="Athelas"/>
          <w:sz w:val="20"/>
          <w:szCs w:val="20"/>
        </w:rPr>
        <w:t xml:space="preserve">slaveowners to help locals to find them. </w:t>
      </w:r>
      <w:r w:rsidR="000D538C">
        <w:rPr>
          <w:rFonts w:ascii="Athelas" w:hAnsi="Athelas"/>
          <w:sz w:val="20"/>
          <w:szCs w:val="20"/>
        </w:rPr>
        <w:t>T</w:t>
      </w:r>
      <w:r w:rsidR="00CF444B" w:rsidRPr="007E3AFE">
        <w:rPr>
          <w:rFonts w:ascii="Athelas" w:hAnsi="Athelas"/>
          <w:sz w:val="20"/>
          <w:szCs w:val="20"/>
        </w:rPr>
        <w:t>hese advertisements</w:t>
      </w:r>
      <w:r w:rsidR="000D538C">
        <w:rPr>
          <w:rFonts w:ascii="Athelas" w:hAnsi="Athelas"/>
          <w:sz w:val="20"/>
          <w:szCs w:val="20"/>
        </w:rPr>
        <w:t xml:space="preserve"> described </w:t>
      </w:r>
      <w:r w:rsidR="00CF444B" w:rsidRPr="007E3AFE">
        <w:rPr>
          <w:rFonts w:ascii="Athelas" w:hAnsi="Athelas"/>
          <w:sz w:val="20"/>
          <w:szCs w:val="20"/>
        </w:rPr>
        <w:t>physical characteristics, as well as other attributes that could help locate them.</w:t>
      </w:r>
      <w:r w:rsidR="001D474C" w:rsidRPr="007E3AFE">
        <w:rPr>
          <w:rStyle w:val="FootnoteReference"/>
          <w:rFonts w:ascii="Athelas" w:hAnsi="Athelas"/>
          <w:sz w:val="20"/>
          <w:szCs w:val="20"/>
        </w:rPr>
        <w:footnoteReference w:id="65"/>
      </w:r>
      <w:r w:rsidR="00CF444B" w:rsidRPr="007E3AFE">
        <w:rPr>
          <w:rFonts w:ascii="Athelas" w:hAnsi="Athelas"/>
          <w:sz w:val="20"/>
          <w:szCs w:val="20"/>
        </w:rPr>
        <w:t xml:space="preserve"> Stereotypical descriptions were abundant in such advertisements, with descriptions including bad behaviour, rolling eyes whilst talked to, and not knowing their place.</w:t>
      </w:r>
      <w:r w:rsidR="007F528C">
        <w:rPr>
          <w:rFonts w:ascii="Athelas" w:hAnsi="Athelas"/>
          <w:sz w:val="20"/>
          <w:szCs w:val="20"/>
        </w:rPr>
        <w:t xml:space="preserve"> This Is echoed i</w:t>
      </w:r>
      <w:r w:rsidR="00CF444B" w:rsidRPr="007E3AFE">
        <w:rPr>
          <w:rFonts w:ascii="Athelas" w:hAnsi="Athelas"/>
          <w:sz w:val="20"/>
          <w:szCs w:val="20"/>
        </w:rPr>
        <w:t xml:space="preserve">n Adrian Piper’s video </w:t>
      </w:r>
      <w:r w:rsidR="00CF444B" w:rsidRPr="007E3AFE">
        <w:rPr>
          <w:rFonts w:ascii="Athelas" w:hAnsi="Athelas"/>
          <w:i/>
          <w:iCs/>
          <w:sz w:val="20"/>
          <w:szCs w:val="20"/>
        </w:rPr>
        <w:t>What It’s Like, What It Is</w:t>
      </w:r>
      <w:r w:rsidR="00CF444B" w:rsidRPr="007E3AFE">
        <w:rPr>
          <w:rFonts w:ascii="Athelas" w:hAnsi="Athelas"/>
          <w:sz w:val="20"/>
          <w:szCs w:val="20"/>
        </w:rPr>
        <w:t xml:space="preserve">, </w:t>
      </w:r>
      <w:r w:rsidR="007F528C">
        <w:rPr>
          <w:rFonts w:ascii="Athelas" w:hAnsi="Athelas"/>
          <w:sz w:val="20"/>
          <w:szCs w:val="20"/>
        </w:rPr>
        <w:t xml:space="preserve">where </w:t>
      </w:r>
      <w:r w:rsidR="00CF444B" w:rsidRPr="007E3AFE">
        <w:rPr>
          <w:rFonts w:ascii="Athelas" w:hAnsi="Athelas"/>
          <w:sz w:val="20"/>
          <w:szCs w:val="20"/>
        </w:rPr>
        <w:t xml:space="preserve">a man is heard to be refusing the acceptance of stereotypes given to him, saying “I’m not pushy. I’m not sneaky. I’m not lazy. I’m not noise”, “I’m not vulgar. I’m not rowdy. I’m not horny. I’m not scary.” </w:t>
      </w:r>
      <w:r w:rsidR="007F528C">
        <w:rPr>
          <w:rFonts w:ascii="Athelas" w:hAnsi="Athelas"/>
          <w:sz w:val="20"/>
          <w:szCs w:val="20"/>
        </w:rPr>
        <w:t>Such</w:t>
      </w:r>
      <w:r w:rsidR="00CF444B" w:rsidRPr="007E3AFE">
        <w:rPr>
          <w:rFonts w:ascii="Athelas" w:hAnsi="Athelas"/>
          <w:sz w:val="20"/>
          <w:szCs w:val="20"/>
        </w:rPr>
        <w:t xml:space="preserve"> stereotyping of black people</w:t>
      </w:r>
      <w:r w:rsidR="007F528C">
        <w:rPr>
          <w:rFonts w:ascii="Athelas" w:hAnsi="Athelas"/>
          <w:sz w:val="20"/>
          <w:szCs w:val="20"/>
        </w:rPr>
        <w:t xml:space="preserve">, </w:t>
      </w:r>
      <w:r w:rsidR="00CF444B" w:rsidRPr="007E3AFE">
        <w:rPr>
          <w:rFonts w:ascii="Athelas" w:hAnsi="Athelas"/>
          <w:sz w:val="20"/>
          <w:szCs w:val="20"/>
        </w:rPr>
        <w:t>used to excuse the racializing surveillance forced upon them,</w:t>
      </w:r>
      <w:r w:rsidR="00083D58" w:rsidRPr="007E3AFE">
        <w:rPr>
          <w:rFonts w:ascii="Athelas" w:hAnsi="Athelas"/>
          <w:sz w:val="20"/>
          <w:szCs w:val="20"/>
        </w:rPr>
        <w:t xml:space="preserve"> are still present today. </w:t>
      </w:r>
      <w:r w:rsidR="007F528C">
        <w:rPr>
          <w:rFonts w:ascii="Athelas" w:hAnsi="Athelas"/>
          <w:sz w:val="20"/>
          <w:szCs w:val="20"/>
        </w:rPr>
        <w:t>T</w:t>
      </w:r>
      <w:r w:rsidR="007F528C" w:rsidRPr="007E3AFE">
        <w:rPr>
          <w:rFonts w:ascii="Athelas" w:hAnsi="Athelas"/>
          <w:sz w:val="20"/>
          <w:szCs w:val="20"/>
        </w:rPr>
        <w:t>hrough it</w:t>
      </w:r>
      <w:r w:rsidR="007F528C">
        <w:rPr>
          <w:rFonts w:ascii="Athelas" w:hAnsi="Athelas"/>
          <w:sz w:val="20"/>
          <w:szCs w:val="20"/>
        </w:rPr>
        <w:t>, b</w:t>
      </w:r>
      <w:r w:rsidR="00083D58" w:rsidRPr="007E3AFE">
        <w:rPr>
          <w:rFonts w:ascii="Athelas" w:hAnsi="Athelas"/>
          <w:sz w:val="20"/>
          <w:szCs w:val="20"/>
        </w:rPr>
        <w:t xml:space="preserve">lack styling and ethnic expression are criminalized and seen as ‘uncivilized’, </w:t>
      </w:r>
      <w:r w:rsidR="007F528C">
        <w:rPr>
          <w:rFonts w:ascii="Athelas" w:hAnsi="Athelas"/>
          <w:sz w:val="20"/>
          <w:szCs w:val="20"/>
        </w:rPr>
        <w:t xml:space="preserve">and even included </w:t>
      </w:r>
      <w:r w:rsidR="00083D58" w:rsidRPr="007E3AFE">
        <w:rPr>
          <w:rFonts w:ascii="Athelas" w:hAnsi="Athelas"/>
          <w:sz w:val="20"/>
          <w:szCs w:val="20"/>
        </w:rPr>
        <w:t xml:space="preserve">clothing articles </w:t>
      </w:r>
      <w:r w:rsidR="001832E1">
        <w:rPr>
          <w:rFonts w:ascii="Athelas" w:hAnsi="Athelas"/>
          <w:sz w:val="20"/>
          <w:szCs w:val="20"/>
        </w:rPr>
        <w:t xml:space="preserve">such as </w:t>
      </w:r>
      <w:r w:rsidR="00083D58" w:rsidRPr="007E3AFE">
        <w:rPr>
          <w:rFonts w:ascii="Athelas" w:hAnsi="Athelas"/>
          <w:sz w:val="20"/>
          <w:szCs w:val="20"/>
        </w:rPr>
        <w:t xml:space="preserve">baggy pants, </w:t>
      </w:r>
      <w:r w:rsidR="001832E1">
        <w:rPr>
          <w:rFonts w:ascii="Athelas" w:hAnsi="Athelas"/>
          <w:sz w:val="20"/>
          <w:szCs w:val="20"/>
        </w:rPr>
        <w:t xml:space="preserve">which </w:t>
      </w:r>
      <w:r w:rsidR="00083D58" w:rsidRPr="007E3AFE">
        <w:rPr>
          <w:rFonts w:ascii="Athelas" w:hAnsi="Athelas"/>
          <w:sz w:val="20"/>
          <w:szCs w:val="20"/>
        </w:rPr>
        <w:t xml:space="preserve">were </w:t>
      </w:r>
      <w:r w:rsidR="001832E1">
        <w:rPr>
          <w:rFonts w:ascii="Athelas" w:hAnsi="Athelas"/>
          <w:sz w:val="20"/>
          <w:szCs w:val="20"/>
        </w:rPr>
        <w:t xml:space="preserve">actually </w:t>
      </w:r>
      <w:r w:rsidR="00083D58" w:rsidRPr="007E3AFE">
        <w:rPr>
          <w:rFonts w:ascii="Athelas" w:hAnsi="Athelas"/>
          <w:sz w:val="20"/>
          <w:szCs w:val="20"/>
        </w:rPr>
        <w:t xml:space="preserve">made illegal under the Negro Act 1735. This criminalization based on clothing and looks can be linked to stop-and-frisk policing methods, </w:t>
      </w:r>
      <w:r w:rsidR="001832E1">
        <w:rPr>
          <w:rFonts w:ascii="Athelas" w:hAnsi="Athelas"/>
          <w:sz w:val="20"/>
          <w:szCs w:val="20"/>
        </w:rPr>
        <w:t xml:space="preserve">where the justification is made on the grounds of the person </w:t>
      </w:r>
      <w:r w:rsidR="00083D58" w:rsidRPr="007E3AFE">
        <w:rPr>
          <w:rFonts w:ascii="Athelas" w:hAnsi="Athelas"/>
          <w:sz w:val="20"/>
          <w:szCs w:val="20"/>
        </w:rPr>
        <w:t>‘look</w:t>
      </w:r>
      <w:r w:rsidR="001832E1">
        <w:rPr>
          <w:rFonts w:ascii="Athelas" w:hAnsi="Athelas"/>
          <w:sz w:val="20"/>
          <w:szCs w:val="20"/>
        </w:rPr>
        <w:t>ing</w:t>
      </w:r>
      <w:r w:rsidR="00083D58" w:rsidRPr="007E3AFE">
        <w:rPr>
          <w:rFonts w:ascii="Athelas" w:hAnsi="Athelas"/>
          <w:sz w:val="20"/>
          <w:szCs w:val="20"/>
        </w:rPr>
        <w:t xml:space="preserve"> suspicious’ airports.</w:t>
      </w:r>
    </w:p>
    <w:p w14:paraId="3732557E" w14:textId="77777777" w:rsidR="009F7077" w:rsidRPr="007E3AFE" w:rsidRDefault="009F7077" w:rsidP="00E52EC1">
      <w:pPr>
        <w:spacing w:line="360" w:lineRule="auto"/>
        <w:ind w:firstLine="720"/>
        <w:rPr>
          <w:rFonts w:ascii="Athelas" w:hAnsi="Athelas"/>
          <w:sz w:val="20"/>
          <w:szCs w:val="20"/>
        </w:rPr>
      </w:pPr>
    </w:p>
    <w:p w14:paraId="3DE36C58" w14:textId="33118C73" w:rsidR="009F7077" w:rsidRPr="007E3AFE" w:rsidRDefault="009F7077" w:rsidP="00E52EC1">
      <w:pPr>
        <w:spacing w:line="360" w:lineRule="auto"/>
        <w:ind w:firstLine="720"/>
        <w:rPr>
          <w:rFonts w:ascii="Athelas" w:hAnsi="Athelas"/>
          <w:sz w:val="20"/>
          <w:szCs w:val="20"/>
        </w:rPr>
      </w:pPr>
      <w:r w:rsidRPr="007E3AFE">
        <w:rPr>
          <w:rFonts w:ascii="Athelas" w:hAnsi="Athelas"/>
          <w:sz w:val="20"/>
          <w:szCs w:val="20"/>
        </w:rPr>
        <w:t xml:space="preserve">In accordance with racial profiling and racialized surveillance, it is important to understand contemporary examples of stereotypical, racial surveillance. </w:t>
      </w:r>
      <w:r w:rsidR="001832E1">
        <w:rPr>
          <w:rFonts w:ascii="Athelas" w:hAnsi="Athelas"/>
          <w:sz w:val="20"/>
          <w:szCs w:val="20"/>
        </w:rPr>
        <w:t xml:space="preserve">According to UK </w:t>
      </w:r>
      <w:r w:rsidRPr="007E3AFE">
        <w:rPr>
          <w:rFonts w:ascii="Athelas" w:hAnsi="Athelas"/>
          <w:sz w:val="20"/>
          <w:szCs w:val="20"/>
        </w:rPr>
        <w:t>statistics from 2018</w:t>
      </w:r>
      <w:r w:rsidRPr="007E3AFE">
        <w:rPr>
          <w:rStyle w:val="FootnoteReference"/>
          <w:rFonts w:ascii="Athelas" w:hAnsi="Athelas"/>
          <w:sz w:val="20"/>
          <w:szCs w:val="20"/>
        </w:rPr>
        <w:footnoteReference w:id="66"/>
      </w:r>
      <w:r w:rsidRPr="007E3AFE">
        <w:rPr>
          <w:rFonts w:ascii="Athelas" w:hAnsi="Athelas"/>
          <w:sz w:val="20"/>
          <w:szCs w:val="20"/>
        </w:rPr>
        <w:t>, black people were 53% more likely to be incarcerated from the crown court than white people. Also, black men were 56% more likely to be held in custody, with 60% pleading not guilty. In the United States, black men of twenty to twenty-four years of age are imprisoned at rates seven times higher than the likelihood of white men being incarcerated between that age.</w:t>
      </w:r>
      <w:r w:rsidRPr="007E3AFE">
        <w:rPr>
          <w:rStyle w:val="FootnoteReference"/>
          <w:rFonts w:ascii="Athelas" w:hAnsi="Athelas"/>
          <w:sz w:val="20"/>
          <w:szCs w:val="20"/>
        </w:rPr>
        <w:footnoteReference w:id="67"/>
      </w:r>
      <w:r w:rsidRPr="007E3AFE">
        <w:rPr>
          <w:rFonts w:ascii="Athelas" w:hAnsi="Athelas"/>
          <w:sz w:val="20"/>
          <w:szCs w:val="20"/>
        </w:rPr>
        <w:t xml:space="preserve"> These figures suggest that there is still, in fact, stereotypical racism when it comes to imprisoning people, suggesting that it acts as a form of racialized surveillance due to imprisoning black people in order to obtain control over them.</w:t>
      </w:r>
    </w:p>
    <w:p w14:paraId="2A65EA77" w14:textId="77777777" w:rsidR="008366B2" w:rsidRPr="007E3AFE" w:rsidRDefault="008366B2" w:rsidP="00E52EC1">
      <w:pPr>
        <w:spacing w:line="360" w:lineRule="auto"/>
        <w:ind w:firstLine="720"/>
        <w:rPr>
          <w:rFonts w:ascii="Athelas" w:hAnsi="Athelas"/>
          <w:color w:val="C00000"/>
          <w:sz w:val="20"/>
          <w:szCs w:val="20"/>
        </w:rPr>
      </w:pPr>
    </w:p>
    <w:p w14:paraId="1242EDBF" w14:textId="60D3958D" w:rsidR="008366B2" w:rsidRPr="007E3AFE" w:rsidRDefault="008366B2" w:rsidP="00E52EC1">
      <w:pPr>
        <w:spacing w:line="360" w:lineRule="auto"/>
        <w:rPr>
          <w:rFonts w:ascii="Athelas" w:hAnsi="Athelas"/>
          <w:sz w:val="20"/>
          <w:szCs w:val="20"/>
        </w:rPr>
      </w:pPr>
      <w:r w:rsidRPr="007E3AFE">
        <w:rPr>
          <w:rFonts w:ascii="Athelas" w:hAnsi="Athelas"/>
          <w:sz w:val="20"/>
          <w:szCs w:val="20"/>
        </w:rPr>
        <w:tab/>
        <w:t xml:space="preserve">In conclusion, </w:t>
      </w:r>
      <w:r w:rsidR="00AD6C9E" w:rsidRPr="007E3AFE">
        <w:rPr>
          <w:rFonts w:ascii="Athelas" w:hAnsi="Athelas"/>
          <w:sz w:val="20"/>
          <w:szCs w:val="20"/>
        </w:rPr>
        <w:t xml:space="preserve">although surveillance </w:t>
      </w:r>
      <w:r w:rsidR="001832E1">
        <w:rPr>
          <w:rFonts w:ascii="Athelas" w:hAnsi="Athelas"/>
          <w:sz w:val="20"/>
          <w:szCs w:val="20"/>
        </w:rPr>
        <w:t xml:space="preserve">is usually thought of </w:t>
      </w:r>
      <w:r w:rsidR="006F23E4" w:rsidRPr="007E3AFE">
        <w:rPr>
          <w:rFonts w:ascii="Athelas" w:hAnsi="Athelas"/>
          <w:sz w:val="20"/>
          <w:szCs w:val="20"/>
        </w:rPr>
        <w:t xml:space="preserve">as an aspect of society present in the contemporary era </w:t>
      </w:r>
      <w:r w:rsidR="001832E1">
        <w:rPr>
          <w:rFonts w:ascii="Athelas" w:hAnsi="Athelas"/>
          <w:sz w:val="20"/>
          <w:szCs w:val="20"/>
        </w:rPr>
        <w:t xml:space="preserve">and </w:t>
      </w:r>
      <w:r w:rsidR="006F23E4" w:rsidRPr="007E3AFE">
        <w:rPr>
          <w:rFonts w:ascii="Athelas" w:hAnsi="Athelas"/>
          <w:sz w:val="20"/>
          <w:szCs w:val="20"/>
        </w:rPr>
        <w:t xml:space="preserve">arising </w:t>
      </w:r>
      <w:r w:rsidR="001832E1">
        <w:rPr>
          <w:rFonts w:ascii="Athelas" w:hAnsi="Athelas"/>
          <w:sz w:val="20"/>
          <w:szCs w:val="20"/>
        </w:rPr>
        <w:t xml:space="preserve">from new </w:t>
      </w:r>
      <w:r w:rsidR="006F23E4" w:rsidRPr="007E3AFE">
        <w:rPr>
          <w:rFonts w:ascii="Athelas" w:hAnsi="Athelas"/>
          <w:sz w:val="20"/>
          <w:szCs w:val="20"/>
        </w:rPr>
        <w:t>technological advances</w:t>
      </w:r>
      <w:r w:rsidR="00080641" w:rsidRPr="007E3AFE">
        <w:rPr>
          <w:rFonts w:ascii="Athelas" w:hAnsi="Athelas"/>
          <w:sz w:val="20"/>
          <w:szCs w:val="20"/>
        </w:rPr>
        <w:t xml:space="preserve">, it can be </w:t>
      </w:r>
      <w:r w:rsidR="001832E1">
        <w:rPr>
          <w:rFonts w:ascii="Athelas" w:hAnsi="Athelas"/>
          <w:sz w:val="20"/>
          <w:szCs w:val="20"/>
        </w:rPr>
        <w:t xml:space="preserve">convincingly </w:t>
      </w:r>
      <w:r w:rsidR="003577AF" w:rsidRPr="007E3AFE">
        <w:rPr>
          <w:rFonts w:ascii="Athelas" w:hAnsi="Athelas"/>
          <w:sz w:val="20"/>
          <w:szCs w:val="20"/>
        </w:rPr>
        <w:t xml:space="preserve">argued that </w:t>
      </w:r>
      <w:r w:rsidR="00B4087E" w:rsidRPr="007E3AFE">
        <w:rPr>
          <w:rFonts w:ascii="Athelas" w:hAnsi="Athelas"/>
          <w:sz w:val="20"/>
          <w:szCs w:val="20"/>
        </w:rPr>
        <w:t>it</w:t>
      </w:r>
      <w:r w:rsidR="00BD3BB1" w:rsidRPr="007E3AFE">
        <w:rPr>
          <w:rFonts w:ascii="Athelas" w:hAnsi="Athelas"/>
          <w:sz w:val="20"/>
          <w:szCs w:val="20"/>
        </w:rPr>
        <w:t xml:space="preserve"> was in fact enacted </w:t>
      </w:r>
      <w:r w:rsidR="00BB150B" w:rsidRPr="007E3AFE">
        <w:rPr>
          <w:rFonts w:ascii="Athelas" w:hAnsi="Athelas"/>
          <w:sz w:val="20"/>
          <w:szCs w:val="20"/>
        </w:rPr>
        <w:t xml:space="preserve">for </w:t>
      </w:r>
      <w:r w:rsidR="00BD3BB1" w:rsidRPr="007E3AFE">
        <w:rPr>
          <w:rFonts w:ascii="Athelas" w:hAnsi="Athelas"/>
          <w:sz w:val="20"/>
          <w:szCs w:val="20"/>
        </w:rPr>
        <w:t xml:space="preserve">and </w:t>
      </w:r>
      <w:r w:rsidR="00BB150B" w:rsidRPr="007E3AFE">
        <w:rPr>
          <w:rFonts w:ascii="Athelas" w:hAnsi="Athelas"/>
          <w:sz w:val="20"/>
          <w:szCs w:val="20"/>
        </w:rPr>
        <w:t xml:space="preserve">practiced through </w:t>
      </w:r>
      <w:r w:rsidR="00B4087E" w:rsidRPr="007E3AFE">
        <w:rPr>
          <w:rFonts w:ascii="Athelas" w:hAnsi="Athelas"/>
          <w:sz w:val="20"/>
          <w:szCs w:val="20"/>
        </w:rPr>
        <w:t xml:space="preserve">the times of </w:t>
      </w:r>
      <w:r w:rsidR="00BB150B" w:rsidRPr="007E3AFE">
        <w:rPr>
          <w:rFonts w:ascii="Athelas" w:hAnsi="Athelas"/>
          <w:sz w:val="20"/>
          <w:szCs w:val="20"/>
        </w:rPr>
        <w:t>black slavery</w:t>
      </w:r>
      <w:r w:rsidR="007D1521" w:rsidRPr="007E3AFE">
        <w:rPr>
          <w:rFonts w:ascii="Athelas" w:hAnsi="Athelas"/>
          <w:sz w:val="20"/>
          <w:szCs w:val="20"/>
        </w:rPr>
        <w:t>.</w:t>
      </w:r>
      <w:r w:rsidR="006F23E4" w:rsidRPr="007E3AFE">
        <w:rPr>
          <w:rFonts w:ascii="Athelas" w:hAnsi="Athelas"/>
          <w:sz w:val="20"/>
          <w:szCs w:val="20"/>
        </w:rPr>
        <w:t xml:space="preserve"> </w:t>
      </w:r>
      <w:r w:rsidR="007631CB">
        <w:rPr>
          <w:rFonts w:ascii="Athelas" w:hAnsi="Athelas"/>
          <w:sz w:val="20"/>
          <w:szCs w:val="20"/>
        </w:rPr>
        <w:t xml:space="preserve">Browne's concept of </w:t>
      </w:r>
      <w:r w:rsidR="00763905" w:rsidRPr="007E3AFE">
        <w:rPr>
          <w:rFonts w:ascii="Athelas" w:hAnsi="Athelas"/>
          <w:sz w:val="20"/>
          <w:szCs w:val="20"/>
        </w:rPr>
        <w:t>‘</w:t>
      </w:r>
      <w:r w:rsidR="007631CB">
        <w:rPr>
          <w:rFonts w:ascii="Athelas" w:hAnsi="Athelas"/>
          <w:sz w:val="20"/>
          <w:szCs w:val="20"/>
        </w:rPr>
        <w:t>r</w:t>
      </w:r>
      <w:r w:rsidR="00763905" w:rsidRPr="007E3AFE">
        <w:rPr>
          <w:rFonts w:ascii="Athelas" w:hAnsi="Athelas"/>
          <w:sz w:val="20"/>
          <w:szCs w:val="20"/>
        </w:rPr>
        <w:t>acializ</w:t>
      </w:r>
      <w:r w:rsidR="004817E4" w:rsidRPr="007E3AFE">
        <w:rPr>
          <w:rFonts w:ascii="Athelas" w:hAnsi="Athelas"/>
          <w:sz w:val="20"/>
          <w:szCs w:val="20"/>
        </w:rPr>
        <w:t>ing</w:t>
      </w:r>
      <w:r w:rsidR="00763905" w:rsidRPr="007E3AFE">
        <w:rPr>
          <w:rFonts w:ascii="Athelas" w:hAnsi="Athelas"/>
          <w:sz w:val="20"/>
          <w:szCs w:val="20"/>
        </w:rPr>
        <w:t xml:space="preserve"> surveillance’ </w:t>
      </w:r>
      <w:r w:rsidR="00F52434" w:rsidRPr="007E3AFE">
        <w:rPr>
          <w:rFonts w:ascii="Athelas" w:hAnsi="Athelas"/>
          <w:sz w:val="20"/>
          <w:szCs w:val="20"/>
        </w:rPr>
        <w:t xml:space="preserve">creates a lens through which one can </w:t>
      </w:r>
      <w:r w:rsidR="007257EF" w:rsidRPr="007E3AFE">
        <w:rPr>
          <w:rFonts w:ascii="Athelas" w:hAnsi="Athelas"/>
          <w:sz w:val="20"/>
          <w:szCs w:val="20"/>
        </w:rPr>
        <w:t xml:space="preserve">discern the methods of surveillance that were used to uphold control over the black population by the white sovereign, </w:t>
      </w:r>
      <w:r w:rsidR="007631CB">
        <w:rPr>
          <w:rFonts w:ascii="Athelas" w:hAnsi="Athelas"/>
          <w:sz w:val="20"/>
          <w:szCs w:val="20"/>
        </w:rPr>
        <w:t xml:space="preserve">and </w:t>
      </w:r>
      <w:r w:rsidR="00E8767A" w:rsidRPr="007E3AFE">
        <w:rPr>
          <w:rFonts w:ascii="Athelas" w:hAnsi="Athelas"/>
          <w:sz w:val="20"/>
          <w:szCs w:val="20"/>
        </w:rPr>
        <w:t xml:space="preserve">through which the black person was treated as property </w:t>
      </w:r>
      <w:r w:rsidR="007631CB">
        <w:rPr>
          <w:rFonts w:ascii="Athelas" w:hAnsi="Athelas"/>
          <w:sz w:val="20"/>
          <w:szCs w:val="20"/>
        </w:rPr>
        <w:t xml:space="preserve">to be </w:t>
      </w:r>
      <w:r w:rsidR="00E8767A" w:rsidRPr="007E3AFE">
        <w:rPr>
          <w:rFonts w:ascii="Athelas" w:hAnsi="Athelas"/>
          <w:sz w:val="20"/>
          <w:szCs w:val="20"/>
        </w:rPr>
        <w:t xml:space="preserve">disciplined into </w:t>
      </w:r>
      <w:r w:rsidR="00627A9D" w:rsidRPr="007E3AFE">
        <w:rPr>
          <w:rFonts w:ascii="Athelas" w:hAnsi="Athelas"/>
          <w:sz w:val="20"/>
          <w:szCs w:val="20"/>
        </w:rPr>
        <w:t xml:space="preserve">compliance through </w:t>
      </w:r>
      <w:r w:rsidR="00A6209B" w:rsidRPr="007E3AFE">
        <w:rPr>
          <w:rFonts w:ascii="Athelas" w:hAnsi="Athelas"/>
          <w:sz w:val="20"/>
          <w:szCs w:val="20"/>
        </w:rPr>
        <w:t xml:space="preserve">constant </w:t>
      </w:r>
      <w:r w:rsidR="00746590" w:rsidRPr="007E3AFE">
        <w:rPr>
          <w:rFonts w:ascii="Athelas" w:hAnsi="Athelas"/>
          <w:sz w:val="20"/>
          <w:szCs w:val="20"/>
        </w:rPr>
        <w:t>observation and fear of punishment.</w:t>
      </w:r>
      <w:r w:rsidR="00944CC8" w:rsidRPr="007E3AFE">
        <w:rPr>
          <w:rFonts w:ascii="Athelas" w:hAnsi="Athelas"/>
          <w:sz w:val="20"/>
          <w:szCs w:val="20"/>
        </w:rPr>
        <w:t xml:space="preserve"> Surveillance methods </w:t>
      </w:r>
      <w:r w:rsidR="00D12163" w:rsidRPr="007E3AFE">
        <w:rPr>
          <w:rFonts w:ascii="Athelas" w:hAnsi="Athelas"/>
          <w:sz w:val="20"/>
          <w:szCs w:val="20"/>
        </w:rPr>
        <w:t xml:space="preserve">such as the use of space and light, as well as </w:t>
      </w:r>
      <w:r w:rsidR="007F369C" w:rsidRPr="007E3AFE">
        <w:rPr>
          <w:rFonts w:ascii="Athelas" w:hAnsi="Athelas"/>
          <w:sz w:val="20"/>
          <w:szCs w:val="20"/>
        </w:rPr>
        <w:t>advertisements and de facto passports,</w:t>
      </w:r>
      <w:r w:rsidR="0084733E" w:rsidRPr="007E3AFE">
        <w:rPr>
          <w:rFonts w:ascii="Athelas" w:hAnsi="Athelas"/>
          <w:sz w:val="20"/>
          <w:szCs w:val="20"/>
        </w:rPr>
        <w:t xml:space="preserve"> allowed the sovereign to obtain consistent knowledge of the black slaves and their location,</w:t>
      </w:r>
      <w:r w:rsidR="00E04FEA" w:rsidRPr="007E3AFE">
        <w:rPr>
          <w:rFonts w:ascii="Athelas" w:hAnsi="Athelas"/>
          <w:sz w:val="20"/>
          <w:szCs w:val="20"/>
        </w:rPr>
        <w:t xml:space="preserve"> and</w:t>
      </w:r>
      <w:r w:rsidR="007631CB">
        <w:rPr>
          <w:rFonts w:ascii="Athelas" w:hAnsi="Athelas"/>
          <w:sz w:val="20"/>
          <w:szCs w:val="20"/>
        </w:rPr>
        <w:t>,</w:t>
      </w:r>
      <w:r w:rsidR="00E04FEA" w:rsidRPr="007E3AFE">
        <w:rPr>
          <w:rFonts w:ascii="Athelas" w:hAnsi="Athelas"/>
          <w:sz w:val="20"/>
          <w:szCs w:val="20"/>
        </w:rPr>
        <w:t xml:space="preserve"> as theorized by Foucault, knowledge through watching is power</w:t>
      </w:r>
      <w:r w:rsidR="000A626B" w:rsidRPr="007E3AFE">
        <w:rPr>
          <w:rFonts w:ascii="Athelas" w:hAnsi="Athelas"/>
          <w:sz w:val="20"/>
          <w:szCs w:val="20"/>
        </w:rPr>
        <w:t xml:space="preserve"> given to the observer</w:t>
      </w:r>
      <w:r w:rsidR="00E04FEA" w:rsidRPr="007E3AFE">
        <w:rPr>
          <w:rFonts w:ascii="Athelas" w:hAnsi="Athelas"/>
          <w:sz w:val="20"/>
          <w:szCs w:val="20"/>
        </w:rPr>
        <w:t>.</w:t>
      </w:r>
      <w:r w:rsidR="008C66B0" w:rsidRPr="007E3AFE">
        <w:rPr>
          <w:rFonts w:ascii="Athelas" w:hAnsi="Athelas"/>
          <w:sz w:val="20"/>
          <w:szCs w:val="20"/>
        </w:rPr>
        <w:t xml:space="preserve"> It is important to acknowledge the foundations of surveillance apparent </w:t>
      </w:r>
      <w:r w:rsidR="003F4519" w:rsidRPr="007E3AFE">
        <w:rPr>
          <w:rFonts w:ascii="Athelas" w:hAnsi="Athelas"/>
          <w:sz w:val="20"/>
          <w:szCs w:val="20"/>
        </w:rPr>
        <w:t>today</w:t>
      </w:r>
      <w:r w:rsidR="008C66B0" w:rsidRPr="007E3AFE">
        <w:rPr>
          <w:rFonts w:ascii="Athelas" w:hAnsi="Athelas"/>
          <w:sz w:val="20"/>
          <w:szCs w:val="20"/>
        </w:rPr>
        <w:t xml:space="preserve">, </w:t>
      </w:r>
      <w:r w:rsidR="007631CB">
        <w:rPr>
          <w:rFonts w:ascii="Athelas" w:hAnsi="Athelas"/>
          <w:sz w:val="20"/>
          <w:szCs w:val="20"/>
        </w:rPr>
        <w:t xml:space="preserve">as </w:t>
      </w:r>
      <w:r w:rsidR="008C66B0" w:rsidRPr="007E3AFE">
        <w:rPr>
          <w:rFonts w:ascii="Athelas" w:hAnsi="Athelas"/>
          <w:sz w:val="20"/>
          <w:szCs w:val="20"/>
        </w:rPr>
        <w:t xml:space="preserve">stemming through racialized surveillance </w:t>
      </w:r>
      <w:r w:rsidR="009E3998" w:rsidRPr="007E3AFE">
        <w:rPr>
          <w:rFonts w:ascii="Athelas" w:hAnsi="Athelas"/>
          <w:sz w:val="20"/>
          <w:szCs w:val="20"/>
        </w:rPr>
        <w:t>formed to control black society and undermine their rights and, therefore, their lives</w:t>
      </w:r>
      <w:r w:rsidR="007631CB">
        <w:rPr>
          <w:rFonts w:ascii="Athelas" w:hAnsi="Athelas"/>
          <w:sz w:val="20"/>
          <w:szCs w:val="20"/>
        </w:rPr>
        <w:t xml:space="preserve"> -</w:t>
      </w:r>
      <w:r w:rsidR="009E3998" w:rsidRPr="007E3AFE">
        <w:rPr>
          <w:rFonts w:ascii="Athelas" w:hAnsi="Athelas"/>
          <w:sz w:val="20"/>
          <w:szCs w:val="20"/>
        </w:rPr>
        <w:t xml:space="preserve"> </w:t>
      </w:r>
      <w:r w:rsidR="007631CB">
        <w:rPr>
          <w:rFonts w:ascii="Athelas" w:hAnsi="Athelas"/>
          <w:sz w:val="20"/>
          <w:szCs w:val="20"/>
        </w:rPr>
        <w:t xml:space="preserve">essentially defining them as white </w:t>
      </w:r>
      <w:r w:rsidR="00F512C6" w:rsidRPr="007E3AFE">
        <w:rPr>
          <w:rFonts w:ascii="Athelas" w:hAnsi="Athelas"/>
          <w:sz w:val="20"/>
          <w:szCs w:val="20"/>
        </w:rPr>
        <w:t>property</w:t>
      </w:r>
      <w:r w:rsidR="009E3998" w:rsidRPr="007E3AFE">
        <w:rPr>
          <w:rFonts w:ascii="Athelas" w:hAnsi="Athelas"/>
          <w:sz w:val="20"/>
          <w:szCs w:val="20"/>
        </w:rPr>
        <w:t>.</w:t>
      </w:r>
      <w:r w:rsidR="00F512C6" w:rsidRPr="007E3AFE">
        <w:rPr>
          <w:rFonts w:ascii="Athelas" w:hAnsi="Athelas"/>
          <w:sz w:val="20"/>
          <w:szCs w:val="20"/>
        </w:rPr>
        <w:t xml:space="preserve"> </w:t>
      </w:r>
      <w:r w:rsidR="007631CB">
        <w:rPr>
          <w:rFonts w:ascii="Athelas" w:hAnsi="Athelas"/>
          <w:sz w:val="20"/>
          <w:szCs w:val="20"/>
        </w:rPr>
        <w:t>The</w:t>
      </w:r>
      <w:r w:rsidR="00706B87" w:rsidRPr="007E3AFE">
        <w:rPr>
          <w:rFonts w:ascii="Athelas" w:hAnsi="Athelas"/>
          <w:sz w:val="20"/>
          <w:szCs w:val="20"/>
        </w:rPr>
        <w:t xml:space="preserve"> relationshi</w:t>
      </w:r>
      <w:r w:rsidR="00677EA0" w:rsidRPr="007E3AFE">
        <w:rPr>
          <w:rFonts w:ascii="Athelas" w:hAnsi="Athelas"/>
          <w:sz w:val="20"/>
          <w:szCs w:val="20"/>
        </w:rPr>
        <w:t xml:space="preserve">p between the Panopticon, and its use of space, and the contemporary use of CCTV’s is apparent, </w:t>
      </w:r>
      <w:r w:rsidR="007631CB">
        <w:rPr>
          <w:rFonts w:ascii="Athelas" w:hAnsi="Athelas"/>
          <w:sz w:val="20"/>
          <w:szCs w:val="20"/>
        </w:rPr>
        <w:t xml:space="preserve">with </w:t>
      </w:r>
      <w:r w:rsidR="00677EA0" w:rsidRPr="007E3AFE">
        <w:rPr>
          <w:rFonts w:ascii="Athelas" w:hAnsi="Athelas"/>
          <w:sz w:val="20"/>
          <w:szCs w:val="20"/>
        </w:rPr>
        <w:t xml:space="preserve">the self-surveillance that arises out of </w:t>
      </w:r>
      <w:r w:rsidR="007631CB">
        <w:rPr>
          <w:rFonts w:ascii="Athelas" w:hAnsi="Athelas"/>
          <w:sz w:val="20"/>
          <w:szCs w:val="20"/>
        </w:rPr>
        <w:t>both</w:t>
      </w:r>
      <w:r w:rsidR="00F667A6" w:rsidRPr="007E3AFE">
        <w:rPr>
          <w:rFonts w:ascii="Athelas" w:hAnsi="Athelas"/>
          <w:sz w:val="20"/>
          <w:szCs w:val="20"/>
        </w:rPr>
        <w:t xml:space="preserve">. Another example </w:t>
      </w:r>
      <w:r w:rsidR="007631CB">
        <w:rPr>
          <w:rFonts w:ascii="Athelas" w:hAnsi="Athelas"/>
          <w:sz w:val="20"/>
          <w:szCs w:val="20"/>
        </w:rPr>
        <w:t xml:space="preserve">are </w:t>
      </w:r>
      <w:r w:rsidR="007E59C6" w:rsidRPr="007E3AFE">
        <w:rPr>
          <w:rFonts w:ascii="Athelas" w:hAnsi="Athelas"/>
          <w:sz w:val="20"/>
          <w:szCs w:val="20"/>
        </w:rPr>
        <w:t xml:space="preserve">the </w:t>
      </w:r>
      <w:r w:rsidR="007631CB">
        <w:rPr>
          <w:rFonts w:ascii="Athelas" w:hAnsi="Athelas"/>
          <w:sz w:val="20"/>
          <w:szCs w:val="20"/>
        </w:rPr>
        <w:t xml:space="preserve">parallels between </w:t>
      </w:r>
      <w:r w:rsidR="007E59C6" w:rsidRPr="007E3AFE">
        <w:rPr>
          <w:rFonts w:ascii="Athelas" w:hAnsi="Athelas"/>
          <w:sz w:val="20"/>
          <w:szCs w:val="20"/>
        </w:rPr>
        <w:t>the Lantern Laws and stop-and-frisk policing</w:t>
      </w:r>
      <w:r w:rsidR="007631CB">
        <w:rPr>
          <w:rFonts w:ascii="Athelas" w:hAnsi="Athelas"/>
          <w:sz w:val="20"/>
          <w:szCs w:val="20"/>
        </w:rPr>
        <w:t xml:space="preserve"> of suspicious </w:t>
      </w:r>
      <w:r w:rsidR="00C11E9D" w:rsidRPr="007E3AFE">
        <w:rPr>
          <w:rFonts w:ascii="Athelas" w:hAnsi="Athelas"/>
          <w:sz w:val="20"/>
          <w:szCs w:val="20"/>
        </w:rPr>
        <w:t xml:space="preserve">individuals. </w:t>
      </w:r>
      <w:r w:rsidR="007631CB">
        <w:rPr>
          <w:rFonts w:ascii="Athelas" w:hAnsi="Athelas"/>
          <w:sz w:val="20"/>
          <w:szCs w:val="20"/>
        </w:rPr>
        <w:t xml:space="preserve">Similarly, under </w:t>
      </w:r>
      <w:r w:rsidR="00963CD8" w:rsidRPr="007E3AFE">
        <w:rPr>
          <w:rFonts w:ascii="Athelas" w:hAnsi="Athelas"/>
          <w:sz w:val="20"/>
          <w:szCs w:val="20"/>
        </w:rPr>
        <w:t xml:space="preserve">biometric surveillance, </w:t>
      </w:r>
      <w:r w:rsidR="00892B50" w:rsidRPr="007E3AFE">
        <w:rPr>
          <w:rFonts w:ascii="Athelas" w:hAnsi="Athelas"/>
          <w:sz w:val="20"/>
          <w:szCs w:val="20"/>
        </w:rPr>
        <w:t xml:space="preserve">the mapping of the colonised body and branding of black slaves can be </w:t>
      </w:r>
      <w:r w:rsidR="007631CB">
        <w:rPr>
          <w:rFonts w:ascii="Athelas" w:hAnsi="Athelas"/>
          <w:sz w:val="20"/>
          <w:szCs w:val="20"/>
        </w:rPr>
        <w:t xml:space="preserve">reflected in </w:t>
      </w:r>
      <w:r w:rsidR="00892B50" w:rsidRPr="007E3AFE">
        <w:rPr>
          <w:rFonts w:ascii="Athelas" w:hAnsi="Athelas"/>
          <w:sz w:val="20"/>
          <w:szCs w:val="20"/>
        </w:rPr>
        <w:t xml:space="preserve">the </w:t>
      </w:r>
      <w:r w:rsidR="006F453C" w:rsidRPr="007E3AFE">
        <w:rPr>
          <w:rFonts w:ascii="Athelas" w:hAnsi="Athelas"/>
          <w:sz w:val="20"/>
          <w:szCs w:val="20"/>
        </w:rPr>
        <w:t>notetaking</w:t>
      </w:r>
      <w:r w:rsidR="00892B50" w:rsidRPr="007E3AFE">
        <w:rPr>
          <w:rFonts w:ascii="Athelas" w:hAnsi="Athelas"/>
          <w:sz w:val="20"/>
          <w:szCs w:val="20"/>
        </w:rPr>
        <w:t xml:space="preserve"> of immigrants’ ‘special characteristics’</w:t>
      </w:r>
      <w:r w:rsidR="000F08A3" w:rsidRPr="007E3AFE">
        <w:rPr>
          <w:rFonts w:ascii="Athelas" w:hAnsi="Athelas"/>
          <w:sz w:val="20"/>
          <w:szCs w:val="20"/>
        </w:rPr>
        <w:t xml:space="preserve">, and the </w:t>
      </w:r>
      <w:r w:rsidR="000F08A3" w:rsidRPr="007E3AFE">
        <w:rPr>
          <w:rFonts w:ascii="Athelas" w:hAnsi="Athelas"/>
          <w:i/>
          <w:iCs/>
          <w:sz w:val="20"/>
          <w:szCs w:val="20"/>
        </w:rPr>
        <w:t>Book of Negroes</w:t>
      </w:r>
      <w:r w:rsidR="000F08A3" w:rsidRPr="007E3AFE">
        <w:rPr>
          <w:rFonts w:ascii="Athelas" w:hAnsi="Athelas"/>
          <w:sz w:val="20"/>
          <w:szCs w:val="20"/>
        </w:rPr>
        <w:t xml:space="preserve"> </w:t>
      </w:r>
      <w:r w:rsidR="003E7FD4">
        <w:rPr>
          <w:rFonts w:ascii="Athelas" w:hAnsi="Athelas"/>
          <w:sz w:val="20"/>
          <w:szCs w:val="20"/>
        </w:rPr>
        <w:t xml:space="preserve">and the associated </w:t>
      </w:r>
      <w:r w:rsidR="000F08A3" w:rsidRPr="007E3AFE">
        <w:rPr>
          <w:rFonts w:ascii="Athelas" w:hAnsi="Athelas"/>
          <w:sz w:val="20"/>
          <w:szCs w:val="20"/>
        </w:rPr>
        <w:t>de facto passports</w:t>
      </w:r>
      <w:r w:rsidR="003E7FD4">
        <w:rPr>
          <w:rFonts w:ascii="Athelas" w:hAnsi="Athelas"/>
          <w:sz w:val="20"/>
          <w:szCs w:val="20"/>
        </w:rPr>
        <w:t>, provide</w:t>
      </w:r>
      <w:r w:rsidR="000F08A3" w:rsidRPr="007E3AFE">
        <w:rPr>
          <w:rFonts w:ascii="Athelas" w:hAnsi="Athelas"/>
          <w:sz w:val="20"/>
          <w:szCs w:val="20"/>
        </w:rPr>
        <w:t xml:space="preserve"> a foundation for </w:t>
      </w:r>
      <w:r w:rsidR="003E7FD4">
        <w:rPr>
          <w:rFonts w:ascii="Athelas" w:hAnsi="Athelas"/>
          <w:sz w:val="20"/>
          <w:szCs w:val="20"/>
        </w:rPr>
        <w:t xml:space="preserve">modern </w:t>
      </w:r>
      <w:r w:rsidR="000F08A3" w:rsidRPr="007E3AFE">
        <w:rPr>
          <w:rFonts w:ascii="Athelas" w:hAnsi="Athelas"/>
          <w:sz w:val="20"/>
          <w:szCs w:val="20"/>
        </w:rPr>
        <w:t>passports and other forms of identification that allow us to travel.</w:t>
      </w:r>
      <w:r w:rsidR="006F453C" w:rsidRPr="007E3AFE">
        <w:rPr>
          <w:rFonts w:ascii="Athelas" w:hAnsi="Athelas"/>
          <w:sz w:val="20"/>
          <w:szCs w:val="20"/>
        </w:rPr>
        <w:t xml:space="preserve"> </w:t>
      </w:r>
      <w:r w:rsidR="003E7FD4">
        <w:rPr>
          <w:rFonts w:ascii="Athelas" w:hAnsi="Athelas"/>
          <w:sz w:val="20"/>
          <w:szCs w:val="20"/>
        </w:rPr>
        <w:t xml:space="preserve">We can </w:t>
      </w:r>
      <w:r w:rsidR="00BE14CD" w:rsidRPr="007E3AFE">
        <w:rPr>
          <w:rFonts w:ascii="Athelas" w:hAnsi="Athelas"/>
          <w:sz w:val="20"/>
          <w:szCs w:val="20"/>
        </w:rPr>
        <w:t xml:space="preserve">therefore </w:t>
      </w:r>
      <w:r w:rsidR="003E7FD4">
        <w:rPr>
          <w:rFonts w:ascii="Athelas" w:hAnsi="Athelas"/>
          <w:sz w:val="20"/>
          <w:szCs w:val="20"/>
        </w:rPr>
        <w:t xml:space="preserve">conclude </w:t>
      </w:r>
      <w:r w:rsidR="00BE14CD" w:rsidRPr="007E3AFE">
        <w:rPr>
          <w:rFonts w:ascii="Athelas" w:hAnsi="Athelas"/>
          <w:sz w:val="20"/>
          <w:szCs w:val="20"/>
        </w:rPr>
        <w:t xml:space="preserve">that </w:t>
      </w:r>
      <w:r w:rsidR="00EE2E01" w:rsidRPr="007E3AFE">
        <w:rPr>
          <w:rFonts w:ascii="Athelas" w:hAnsi="Athelas"/>
          <w:sz w:val="20"/>
          <w:szCs w:val="20"/>
        </w:rPr>
        <w:t>racialized surveillance</w:t>
      </w:r>
      <w:r w:rsidR="003E7FD4">
        <w:rPr>
          <w:rFonts w:ascii="Athelas" w:hAnsi="Athelas"/>
          <w:sz w:val="20"/>
          <w:szCs w:val="20"/>
        </w:rPr>
        <w:t>,</w:t>
      </w:r>
      <w:r w:rsidR="00EE2E01" w:rsidRPr="007E3AFE">
        <w:rPr>
          <w:rFonts w:ascii="Athelas" w:hAnsi="Athelas"/>
          <w:sz w:val="20"/>
          <w:szCs w:val="20"/>
        </w:rPr>
        <w:t xml:space="preserve"> seen through</w:t>
      </w:r>
      <w:r w:rsidR="003E7FD4">
        <w:rPr>
          <w:rFonts w:ascii="Athelas" w:hAnsi="Athelas"/>
          <w:sz w:val="20"/>
          <w:szCs w:val="20"/>
        </w:rPr>
        <w:t xml:space="preserve"> the lens of </w:t>
      </w:r>
      <w:r w:rsidR="00EE2E01" w:rsidRPr="007E3AFE">
        <w:rPr>
          <w:rFonts w:ascii="Athelas" w:hAnsi="Athelas"/>
          <w:sz w:val="20"/>
          <w:szCs w:val="20"/>
        </w:rPr>
        <w:t>history</w:t>
      </w:r>
      <w:r w:rsidR="003E7FD4">
        <w:rPr>
          <w:rFonts w:ascii="Athelas" w:hAnsi="Athelas"/>
          <w:sz w:val="20"/>
          <w:szCs w:val="20"/>
        </w:rPr>
        <w:t>,</w:t>
      </w:r>
      <w:r w:rsidR="00EE2E01" w:rsidRPr="007E3AFE">
        <w:rPr>
          <w:rFonts w:ascii="Athelas" w:hAnsi="Athelas"/>
          <w:sz w:val="20"/>
          <w:szCs w:val="20"/>
        </w:rPr>
        <w:t xml:space="preserve"> is </w:t>
      </w:r>
      <w:r w:rsidR="003E7FD4">
        <w:rPr>
          <w:rFonts w:ascii="Athelas" w:hAnsi="Athelas"/>
          <w:sz w:val="20"/>
          <w:szCs w:val="20"/>
        </w:rPr>
        <w:t xml:space="preserve">not only </w:t>
      </w:r>
      <w:r w:rsidR="00EE2E01" w:rsidRPr="007E3AFE">
        <w:rPr>
          <w:rFonts w:ascii="Athelas" w:hAnsi="Athelas"/>
          <w:sz w:val="20"/>
          <w:szCs w:val="20"/>
        </w:rPr>
        <w:t xml:space="preserve">closely linked to the surveillance methods we are accustomed to today, but </w:t>
      </w:r>
      <w:r w:rsidR="003E7FD4">
        <w:rPr>
          <w:rFonts w:ascii="Athelas" w:hAnsi="Athelas"/>
          <w:sz w:val="20"/>
          <w:szCs w:val="20"/>
        </w:rPr>
        <w:t xml:space="preserve">also still </w:t>
      </w:r>
      <w:r w:rsidR="00EE2E01" w:rsidRPr="007E3AFE">
        <w:rPr>
          <w:rFonts w:ascii="Athelas" w:hAnsi="Athelas"/>
          <w:sz w:val="20"/>
          <w:szCs w:val="20"/>
        </w:rPr>
        <w:t>practiced for the controlling of the black population</w:t>
      </w:r>
      <w:r w:rsidR="003E7FD4">
        <w:rPr>
          <w:rFonts w:ascii="Athelas" w:hAnsi="Athelas"/>
          <w:sz w:val="20"/>
          <w:szCs w:val="20"/>
        </w:rPr>
        <w:t>,</w:t>
      </w:r>
      <w:r w:rsidR="00EE2E01" w:rsidRPr="007E3AFE">
        <w:rPr>
          <w:rFonts w:ascii="Athelas" w:hAnsi="Athelas"/>
          <w:sz w:val="20"/>
          <w:szCs w:val="20"/>
        </w:rPr>
        <w:t xml:space="preserve"> and </w:t>
      </w:r>
      <w:r w:rsidR="003E7FD4">
        <w:rPr>
          <w:rFonts w:ascii="Athelas" w:hAnsi="Athelas"/>
          <w:sz w:val="20"/>
          <w:szCs w:val="20"/>
        </w:rPr>
        <w:t xml:space="preserve">this fact both </w:t>
      </w:r>
      <w:r w:rsidR="00921D20" w:rsidRPr="007E3AFE">
        <w:rPr>
          <w:rFonts w:ascii="Athelas" w:hAnsi="Athelas"/>
          <w:sz w:val="20"/>
          <w:szCs w:val="20"/>
        </w:rPr>
        <w:t xml:space="preserve">largely </w:t>
      </w:r>
      <w:r w:rsidR="002226E6" w:rsidRPr="007E3AFE">
        <w:rPr>
          <w:rFonts w:ascii="Athelas" w:hAnsi="Athelas"/>
          <w:sz w:val="20"/>
          <w:szCs w:val="20"/>
        </w:rPr>
        <w:t xml:space="preserve">and </w:t>
      </w:r>
      <w:r w:rsidR="00BC17D8" w:rsidRPr="007E3AFE">
        <w:rPr>
          <w:rFonts w:ascii="Athelas" w:hAnsi="Athelas"/>
          <w:sz w:val="20"/>
          <w:szCs w:val="20"/>
        </w:rPr>
        <w:t xml:space="preserve">negligently </w:t>
      </w:r>
      <w:r w:rsidR="00921D20" w:rsidRPr="007E3AFE">
        <w:rPr>
          <w:rFonts w:ascii="Athelas" w:hAnsi="Athelas"/>
          <w:sz w:val="20"/>
          <w:szCs w:val="20"/>
        </w:rPr>
        <w:t>ignored.</w:t>
      </w:r>
    </w:p>
    <w:p w14:paraId="043CA3FA" w14:textId="77777777" w:rsidR="00FE2EA0" w:rsidRPr="007E3AFE" w:rsidRDefault="00FE2EA0" w:rsidP="00E52EC1">
      <w:pPr>
        <w:spacing w:line="360" w:lineRule="auto"/>
        <w:rPr>
          <w:rFonts w:ascii="Athelas" w:hAnsi="Athelas"/>
          <w:sz w:val="20"/>
          <w:szCs w:val="20"/>
        </w:rPr>
      </w:pPr>
    </w:p>
    <w:p w14:paraId="2D6335C1" w14:textId="531509D8" w:rsidR="00D21265" w:rsidRPr="007E3AFE" w:rsidRDefault="00D21265" w:rsidP="00E52EC1">
      <w:pPr>
        <w:spacing w:line="360" w:lineRule="auto"/>
        <w:rPr>
          <w:rFonts w:ascii="Athelas" w:hAnsi="Athelas"/>
          <w:b/>
          <w:bCs/>
          <w:sz w:val="20"/>
          <w:szCs w:val="20"/>
        </w:rPr>
      </w:pPr>
      <w:r w:rsidRPr="007E3AFE">
        <w:rPr>
          <w:rFonts w:ascii="Athelas" w:hAnsi="Athelas"/>
          <w:b/>
          <w:bCs/>
          <w:sz w:val="20"/>
          <w:szCs w:val="20"/>
        </w:rPr>
        <w:t>Bibliography</w:t>
      </w:r>
    </w:p>
    <w:p w14:paraId="02FC0ED1" w14:textId="6B02BBFA" w:rsidR="00E60DE4" w:rsidRPr="00E52EC1" w:rsidRDefault="00D21265" w:rsidP="00E52EC1">
      <w:pPr>
        <w:spacing w:line="360" w:lineRule="auto"/>
        <w:rPr>
          <w:rFonts w:ascii="Athelas" w:hAnsi="Athelas"/>
          <w:sz w:val="20"/>
          <w:szCs w:val="20"/>
          <w:u w:val="single"/>
        </w:rPr>
      </w:pPr>
      <w:r w:rsidRPr="007E3AFE">
        <w:rPr>
          <w:rFonts w:ascii="Athelas" w:hAnsi="Athelas"/>
          <w:sz w:val="20"/>
          <w:szCs w:val="20"/>
          <w:u w:val="single"/>
        </w:rPr>
        <w:t>Articles</w:t>
      </w:r>
    </w:p>
    <w:p w14:paraId="542707C1" w14:textId="77777777" w:rsidR="00E60DE4" w:rsidRPr="007E3AFE" w:rsidRDefault="00E60DE4" w:rsidP="00E52EC1">
      <w:pPr>
        <w:spacing w:line="360" w:lineRule="auto"/>
        <w:rPr>
          <w:rFonts w:ascii="Athelas" w:hAnsi="Athelas"/>
          <w:sz w:val="20"/>
          <w:szCs w:val="20"/>
        </w:rPr>
      </w:pPr>
      <w:r w:rsidRPr="007E3AFE">
        <w:rPr>
          <w:rFonts w:ascii="Athelas" w:hAnsi="Athelas" w:cs="Arial"/>
          <w:color w:val="000000"/>
          <w:sz w:val="20"/>
          <w:szCs w:val="20"/>
          <w:shd w:val="clear" w:color="auto" w:fill="FFFFFF"/>
        </w:rPr>
        <w:t xml:space="preserve">Damien Riggs, 'How Do Bodies Matter? Understanding Embodied Racialised Subjectivities | </w:t>
      </w:r>
      <w:proofErr w:type="spellStart"/>
      <w:r w:rsidRPr="007E3AFE">
        <w:rPr>
          <w:rFonts w:ascii="Athelas" w:hAnsi="Athelas" w:cs="Arial"/>
          <w:color w:val="000000"/>
          <w:sz w:val="20"/>
          <w:szCs w:val="20"/>
          <w:shd w:val="clear" w:color="auto" w:fill="FFFFFF"/>
        </w:rPr>
        <w:t>Darkmatter</w:t>
      </w:r>
      <w:proofErr w:type="spellEnd"/>
      <w:r w:rsidRPr="007E3AFE">
        <w:rPr>
          <w:rFonts w:ascii="Athelas" w:hAnsi="Athelas" w:cs="Arial"/>
          <w:color w:val="000000"/>
          <w:sz w:val="20"/>
          <w:szCs w:val="20"/>
          <w:shd w:val="clear" w:color="auto" w:fill="FFFFFF"/>
        </w:rPr>
        <w:t xml:space="preserve"> Journal' (</w:t>
      </w:r>
      <w:r w:rsidRPr="007E3AFE">
        <w:rPr>
          <w:rFonts w:ascii="Athelas" w:hAnsi="Athelas" w:cs="Arial"/>
          <w:i/>
          <w:iCs/>
          <w:color w:val="000000"/>
          <w:sz w:val="20"/>
          <w:szCs w:val="20"/>
        </w:rPr>
        <w:t>Darkmatter101.org</w:t>
      </w:r>
      <w:r w:rsidRPr="007E3AFE">
        <w:rPr>
          <w:rFonts w:ascii="Athelas" w:hAnsi="Athelas" w:cs="Arial"/>
          <w:color w:val="000000"/>
          <w:sz w:val="20"/>
          <w:szCs w:val="20"/>
          <w:shd w:val="clear" w:color="auto" w:fill="FFFFFF"/>
        </w:rPr>
        <w:t>, 2008) &lt;http://www.darkmatter101.org/site/2008/02/23/how-do-bodies-matter-understanding-embodied-racialised-subjectivities/&gt; accessed 11 March 2021.</w:t>
      </w:r>
    </w:p>
    <w:p w14:paraId="6A80D7C9" w14:textId="1AD108E6" w:rsidR="00D21265" w:rsidRPr="007E3AFE" w:rsidRDefault="00D21265" w:rsidP="00E52EC1">
      <w:pPr>
        <w:spacing w:line="360" w:lineRule="auto"/>
        <w:rPr>
          <w:rFonts w:ascii="Athelas" w:eastAsia="Times New Roman" w:hAnsi="Athelas" w:cs="Open Sans"/>
          <w:color w:val="000000"/>
          <w:sz w:val="20"/>
          <w:szCs w:val="20"/>
          <w:shd w:val="clear" w:color="auto" w:fill="FFFFFF"/>
          <w:lang w:eastAsia="en-GB"/>
        </w:rPr>
      </w:pPr>
      <w:r w:rsidRPr="007E3AFE">
        <w:rPr>
          <w:rFonts w:ascii="Athelas" w:eastAsia="Times New Roman" w:hAnsi="Athelas" w:cs="Open Sans"/>
          <w:color w:val="000000"/>
          <w:sz w:val="20"/>
          <w:szCs w:val="20"/>
          <w:shd w:val="clear" w:color="auto" w:fill="FFFFFF"/>
          <w:lang w:eastAsia="en-GB"/>
        </w:rPr>
        <w:t>David Lyon, Kirstie Ball and Kevin Haggerty,</w:t>
      </w:r>
      <w:r w:rsidRPr="007E3AFE">
        <w:rPr>
          <w:rFonts w:ascii="Cambria" w:eastAsia="Times New Roman" w:hAnsi="Cambria" w:cs="Cambria"/>
          <w:color w:val="000000"/>
          <w:sz w:val="20"/>
          <w:szCs w:val="20"/>
          <w:shd w:val="clear" w:color="auto" w:fill="FFFFFF"/>
          <w:lang w:eastAsia="en-GB"/>
        </w:rPr>
        <w:t> </w:t>
      </w:r>
      <w:r w:rsidRPr="007E3AFE">
        <w:rPr>
          <w:rFonts w:ascii="Athelas" w:eastAsia="Times New Roman" w:hAnsi="Athelas" w:cs="Open Sans"/>
          <w:i/>
          <w:iCs/>
          <w:color w:val="000000"/>
          <w:sz w:val="20"/>
          <w:szCs w:val="20"/>
          <w:lang w:eastAsia="en-GB"/>
        </w:rPr>
        <w:t>Routledge Handbook Of Surveillance Studies</w:t>
      </w:r>
      <w:r w:rsidRPr="007E3AFE">
        <w:rPr>
          <w:rFonts w:ascii="Cambria" w:eastAsia="Times New Roman" w:hAnsi="Cambria" w:cs="Cambria"/>
          <w:color w:val="000000"/>
          <w:sz w:val="20"/>
          <w:szCs w:val="20"/>
          <w:shd w:val="clear" w:color="auto" w:fill="FFFFFF"/>
          <w:lang w:eastAsia="en-GB"/>
        </w:rPr>
        <w:t> </w:t>
      </w:r>
      <w:r w:rsidRPr="007E3AFE">
        <w:rPr>
          <w:rFonts w:ascii="Athelas" w:eastAsia="Times New Roman" w:hAnsi="Athelas" w:cs="Open Sans"/>
          <w:color w:val="000000"/>
          <w:sz w:val="20"/>
          <w:szCs w:val="20"/>
          <w:shd w:val="clear" w:color="auto" w:fill="FFFFFF"/>
          <w:lang w:eastAsia="en-GB"/>
        </w:rPr>
        <w:t>(2012), 21-25</w:t>
      </w:r>
    </w:p>
    <w:p w14:paraId="59BBD9D6" w14:textId="15342DDF" w:rsidR="00A743F3" w:rsidRDefault="00A73882" w:rsidP="00E52EC1">
      <w:pPr>
        <w:spacing w:line="360" w:lineRule="auto"/>
        <w:rPr>
          <w:rFonts w:ascii="Athelas" w:hAnsi="Athelas" w:cs="Arial"/>
          <w:color w:val="000000"/>
          <w:sz w:val="20"/>
          <w:szCs w:val="20"/>
          <w:shd w:val="clear" w:color="auto" w:fill="FFFFFF"/>
        </w:rPr>
      </w:pPr>
      <w:r w:rsidRPr="007E3AFE">
        <w:rPr>
          <w:rFonts w:ascii="Athelas" w:hAnsi="Athelas" w:cs="Arial"/>
          <w:color w:val="000000"/>
          <w:sz w:val="20"/>
          <w:szCs w:val="20"/>
          <w:shd w:val="clear" w:color="auto" w:fill="FFFFFF"/>
        </w:rPr>
        <w:t xml:space="preserve">Jessa </w:t>
      </w:r>
      <w:proofErr w:type="spellStart"/>
      <w:r w:rsidRPr="007E3AFE">
        <w:rPr>
          <w:rFonts w:ascii="Athelas" w:hAnsi="Athelas" w:cs="Arial"/>
          <w:color w:val="000000"/>
          <w:sz w:val="20"/>
          <w:szCs w:val="20"/>
          <w:shd w:val="clear" w:color="auto" w:fill="FFFFFF"/>
        </w:rPr>
        <w:t>Lingel</w:t>
      </w:r>
      <w:proofErr w:type="spellEnd"/>
      <w:r w:rsidRPr="007E3AFE">
        <w:rPr>
          <w:rFonts w:ascii="Athelas" w:hAnsi="Athelas" w:cs="Arial"/>
          <w:color w:val="000000"/>
          <w:sz w:val="20"/>
          <w:szCs w:val="20"/>
          <w:shd w:val="clear" w:color="auto" w:fill="FFFFFF"/>
        </w:rPr>
        <w:t>, 'Review Of Dark Matters: On The Surveillance Of Blackness By Simone Browne'</w:t>
      </w:r>
    </w:p>
    <w:p w14:paraId="30F8FC96" w14:textId="16A0CEF8" w:rsidR="009F2F4D" w:rsidRPr="00A73882" w:rsidRDefault="009F2F4D" w:rsidP="00E52EC1">
      <w:pPr>
        <w:spacing w:line="360" w:lineRule="auto"/>
        <w:rPr>
          <w:rFonts w:ascii="Athelas" w:hAnsi="Athelas" w:cs="Arial"/>
          <w:color w:val="000000"/>
          <w:sz w:val="20"/>
          <w:szCs w:val="20"/>
          <w:shd w:val="clear" w:color="auto" w:fill="FFFFFF"/>
        </w:rPr>
      </w:pPr>
      <w:proofErr w:type="spellStart"/>
      <w:r w:rsidRPr="007E3AFE">
        <w:rPr>
          <w:rFonts w:ascii="Athelas" w:eastAsia="Times New Roman" w:hAnsi="Athelas" w:cs="Open Sans"/>
          <w:color w:val="000000"/>
          <w:sz w:val="20"/>
          <w:szCs w:val="20"/>
          <w:shd w:val="clear" w:color="auto" w:fill="FFFFFF"/>
          <w:lang w:eastAsia="en-GB"/>
        </w:rPr>
        <w:t>Maša</w:t>
      </w:r>
      <w:proofErr w:type="spellEnd"/>
      <w:r w:rsidRPr="007E3AFE">
        <w:rPr>
          <w:rFonts w:ascii="Athelas" w:eastAsia="Times New Roman" w:hAnsi="Athelas" w:cs="Open Sans"/>
          <w:color w:val="000000"/>
          <w:sz w:val="20"/>
          <w:szCs w:val="20"/>
          <w:shd w:val="clear" w:color="auto" w:fill="FFFFFF"/>
          <w:lang w:eastAsia="en-GB"/>
        </w:rPr>
        <w:t xml:space="preserve"> </w:t>
      </w:r>
      <w:proofErr w:type="spellStart"/>
      <w:r w:rsidRPr="007E3AFE">
        <w:rPr>
          <w:rFonts w:ascii="Athelas" w:eastAsia="Times New Roman" w:hAnsi="Athelas" w:cs="Open Sans"/>
          <w:color w:val="000000"/>
          <w:sz w:val="20"/>
          <w:szCs w:val="20"/>
          <w:shd w:val="clear" w:color="auto" w:fill="FFFFFF"/>
          <w:lang w:eastAsia="en-GB"/>
        </w:rPr>
        <w:t>Galič</w:t>
      </w:r>
      <w:proofErr w:type="spellEnd"/>
      <w:r w:rsidRPr="007E3AFE">
        <w:rPr>
          <w:rFonts w:ascii="Athelas" w:eastAsia="Times New Roman" w:hAnsi="Athelas" w:cs="Open Sans"/>
          <w:color w:val="000000"/>
          <w:sz w:val="20"/>
          <w:szCs w:val="20"/>
          <w:shd w:val="clear" w:color="auto" w:fill="FFFFFF"/>
          <w:lang w:eastAsia="en-GB"/>
        </w:rPr>
        <w:t xml:space="preserve">, </w:t>
      </w:r>
      <w:proofErr w:type="spellStart"/>
      <w:r w:rsidRPr="007E3AFE">
        <w:rPr>
          <w:rFonts w:ascii="Athelas" w:eastAsia="Times New Roman" w:hAnsi="Athelas" w:cs="Open Sans"/>
          <w:color w:val="000000"/>
          <w:sz w:val="20"/>
          <w:szCs w:val="20"/>
          <w:shd w:val="clear" w:color="auto" w:fill="FFFFFF"/>
          <w:lang w:eastAsia="en-GB"/>
        </w:rPr>
        <w:t>Tjerk</w:t>
      </w:r>
      <w:proofErr w:type="spellEnd"/>
      <w:r w:rsidRPr="007E3AFE">
        <w:rPr>
          <w:rFonts w:ascii="Athelas" w:eastAsia="Times New Roman" w:hAnsi="Athelas" w:cs="Open Sans"/>
          <w:color w:val="000000"/>
          <w:sz w:val="20"/>
          <w:szCs w:val="20"/>
          <w:shd w:val="clear" w:color="auto" w:fill="FFFFFF"/>
          <w:lang w:eastAsia="en-GB"/>
        </w:rPr>
        <w:t xml:space="preserve"> </w:t>
      </w:r>
      <w:proofErr w:type="spellStart"/>
      <w:r w:rsidRPr="007E3AFE">
        <w:rPr>
          <w:rFonts w:ascii="Athelas" w:eastAsia="Times New Roman" w:hAnsi="Athelas" w:cs="Open Sans"/>
          <w:color w:val="000000"/>
          <w:sz w:val="20"/>
          <w:szCs w:val="20"/>
          <w:shd w:val="clear" w:color="auto" w:fill="FFFFFF"/>
          <w:lang w:eastAsia="en-GB"/>
        </w:rPr>
        <w:t>Timan</w:t>
      </w:r>
      <w:proofErr w:type="spellEnd"/>
      <w:r w:rsidRPr="007E3AFE">
        <w:rPr>
          <w:rFonts w:ascii="Athelas" w:eastAsia="Times New Roman" w:hAnsi="Athelas" w:cs="Open Sans"/>
          <w:color w:val="000000"/>
          <w:sz w:val="20"/>
          <w:szCs w:val="20"/>
          <w:shd w:val="clear" w:color="auto" w:fill="FFFFFF"/>
          <w:lang w:eastAsia="en-GB"/>
        </w:rPr>
        <w:t xml:space="preserve"> and Bert-Jaap </w:t>
      </w:r>
      <w:proofErr w:type="spellStart"/>
      <w:r w:rsidRPr="007E3AFE">
        <w:rPr>
          <w:rFonts w:ascii="Athelas" w:eastAsia="Times New Roman" w:hAnsi="Athelas" w:cs="Open Sans"/>
          <w:color w:val="000000"/>
          <w:sz w:val="20"/>
          <w:szCs w:val="20"/>
          <w:shd w:val="clear" w:color="auto" w:fill="FFFFFF"/>
          <w:lang w:eastAsia="en-GB"/>
        </w:rPr>
        <w:t>Koops</w:t>
      </w:r>
      <w:proofErr w:type="spellEnd"/>
      <w:r w:rsidRPr="007E3AFE">
        <w:rPr>
          <w:rFonts w:ascii="Athelas" w:eastAsia="Times New Roman" w:hAnsi="Athelas" w:cs="Open Sans"/>
          <w:color w:val="000000"/>
          <w:sz w:val="20"/>
          <w:szCs w:val="20"/>
          <w:shd w:val="clear" w:color="auto" w:fill="FFFFFF"/>
          <w:lang w:eastAsia="en-GB"/>
        </w:rPr>
        <w:t>, 'Bentham, Deleuze And Beyond: An Overview Of Surveillance Theories From The Panopticon To Participation' (2016) 30 Philosophy &amp; Technology.</w:t>
      </w:r>
    </w:p>
    <w:p w14:paraId="2124E60B" w14:textId="2537A7ED" w:rsidR="008014B0" w:rsidRPr="007E3AFE" w:rsidRDefault="008014B0" w:rsidP="00E52EC1">
      <w:pPr>
        <w:spacing w:line="360" w:lineRule="auto"/>
        <w:rPr>
          <w:rFonts w:ascii="Athelas" w:eastAsia="Times New Roman" w:hAnsi="Athelas" w:cs="Open Sans"/>
          <w:color w:val="000000"/>
          <w:sz w:val="20"/>
          <w:szCs w:val="20"/>
          <w:shd w:val="clear" w:color="auto" w:fill="FFFFFF"/>
          <w:lang w:eastAsia="en-GB"/>
        </w:rPr>
      </w:pPr>
      <w:proofErr w:type="spellStart"/>
      <w:r w:rsidRPr="007E3AFE">
        <w:rPr>
          <w:rFonts w:ascii="Athelas" w:eastAsia="Times New Roman" w:hAnsi="Athelas" w:cs="Open Sans"/>
          <w:color w:val="000000"/>
          <w:sz w:val="20"/>
          <w:szCs w:val="20"/>
          <w:shd w:val="clear" w:color="auto" w:fill="FFFFFF"/>
          <w:lang w:eastAsia="en-GB"/>
        </w:rPr>
        <w:t>Mbembe</w:t>
      </w:r>
      <w:proofErr w:type="spellEnd"/>
      <w:r w:rsidRPr="007E3AFE">
        <w:rPr>
          <w:rFonts w:ascii="Athelas" w:eastAsia="Times New Roman" w:hAnsi="Athelas" w:cs="Open Sans"/>
          <w:color w:val="000000"/>
          <w:sz w:val="20"/>
          <w:szCs w:val="20"/>
          <w:shd w:val="clear" w:color="auto" w:fill="FFFFFF"/>
          <w:lang w:eastAsia="en-GB"/>
        </w:rPr>
        <w:t xml:space="preserve"> A, '</w:t>
      </w:r>
      <w:proofErr w:type="spellStart"/>
      <w:r w:rsidRPr="007E3AFE">
        <w:rPr>
          <w:rFonts w:ascii="Athelas" w:eastAsia="Times New Roman" w:hAnsi="Athelas" w:cs="Open Sans"/>
          <w:color w:val="000000"/>
          <w:sz w:val="20"/>
          <w:szCs w:val="20"/>
          <w:shd w:val="clear" w:color="auto" w:fill="FFFFFF"/>
          <w:lang w:eastAsia="en-GB"/>
        </w:rPr>
        <w:t>Necropolitics</w:t>
      </w:r>
      <w:proofErr w:type="spellEnd"/>
      <w:r w:rsidRPr="007E3AFE">
        <w:rPr>
          <w:rFonts w:ascii="Athelas" w:eastAsia="Times New Roman" w:hAnsi="Athelas" w:cs="Open Sans"/>
          <w:color w:val="000000"/>
          <w:sz w:val="20"/>
          <w:szCs w:val="20"/>
          <w:shd w:val="clear" w:color="auto" w:fill="FFFFFF"/>
          <w:lang w:eastAsia="en-GB"/>
        </w:rPr>
        <w:t>' (2003) 15 Public Culture, 11-40.</w:t>
      </w:r>
    </w:p>
    <w:p w14:paraId="57D3B6CE" w14:textId="38391C5D" w:rsidR="00013DCA" w:rsidRPr="00BE25D2" w:rsidRDefault="008014B0" w:rsidP="00E52EC1">
      <w:pPr>
        <w:spacing w:line="360" w:lineRule="auto"/>
        <w:rPr>
          <w:rFonts w:ascii="Athelas" w:hAnsi="Athelas"/>
          <w:sz w:val="20"/>
          <w:szCs w:val="20"/>
        </w:rPr>
      </w:pPr>
      <w:r w:rsidRPr="007E3AFE">
        <w:rPr>
          <w:rFonts w:ascii="Athelas" w:hAnsi="Athelas" w:cs="Arial"/>
          <w:color w:val="000000"/>
          <w:sz w:val="20"/>
          <w:szCs w:val="20"/>
          <w:shd w:val="clear" w:color="auto" w:fill="FFFFFF"/>
        </w:rPr>
        <w:t>Moya K. Mason, 'Foucault And His Panopticon - Power, Knowledge, Jeremy Bentham, Surveillance, Smart Mobs, Protests, Cooperation, Philosopher' (</w:t>
      </w:r>
      <w:r w:rsidRPr="007E3AFE">
        <w:rPr>
          <w:rFonts w:ascii="Athelas" w:hAnsi="Athelas" w:cs="Arial"/>
          <w:i/>
          <w:iCs/>
          <w:color w:val="000000"/>
          <w:sz w:val="20"/>
          <w:szCs w:val="20"/>
        </w:rPr>
        <w:t>Moyak.com</w:t>
      </w:r>
      <w:r w:rsidRPr="007E3AFE">
        <w:rPr>
          <w:rFonts w:ascii="Athelas" w:hAnsi="Athelas" w:cs="Arial"/>
          <w:color w:val="000000"/>
          <w:sz w:val="20"/>
          <w:szCs w:val="20"/>
          <w:shd w:val="clear" w:color="auto" w:fill="FFFFFF"/>
        </w:rPr>
        <w:t>, 2021) &lt;http://www.moyak.com/papers/michel-foucault-power.html&gt; accessed 12 March 2021.</w:t>
      </w:r>
    </w:p>
    <w:p w14:paraId="7E22430A" w14:textId="0372C5D5" w:rsidR="00E87A8F" w:rsidRPr="007E3AFE" w:rsidRDefault="00E87A8F" w:rsidP="00E52EC1">
      <w:pPr>
        <w:spacing w:line="360" w:lineRule="auto"/>
        <w:rPr>
          <w:rFonts w:ascii="Athelas" w:eastAsia="Times New Roman" w:hAnsi="Athelas" w:cs="Open Sans"/>
          <w:color w:val="000000"/>
          <w:sz w:val="20"/>
          <w:szCs w:val="20"/>
          <w:shd w:val="clear" w:color="auto" w:fill="FFFFFF"/>
          <w:lang w:eastAsia="en-GB"/>
        </w:rPr>
      </w:pPr>
      <w:r w:rsidRPr="007E3AFE">
        <w:rPr>
          <w:rFonts w:ascii="Athelas" w:hAnsi="Athelas" w:cs="Arial"/>
          <w:color w:val="000000"/>
          <w:sz w:val="20"/>
          <w:szCs w:val="20"/>
          <w:shd w:val="clear" w:color="auto" w:fill="FFFFFF"/>
        </w:rPr>
        <w:t>Sara Cullen, '“Let Him Be Left To Feel His Way In The Dark;” Frederick Douglass: White Surveillance And Dark Sousveillance' [2018] Surveillance, Race, Culture.</w:t>
      </w:r>
    </w:p>
    <w:p w14:paraId="672D0C94" w14:textId="7C866495" w:rsidR="00D21265" w:rsidRPr="007E3AFE" w:rsidRDefault="00D21265" w:rsidP="00E52EC1">
      <w:pPr>
        <w:spacing w:line="360" w:lineRule="auto"/>
        <w:rPr>
          <w:rFonts w:ascii="Athelas" w:hAnsi="Athelas"/>
          <w:sz w:val="20"/>
          <w:szCs w:val="20"/>
          <w:u w:val="single"/>
        </w:rPr>
      </w:pPr>
      <w:r w:rsidRPr="007E3AFE">
        <w:rPr>
          <w:rFonts w:ascii="Athelas" w:hAnsi="Athelas"/>
          <w:sz w:val="20"/>
          <w:szCs w:val="20"/>
          <w:u w:val="single"/>
        </w:rPr>
        <w:t>Books</w:t>
      </w:r>
    </w:p>
    <w:p w14:paraId="2831A9F7" w14:textId="791524E8" w:rsidR="00D21265" w:rsidRPr="007E3AFE" w:rsidRDefault="00D21265" w:rsidP="00E52EC1">
      <w:pPr>
        <w:spacing w:line="360" w:lineRule="auto"/>
        <w:rPr>
          <w:rFonts w:ascii="Athelas" w:hAnsi="Athelas" w:cs="Arial"/>
          <w:color w:val="000000"/>
          <w:sz w:val="20"/>
          <w:szCs w:val="20"/>
          <w:shd w:val="clear" w:color="auto" w:fill="FFFFFF"/>
        </w:rPr>
      </w:pPr>
      <w:r w:rsidRPr="007E3AFE">
        <w:rPr>
          <w:rFonts w:ascii="Athelas" w:hAnsi="Athelas" w:cs="Arial"/>
          <w:color w:val="000000"/>
          <w:sz w:val="20"/>
          <w:szCs w:val="20"/>
          <w:shd w:val="clear" w:color="auto" w:fill="FFFFFF"/>
        </w:rPr>
        <w:t>Douglass F,</w:t>
      </w:r>
      <w:r w:rsidRPr="007E3AFE">
        <w:rPr>
          <w:rFonts w:ascii="Cambria" w:hAnsi="Cambria" w:cs="Cambria"/>
          <w:color w:val="000000"/>
          <w:sz w:val="20"/>
          <w:szCs w:val="20"/>
          <w:shd w:val="clear" w:color="auto" w:fill="FFFFFF"/>
        </w:rPr>
        <w:t> </w:t>
      </w:r>
      <w:r w:rsidRPr="007E3AFE">
        <w:rPr>
          <w:rFonts w:ascii="Athelas" w:hAnsi="Athelas" w:cs="Arial"/>
          <w:i/>
          <w:iCs/>
          <w:color w:val="000000"/>
          <w:sz w:val="20"/>
          <w:szCs w:val="20"/>
        </w:rPr>
        <w:t xml:space="preserve">Life </w:t>
      </w:r>
      <w:r w:rsidR="00A61F78">
        <w:rPr>
          <w:rFonts w:ascii="Athelas" w:hAnsi="Athelas" w:cs="Arial"/>
          <w:i/>
          <w:iCs/>
          <w:color w:val="000000"/>
          <w:sz w:val="20"/>
          <w:szCs w:val="20"/>
        </w:rPr>
        <w:t>a</w:t>
      </w:r>
      <w:r w:rsidRPr="007E3AFE">
        <w:rPr>
          <w:rFonts w:ascii="Athelas" w:hAnsi="Athelas" w:cs="Arial"/>
          <w:i/>
          <w:iCs/>
          <w:color w:val="000000"/>
          <w:sz w:val="20"/>
          <w:szCs w:val="20"/>
        </w:rPr>
        <w:t>nd Times Of Frederick Douglass</w:t>
      </w:r>
      <w:r w:rsidRPr="007E3AFE">
        <w:rPr>
          <w:rFonts w:ascii="Cambria" w:hAnsi="Cambria" w:cs="Cambria"/>
          <w:color w:val="000000"/>
          <w:sz w:val="20"/>
          <w:szCs w:val="20"/>
          <w:shd w:val="clear" w:color="auto" w:fill="FFFFFF"/>
        </w:rPr>
        <w:t> </w:t>
      </w:r>
      <w:r w:rsidRPr="007E3AFE">
        <w:rPr>
          <w:rFonts w:ascii="Athelas" w:hAnsi="Athelas" w:cs="Arial"/>
          <w:color w:val="000000"/>
          <w:sz w:val="20"/>
          <w:szCs w:val="20"/>
          <w:shd w:val="clear" w:color="auto" w:fill="FFFFFF"/>
        </w:rPr>
        <w:t>(1881)</w:t>
      </w:r>
    </w:p>
    <w:p w14:paraId="27CDD1D6" w14:textId="1D00D050" w:rsidR="008014B0" w:rsidRPr="007E3AFE" w:rsidRDefault="00E87A8F" w:rsidP="00E52EC1">
      <w:pPr>
        <w:spacing w:line="360" w:lineRule="auto"/>
        <w:rPr>
          <w:rFonts w:ascii="Athelas" w:hAnsi="Athelas" w:cs="Arial"/>
          <w:color w:val="000000"/>
          <w:sz w:val="20"/>
          <w:szCs w:val="20"/>
          <w:shd w:val="clear" w:color="auto" w:fill="FFFFFF"/>
        </w:rPr>
      </w:pPr>
      <w:r w:rsidRPr="007E3AFE">
        <w:rPr>
          <w:rFonts w:ascii="Athelas" w:hAnsi="Athelas" w:cs="Arial"/>
          <w:color w:val="000000"/>
          <w:sz w:val="20"/>
          <w:szCs w:val="20"/>
          <w:shd w:val="clear" w:color="auto" w:fill="FFFFFF"/>
        </w:rPr>
        <w:t>Foucault M,</w:t>
      </w:r>
      <w:r w:rsidRPr="007E3AFE">
        <w:rPr>
          <w:rFonts w:ascii="Cambria" w:hAnsi="Cambria" w:cs="Cambria"/>
          <w:color w:val="000000"/>
          <w:sz w:val="20"/>
          <w:szCs w:val="20"/>
          <w:shd w:val="clear" w:color="auto" w:fill="FFFFFF"/>
        </w:rPr>
        <w:t> </w:t>
      </w:r>
      <w:r w:rsidRPr="007E3AFE">
        <w:rPr>
          <w:rFonts w:ascii="Athelas" w:hAnsi="Athelas" w:cs="Arial"/>
          <w:i/>
          <w:iCs/>
          <w:color w:val="000000"/>
          <w:sz w:val="20"/>
          <w:szCs w:val="20"/>
        </w:rPr>
        <w:t xml:space="preserve">Discipline </w:t>
      </w:r>
      <w:r w:rsidR="00A61F78">
        <w:rPr>
          <w:rFonts w:ascii="Athelas" w:hAnsi="Athelas" w:cs="Arial"/>
          <w:i/>
          <w:iCs/>
          <w:color w:val="000000"/>
          <w:sz w:val="20"/>
          <w:szCs w:val="20"/>
        </w:rPr>
        <w:t>a</w:t>
      </w:r>
      <w:r w:rsidRPr="007E3AFE">
        <w:rPr>
          <w:rFonts w:ascii="Athelas" w:hAnsi="Athelas" w:cs="Arial"/>
          <w:i/>
          <w:iCs/>
          <w:color w:val="000000"/>
          <w:sz w:val="20"/>
          <w:szCs w:val="20"/>
        </w:rPr>
        <w:t>nd Punish: The Birth Of The Prison</w:t>
      </w:r>
      <w:r w:rsidRPr="007E3AFE">
        <w:rPr>
          <w:rFonts w:ascii="Cambria" w:hAnsi="Cambria" w:cs="Cambria"/>
          <w:color w:val="000000"/>
          <w:sz w:val="20"/>
          <w:szCs w:val="20"/>
          <w:shd w:val="clear" w:color="auto" w:fill="FFFFFF"/>
        </w:rPr>
        <w:t> </w:t>
      </w:r>
      <w:r w:rsidRPr="007E3AFE">
        <w:rPr>
          <w:rFonts w:ascii="Athelas" w:hAnsi="Athelas" w:cs="Arial"/>
          <w:color w:val="000000"/>
          <w:sz w:val="20"/>
          <w:szCs w:val="20"/>
          <w:shd w:val="clear" w:color="auto" w:fill="FFFFFF"/>
        </w:rPr>
        <w:t>(1975)</w:t>
      </w:r>
    </w:p>
    <w:p w14:paraId="417DD913" w14:textId="285C3FD2" w:rsidR="00E87A8F" w:rsidRPr="007E3AFE" w:rsidRDefault="005473EE" w:rsidP="00E52EC1">
      <w:pPr>
        <w:spacing w:line="360" w:lineRule="auto"/>
        <w:rPr>
          <w:rFonts w:ascii="Athelas" w:eastAsia="Times New Roman" w:hAnsi="Athelas" w:cs="Open Sans"/>
          <w:color w:val="000000"/>
          <w:sz w:val="20"/>
          <w:szCs w:val="20"/>
          <w:shd w:val="clear" w:color="auto" w:fill="FFFFFF"/>
          <w:lang w:eastAsia="en-GB"/>
        </w:rPr>
      </w:pPr>
      <w:r w:rsidRPr="007E3AFE">
        <w:rPr>
          <w:rFonts w:ascii="Athelas" w:eastAsia="Times New Roman" w:hAnsi="Athelas" w:cs="Open Sans"/>
          <w:color w:val="000000"/>
          <w:sz w:val="20"/>
          <w:szCs w:val="20"/>
          <w:shd w:val="clear" w:color="auto" w:fill="FFFFFF"/>
          <w:lang w:eastAsia="en-GB"/>
        </w:rPr>
        <w:t>Frantz Fanon,</w:t>
      </w:r>
      <w:r w:rsidRPr="007E3AFE">
        <w:rPr>
          <w:rFonts w:ascii="Cambria" w:eastAsia="Times New Roman" w:hAnsi="Cambria" w:cs="Cambria"/>
          <w:color w:val="000000"/>
          <w:sz w:val="20"/>
          <w:szCs w:val="20"/>
          <w:shd w:val="clear" w:color="auto" w:fill="FFFFFF"/>
          <w:lang w:eastAsia="en-GB"/>
        </w:rPr>
        <w:t> </w:t>
      </w:r>
      <w:r w:rsidRPr="007E3AFE">
        <w:rPr>
          <w:rFonts w:ascii="Athelas" w:eastAsia="Times New Roman" w:hAnsi="Athelas" w:cs="Open Sans"/>
          <w:i/>
          <w:iCs/>
          <w:color w:val="000000"/>
          <w:sz w:val="20"/>
          <w:szCs w:val="20"/>
          <w:lang w:eastAsia="en-GB"/>
        </w:rPr>
        <w:t>Black Skin, White Masks</w:t>
      </w:r>
      <w:r w:rsidRPr="007E3AFE">
        <w:rPr>
          <w:rFonts w:ascii="Cambria" w:eastAsia="Times New Roman" w:hAnsi="Cambria" w:cs="Cambria"/>
          <w:color w:val="000000"/>
          <w:sz w:val="20"/>
          <w:szCs w:val="20"/>
          <w:shd w:val="clear" w:color="auto" w:fill="FFFFFF"/>
          <w:lang w:eastAsia="en-GB"/>
        </w:rPr>
        <w:t> </w:t>
      </w:r>
      <w:r w:rsidRPr="007E3AFE">
        <w:rPr>
          <w:rFonts w:ascii="Athelas" w:eastAsia="Times New Roman" w:hAnsi="Athelas" w:cs="Open Sans"/>
          <w:color w:val="000000"/>
          <w:sz w:val="20"/>
          <w:szCs w:val="20"/>
          <w:shd w:val="clear" w:color="auto" w:fill="FFFFFF"/>
          <w:lang w:eastAsia="en-GB"/>
        </w:rPr>
        <w:t>(1967)</w:t>
      </w:r>
    </w:p>
    <w:p w14:paraId="76D28A9D" w14:textId="73E95CEF" w:rsidR="00FA73FC" w:rsidRPr="007E3AFE" w:rsidRDefault="00FA73FC" w:rsidP="00E52EC1">
      <w:pPr>
        <w:spacing w:line="360" w:lineRule="auto"/>
        <w:rPr>
          <w:rFonts w:ascii="Athelas" w:hAnsi="Athelas" w:cs="Arial"/>
          <w:color w:val="000000"/>
          <w:sz w:val="20"/>
          <w:szCs w:val="20"/>
          <w:shd w:val="clear" w:color="auto" w:fill="FFFFFF"/>
        </w:rPr>
      </w:pPr>
      <w:r w:rsidRPr="007E3AFE">
        <w:rPr>
          <w:rFonts w:ascii="Athelas" w:eastAsia="Times New Roman" w:hAnsi="Athelas" w:cs="Open Sans"/>
          <w:color w:val="000000"/>
          <w:sz w:val="20"/>
          <w:szCs w:val="20"/>
          <w:shd w:val="clear" w:color="auto" w:fill="FFFFFF"/>
          <w:lang w:eastAsia="en-GB"/>
        </w:rPr>
        <w:t>Paul Gilroy,</w:t>
      </w:r>
      <w:r w:rsidRPr="007E3AFE">
        <w:rPr>
          <w:rFonts w:ascii="Cambria" w:eastAsia="Times New Roman" w:hAnsi="Cambria" w:cs="Cambria"/>
          <w:color w:val="000000"/>
          <w:sz w:val="20"/>
          <w:szCs w:val="20"/>
          <w:shd w:val="clear" w:color="auto" w:fill="FFFFFF"/>
          <w:lang w:eastAsia="en-GB"/>
        </w:rPr>
        <w:t> </w:t>
      </w:r>
      <w:r w:rsidRPr="007E3AFE">
        <w:rPr>
          <w:rFonts w:ascii="Athelas" w:eastAsia="Times New Roman" w:hAnsi="Athelas" w:cs="Open Sans"/>
          <w:i/>
          <w:iCs/>
          <w:color w:val="000000"/>
          <w:sz w:val="20"/>
          <w:szCs w:val="20"/>
          <w:lang w:eastAsia="en-GB"/>
        </w:rPr>
        <w:t>Between Camps: Nations, Cultures And The Allure Of Race</w:t>
      </w:r>
      <w:r w:rsidRPr="007E3AFE">
        <w:rPr>
          <w:rFonts w:ascii="Cambria" w:eastAsia="Times New Roman" w:hAnsi="Cambria" w:cs="Cambria"/>
          <w:color w:val="000000"/>
          <w:sz w:val="20"/>
          <w:szCs w:val="20"/>
          <w:shd w:val="clear" w:color="auto" w:fill="FFFFFF"/>
          <w:lang w:eastAsia="en-GB"/>
        </w:rPr>
        <w:t> </w:t>
      </w:r>
      <w:r w:rsidRPr="007E3AFE">
        <w:rPr>
          <w:rFonts w:ascii="Athelas" w:eastAsia="Times New Roman" w:hAnsi="Athelas" w:cs="Open Sans"/>
          <w:color w:val="000000"/>
          <w:sz w:val="20"/>
          <w:szCs w:val="20"/>
          <w:shd w:val="clear" w:color="auto" w:fill="FFFFFF"/>
          <w:lang w:eastAsia="en-GB"/>
        </w:rPr>
        <w:t xml:space="preserve">(1st </w:t>
      </w:r>
      <w:proofErr w:type="spellStart"/>
      <w:r w:rsidRPr="007E3AFE">
        <w:rPr>
          <w:rFonts w:ascii="Athelas" w:eastAsia="Times New Roman" w:hAnsi="Athelas" w:cs="Open Sans"/>
          <w:color w:val="000000"/>
          <w:sz w:val="20"/>
          <w:szCs w:val="20"/>
          <w:shd w:val="clear" w:color="auto" w:fill="FFFFFF"/>
          <w:lang w:eastAsia="en-GB"/>
        </w:rPr>
        <w:t>edn</w:t>
      </w:r>
      <w:proofErr w:type="spellEnd"/>
      <w:r w:rsidRPr="007E3AFE">
        <w:rPr>
          <w:rFonts w:ascii="Athelas" w:eastAsia="Times New Roman" w:hAnsi="Athelas" w:cs="Open Sans"/>
          <w:color w:val="000000"/>
          <w:sz w:val="20"/>
          <w:szCs w:val="20"/>
          <w:shd w:val="clear" w:color="auto" w:fill="FFFFFF"/>
          <w:lang w:eastAsia="en-GB"/>
        </w:rPr>
        <w:t xml:space="preserve">, 2004), </w:t>
      </w:r>
      <w:r w:rsidRPr="007E3AFE">
        <w:rPr>
          <w:rFonts w:ascii="Athelas" w:hAnsi="Athelas"/>
          <w:sz w:val="20"/>
          <w:szCs w:val="20"/>
        </w:rPr>
        <w:t>104</w:t>
      </w:r>
    </w:p>
    <w:p w14:paraId="4ACD9D2B" w14:textId="65C59C82" w:rsidR="00D21265" w:rsidRPr="007E3AFE" w:rsidRDefault="009F2F4D" w:rsidP="00E52EC1">
      <w:pPr>
        <w:spacing w:line="360" w:lineRule="auto"/>
        <w:rPr>
          <w:rFonts w:ascii="Athelas" w:eastAsia="Times New Roman" w:hAnsi="Athelas"/>
          <w:color w:val="000000"/>
          <w:sz w:val="20"/>
          <w:szCs w:val="20"/>
          <w:shd w:val="clear" w:color="auto" w:fill="FFFFFF"/>
        </w:rPr>
      </w:pPr>
      <w:r w:rsidRPr="007E3AFE">
        <w:rPr>
          <w:rFonts w:ascii="Athelas" w:eastAsia="Times New Roman" w:hAnsi="Athelas"/>
          <w:color w:val="000000"/>
          <w:sz w:val="20"/>
          <w:szCs w:val="20"/>
          <w:shd w:val="clear" w:color="auto" w:fill="FFFFFF"/>
        </w:rPr>
        <w:t>Simone Browne,</w:t>
      </w:r>
      <w:r w:rsidRPr="007E3AFE">
        <w:rPr>
          <w:rFonts w:ascii="Cambria" w:eastAsia="Times New Roman" w:hAnsi="Cambria" w:cs="Cambria"/>
          <w:color w:val="000000"/>
          <w:sz w:val="20"/>
          <w:szCs w:val="20"/>
          <w:shd w:val="clear" w:color="auto" w:fill="FFFFFF"/>
        </w:rPr>
        <w:t> </w:t>
      </w:r>
      <w:r w:rsidRPr="007E3AFE">
        <w:rPr>
          <w:rFonts w:ascii="Athelas" w:eastAsia="Times New Roman" w:hAnsi="Athelas"/>
          <w:i/>
          <w:iCs/>
          <w:color w:val="000000"/>
          <w:sz w:val="20"/>
          <w:szCs w:val="20"/>
        </w:rPr>
        <w:t>Dark Matters: On The Surveillance Of Blackness</w:t>
      </w:r>
      <w:r w:rsidRPr="007E3AFE">
        <w:rPr>
          <w:rFonts w:ascii="Cambria" w:eastAsia="Times New Roman" w:hAnsi="Cambria" w:cs="Cambria"/>
          <w:color w:val="000000"/>
          <w:sz w:val="20"/>
          <w:szCs w:val="20"/>
          <w:shd w:val="clear" w:color="auto" w:fill="FFFFFF"/>
        </w:rPr>
        <w:t> </w:t>
      </w:r>
      <w:r w:rsidRPr="007E3AFE">
        <w:rPr>
          <w:rFonts w:ascii="Athelas" w:eastAsia="Times New Roman" w:hAnsi="Athelas"/>
          <w:color w:val="000000"/>
          <w:sz w:val="20"/>
          <w:szCs w:val="20"/>
          <w:shd w:val="clear" w:color="auto" w:fill="FFFFFF"/>
        </w:rPr>
        <w:t>(2015)</w:t>
      </w:r>
    </w:p>
    <w:p w14:paraId="701E1B5A" w14:textId="3A72EB9C" w:rsidR="007C73F0" w:rsidRPr="007E3AFE" w:rsidRDefault="007C73F0" w:rsidP="00E52EC1">
      <w:pPr>
        <w:spacing w:line="360" w:lineRule="auto"/>
        <w:rPr>
          <w:rFonts w:ascii="Athelas" w:hAnsi="Athelas"/>
          <w:sz w:val="20"/>
          <w:szCs w:val="20"/>
        </w:rPr>
      </w:pPr>
      <w:r w:rsidRPr="007E3AFE">
        <w:rPr>
          <w:rFonts w:ascii="Athelas" w:hAnsi="Athelas" w:cs="Arial"/>
          <w:color w:val="000000"/>
          <w:sz w:val="20"/>
          <w:szCs w:val="20"/>
          <w:shd w:val="clear" w:color="auto" w:fill="FFFFFF"/>
        </w:rPr>
        <w:t>Simone Browne,</w:t>
      </w:r>
      <w:r w:rsidRPr="007E3AFE">
        <w:rPr>
          <w:rFonts w:ascii="Cambria" w:hAnsi="Cambria" w:cs="Cambria"/>
          <w:color w:val="000000"/>
          <w:sz w:val="20"/>
          <w:szCs w:val="20"/>
          <w:shd w:val="clear" w:color="auto" w:fill="FFFFFF"/>
        </w:rPr>
        <w:t> </w:t>
      </w:r>
      <w:r w:rsidRPr="007E3AFE">
        <w:rPr>
          <w:rFonts w:ascii="Athelas" w:hAnsi="Athelas" w:cs="Arial"/>
          <w:i/>
          <w:iCs/>
          <w:color w:val="000000"/>
          <w:sz w:val="20"/>
          <w:szCs w:val="20"/>
        </w:rPr>
        <w:t>Race And Surveillance</w:t>
      </w:r>
      <w:r w:rsidRPr="007E3AFE">
        <w:rPr>
          <w:rFonts w:ascii="Cambria" w:hAnsi="Cambria" w:cs="Cambria"/>
          <w:color w:val="000000"/>
          <w:sz w:val="20"/>
          <w:szCs w:val="20"/>
          <w:shd w:val="clear" w:color="auto" w:fill="FFFFFF"/>
        </w:rPr>
        <w:t> </w:t>
      </w:r>
      <w:r w:rsidRPr="007E3AFE">
        <w:rPr>
          <w:rFonts w:ascii="Athelas" w:hAnsi="Athelas" w:cs="Arial"/>
          <w:color w:val="000000"/>
          <w:sz w:val="20"/>
          <w:szCs w:val="20"/>
          <w:shd w:val="clear" w:color="auto" w:fill="FFFFFF"/>
        </w:rPr>
        <w:t>(2012)</w:t>
      </w:r>
    </w:p>
    <w:p w14:paraId="38743828" w14:textId="00167A16" w:rsidR="009B523C" w:rsidRPr="007E3AFE" w:rsidRDefault="009B523C" w:rsidP="00E52EC1">
      <w:pPr>
        <w:spacing w:line="360" w:lineRule="auto"/>
        <w:rPr>
          <w:rFonts w:ascii="Athelas" w:hAnsi="Athelas"/>
          <w:sz w:val="20"/>
          <w:szCs w:val="20"/>
          <w:u w:val="single"/>
        </w:rPr>
      </w:pPr>
      <w:r w:rsidRPr="007E3AFE">
        <w:rPr>
          <w:rFonts w:ascii="Athelas" w:hAnsi="Athelas"/>
          <w:sz w:val="20"/>
          <w:szCs w:val="20"/>
          <w:u w:val="single"/>
        </w:rPr>
        <w:t>Interviews</w:t>
      </w:r>
    </w:p>
    <w:p w14:paraId="79565104" w14:textId="41D04B31" w:rsidR="009B523C" w:rsidRPr="007E3AFE" w:rsidRDefault="009B523C" w:rsidP="00E52EC1">
      <w:pPr>
        <w:spacing w:line="360" w:lineRule="auto"/>
        <w:rPr>
          <w:rFonts w:ascii="Athelas" w:eastAsia="Times New Roman" w:hAnsi="Athelas" w:cs="Open Sans"/>
          <w:color w:val="000000"/>
          <w:sz w:val="20"/>
          <w:szCs w:val="20"/>
          <w:shd w:val="clear" w:color="auto" w:fill="FFFFFF"/>
          <w:lang w:eastAsia="en-GB"/>
        </w:rPr>
      </w:pPr>
      <w:r w:rsidRPr="007E3AFE">
        <w:rPr>
          <w:rFonts w:ascii="Athelas" w:eastAsia="Times New Roman" w:hAnsi="Athelas" w:cs="Open Sans"/>
          <w:color w:val="000000"/>
          <w:sz w:val="20"/>
          <w:szCs w:val="20"/>
          <w:shd w:val="clear" w:color="auto" w:fill="FFFFFF"/>
          <w:lang w:eastAsia="en-GB"/>
        </w:rPr>
        <w:t>Claudia Garcia-Rojas, Interview with Simone Browne, 'The Surveillance Of Blackness: From The Trans-Atlantic Slave Trade To Contemporary Surveillance Technologies' (2016).</w:t>
      </w:r>
    </w:p>
    <w:p w14:paraId="351D0B6B" w14:textId="7DCB7A3B" w:rsidR="008272B9" w:rsidRPr="007E3AFE" w:rsidRDefault="00321CF0" w:rsidP="00E52EC1">
      <w:pPr>
        <w:spacing w:line="360" w:lineRule="auto"/>
        <w:rPr>
          <w:rFonts w:ascii="Athelas" w:hAnsi="Athelas"/>
          <w:sz w:val="20"/>
          <w:szCs w:val="20"/>
          <w:u w:val="single"/>
        </w:rPr>
      </w:pPr>
      <w:r w:rsidRPr="007E3AFE">
        <w:rPr>
          <w:rFonts w:ascii="Athelas" w:hAnsi="Athelas"/>
          <w:sz w:val="20"/>
          <w:szCs w:val="20"/>
          <w:u w:val="single"/>
        </w:rPr>
        <w:t>Websites</w:t>
      </w:r>
    </w:p>
    <w:p w14:paraId="021D2C56" w14:textId="77777777" w:rsidR="00321CF0" w:rsidRPr="007E3AFE" w:rsidRDefault="00321CF0" w:rsidP="00E52EC1">
      <w:pPr>
        <w:spacing w:line="360" w:lineRule="auto"/>
        <w:rPr>
          <w:rFonts w:ascii="Athelas" w:hAnsi="Athelas"/>
          <w:sz w:val="20"/>
          <w:szCs w:val="20"/>
        </w:rPr>
      </w:pPr>
      <w:r w:rsidRPr="007E3AFE">
        <w:rPr>
          <w:rFonts w:ascii="Athelas" w:hAnsi="Athelas" w:cs="Arial"/>
          <w:color w:val="000000"/>
          <w:sz w:val="20"/>
          <w:szCs w:val="20"/>
          <w:shd w:val="clear" w:color="auto" w:fill="FFFFFF"/>
        </w:rPr>
        <w:t>Alana Lentin, 'Black Sousveillance Against ‘Prototypical Whiteness’: Thinking With Simone Browne' (</w:t>
      </w:r>
      <w:r w:rsidRPr="007E3AFE">
        <w:rPr>
          <w:rFonts w:ascii="Athelas" w:hAnsi="Athelas" w:cs="Arial"/>
          <w:i/>
          <w:iCs/>
          <w:color w:val="000000"/>
          <w:sz w:val="20"/>
          <w:szCs w:val="20"/>
        </w:rPr>
        <w:t>Alana lentin.net</w:t>
      </w:r>
      <w:r w:rsidRPr="007E3AFE">
        <w:rPr>
          <w:rFonts w:ascii="Athelas" w:hAnsi="Athelas" w:cs="Arial"/>
          <w:color w:val="000000"/>
          <w:sz w:val="20"/>
          <w:szCs w:val="20"/>
          <w:shd w:val="clear" w:color="auto" w:fill="FFFFFF"/>
        </w:rPr>
        <w:t>, 2017) &lt;https://www.alanalentin.net/2017/04/06/black-sousveillance-against-prototypical-whiteness-thinking-with-simone-browne/&gt; accessed 12 March 2021.</w:t>
      </w:r>
    </w:p>
    <w:p w14:paraId="2A2231DC" w14:textId="642CF336" w:rsidR="009B523C" w:rsidRPr="007E3AFE" w:rsidRDefault="008272B9" w:rsidP="00E52EC1">
      <w:pPr>
        <w:spacing w:line="360" w:lineRule="auto"/>
        <w:rPr>
          <w:rFonts w:ascii="Athelas" w:hAnsi="Athelas"/>
          <w:sz w:val="20"/>
          <w:szCs w:val="20"/>
        </w:rPr>
      </w:pPr>
      <w:r w:rsidRPr="007E3AFE">
        <w:rPr>
          <w:rFonts w:ascii="Athelas" w:hAnsi="Athelas" w:cs="Arial"/>
          <w:color w:val="000000"/>
          <w:sz w:val="20"/>
          <w:szCs w:val="20"/>
          <w:shd w:val="clear" w:color="auto" w:fill="FFFFFF"/>
        </w:rPr>
        <w:t xml:space="preserve">Ministry of Justice, 'Statistics </w:t>
      </w:r>
      <w:r w:rsidR="00D80B09">
        <w:rPr>
          <w:rFonts w:ascii="Athelas" w:hAnsi="Athelas" w:cs="Arial"/>
          <w:color w:val="000000"/>
          <w:sz w:val="20"/>
          <w:szCs w:val="20"/>
          <w:shd w:val="clear" w:color="auto" w:fill="FFFFFF"/>
        </w:rPr>
        <w:t>o</w:t>
      </w:r>
      <w:r w:rsidRPr="007E3AFE">
        <w:rPr>
          <w:rFonts w:ascii="Athelas" w:hAnsi="Athelas" w:cs="Arial"/>
          <w:color w:val="000000"/>
          <w:sz w:val="20"/>
          <w:szCs w:val="20"/>
          <w:shd w:val="clear" w:color="auto" w:fill="FFFFFF"/>
        </w:rPr>
        <w:t xml:space="preserve">n Race </w:t>
      </w:r>
      <w:r w:rsidR="00D80B09">
        <w:rPr>
          <w:rFonts w:ascii="Athelas" w:hAnsi="Athelas" w:cs="Arial"/>
          <w:color w:val="000000"/>
          <w:sz w:val="20"/>
          <w:szCs w:val="20"/>
          <w:shd w:val="clear" w:color="auto" w:fill="FFFFFF"/>
        </w:rPr>
        <w:t>a</w:t>
      </w:r>
      <w:r w:rsidRPr="007E3AFE">
        <w:rPr>
          <w:rFonts w:ascii="Athelas" w:hAnsi="Athelas" w:cs="Arial"/>
          <w:color w:val="000000"/>
          <w:sz w:val="20"/>
          <w:szCs w:val="20"/>
          <w:shd w:val="clear" w:color="auto" w:fill="FFFFFF"/>
        </w:rPr>
        <w:t>nd The Criminal Justice System 2018' (2018).</w:t>
      </w:r>
    </w:p>
    <w:sectPr w:rsidR="009B523C" w:rsidRPr="007E3A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14172" w14:textId="77777777" w:rsidR="00791FE0" w:rsidRDefault="00791FE0" w:rsidP="00D21265">
      <w:r>
        <w:separator/>
      </w:r>
    </w:p>
  </w:endnote>
  <w:endnote w:type="continuationSeparator" w:id="0">
    <w:p w14:paraId="0044748B" w14:textId="77777777" w:rsidR="00791FE0" w:rsidRDefault="00791FE0" w:rsidP="00D2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thelas">
    <w:altName w:val="Calibri"/>
    <w:charset w:val="4D"/>
    <w:family w:val="auto"/>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B7541" w14:textId="77777777" w:rsidR="00791FE0" w:rsidRDefault="00791FE0" w:rsidP="00D21265">
      <w:r>
        <w:separator/>
      </w:r>
    </w:p>
  </w:footnote>
  <w:footnote w:type="continuationSeparator" w:id="0">
    <w:p w14:paraId="10155144" w14:textId="77777777" w:rsidR="00791FE0" w:rsidRDefault="00791FE0" w:rsidP="00D21265">
      <w:r>
        <w:continuationSeparator/>
      </w:r>
    </w:p>
  </w:footnote>
  <w:footnote w:id="1">
    <w:p w14:paraId="2CC26E24" w14:textId="77777777" w:rsidR="00D21265" w:rsidRPr="00A74257" w:rsidRDefault="00D21265" w:rsidP="00D21265">
      <w:pPr>
        <w:pStyle w:val="FootnoteText"/>
        <w:rPr>
          <w:rFonts w:ascii="Athelas" w:hAnsi="Athelas"/>
          <w:sz w:val="16"/>
          <w:szCs w:val="16"/>
        </w:rPr>
      </w:pPr>
      <w:r w:rsidRPr="00A74257">
        <w:rPr>
          <w:rStyle w:val="FootnoteReference"/>
          <w:rFonts w:ascii="Athelas" w:hAnsi="Athelas"/>
          <w:sz w:val="16"/>
          <w:szCs w:val="16"/>
        </w:rPr>
        <w:footnoteRef/>
      </w:r>
      <w:r w:rsidRPr="00A74257">
        <w:rPr>
          <w:rFonts w:ascii="Athelas" w:hAnsi="Athelas"/>
          <w:sz w:val="16"/>
          <w:szCs w:val="16"/>
        </w:rPr>
        <w:t xml:space="preserve"> </w:t>
      </w:r>
      <w:r w:rsidRPr="00A74257">
        <w:rPr>
          <w:rFonts w:ascii="Athelas" w:hAnsi="Athelas" w:cs="Arial"/>
          <w:color w:val="000000"/>
          <w:sz w:val="16"/>
          <w:szCs w:val="16"/>
          <w:shd w:val="clear" w:color="auto" w:fill="FFFFFF"/>
        </w:rPr>
        <w:t>Douglass F,</w:t>
      </w:r>
      <w:r w:rsidRPr="00A74257">
        <w:rPr>
          <w:rFonts w:ascii="Cambria" w:hAnsi="Cambria" w:cs="Cambria"/>
          <w:color w:val="000000"/>
          <w:sz w:val="16"/>
          <w:szCs w:val="16"/>
          <w:shd w:val="clear" w:color="auto" w:fill="FFFFFF"/>
        </w:rPr>
        <w:t> </w:t>
      </w:r>
      <w:r w:rsidRPr="00A74257">
        <w:rPr>
          <w:rFonts w:ascii="Athelas" w:hAnsi="Athelas" w:cs="Arial"/>
          <w:i/>
          <w:iCs/>
          <w:color w:val="000000"/>
          <w:sz w:val="16"/>
          <w:szCs w:val="16"/>
        </w:rPr>
        <w:t>Life And Times Of Frederick Douglass</w:t>
      </w:r>
      <w:r w:rsidRPr="00A74257">
        <w:rPr>
          <w:rFonts w:ascii="Cambria" w:hAnsi="Cambria" w:cs="Cambria"/>
          <w:color w:val="000000"/>
          <w:sz w:val="16"/>
          <w:szCs w:val="16"/>
          <w:shd w:val="clear" w:color="auto" w:fill="FFFFFF"/>
        </w:rPr>
        <w:t> </w:t>
      </w:r>
      <w:r w:rsidRPr="00A74257">
        <w:rPr>
          <w:rFonts w:ascii="Athelas" w:hAnsi="Athelas" w:cs="Arial"/>
          <w:color w:val="000000"/>
          <w:sz w:val="16"/>
          <w:szCs w:val="16"/>
          <w:shd w:val="clear" w:color="auto" w:fill="FFFFFF"/>
        </w:rPr>
        <w:t>(1881)</w:t>
      </w:r>
    </w:p>
  </w:footnote>
  <w:footnote w:id="2">
    <w:p w14:paraId="69520D94" w14:textId="5E1B75DF" w:rsidR="007555AA" w:rsidRDefault="007555AA">
      <w:pPr>
        <w:pStyle w:val="FootnoteText"/>
      </w:pPr>
      <w:r w:rsidRPr="00C8212F">
        <w:rPr>
          <w:rStyle w:val="FootnoteReference"/>
          <w:rFonts w:ascii="Athelas" w:hAnsi="Athelas"/>
          <w:color w:val="000000" w:themeColor="text1"/>
          <w:sz w:val="16"/>
          <w:szCs w:val="16"/>
        </w:rPr>
        <w:footnoteRef/>
      </w:r>
      <w:r w:rsidRPr="00C8212F">
        <w:rPr>
          <w:rFonts w:ascii="Athelas" w:hAnsi="Athelas"/>
          <w:color w:val="000000" w:themeColor="text1"/>
          <w:sz w:val="16"/>
          <w:szCs w:val="16"/>
        </w:rPr>
        <w:t xml:space="preserve"> </w:t>
      </w:r>
      <w:r w:rsidR="00F647EA" w:rsidRPr="00F647EA">
        <w:rPr>
          <w:rFonts w:ascii="Athelas" w:eastAsia="Times New Roman" w:hAnsi="Athelas"/>
          <w:color w:val="000000"/>
          <w:sz w:val="16"/>
          <w:szCs w:val="16"/>
          <w:shd w:val="clear" w:color="auto" w:fill="FFFFFF"/>
        </w:rPr>
        <w:t>Simone</w:t>
      </w:r>
      <w:r w:rsidR="00F647EA" w:rsidRPr="000F5CA0">
        <w:rPr>
          <w:rFonts w:ascii="Athelas" w:eastAsia="Times New Roman" w:hAnsi="Athelas"/>
          <w:color w:val="000000"/>
          <w:sz w:val="16"/>
          <w:szCs w:val="16"/>
          <w:shd w:val="clear" w:color="auto" w:fill="FFFFFF"/>
        </w:rPr>
        <w:t xml:space="preserve"> Browne,</w:t>
      </w:r>
      <w:r w:rsidR="00F647EA" w:rsidRPr="000F5CA0">
        <w:rPr>
          <w:rFonts w:ascii="Cambria" w:eastAsia="Times New Roman" w:hAnsi="Cambria" w:cs="Cambria"/>
          <w:color w:val="000000"/>
          <w:sz w:val="16"/>
          <w:szCs w:val="16"/>
          <w:shd w:val="clear" w:color="auto" w:fill="FFFFFF"/>
        </w:rPr>
        <w:t> </w:t>
      </w:r>
      <w:r w:rsidR="00F647EA" w:rsidRPr="000F5CA0">
        <w:rPr>
          <w:rFonts w:ascii="Athelas" w:eastAsia="Times New Roman" w:hAnsi="Athelas"/>
          <w:i/>
          <w:iCs/>
          <w:color w:val="000000"/>
          <w:sz w:val="16"/>
          <w:szCs w:val="16"/>
        </w:rPr>
        <w:t>Dark Matters: On The Surveillance Of Blackness</w:t>
      </w:r>
      <w:r w:rsidR="00F647EA" w:rsidRPr="000F5CA0">
        <w:rPr>
          <w:rFonts w:ascii="Cambria" w:eastAsia="Times New Roman" w:hAnsi="Cambria" w:cs="Cambria"/>
          <w:color w:val="000000"/>
          <w:sz w:val="16"/>
          <w:szCs w:val="16"/>
          <w:shd w:val="clear" w:color="auto" w:fill="FFFFFF"/>
        </w:rPr>
        <w:t> </w:t>
      </w:r>
      <w:r w:rsidR="00F647EA" w:rsidRPr="000F5CA0">
        <w:rPr>
          <w:rFonts w:ascii="Athelas" w:eastAsia="Times New Roman" w:hAnsi="Athelas"/>
          <w:color w:val="000000"/>
          <w:sz w:val="16"/>
          <w:szCs w:val="16"/>
          <w:shd w:val="clear" w:color="auto" w:fill="FFFFFF"/>
        </w:rPr>
        <w:t xml:space="preserve">(2015), </w:t>
      </w:r>
      <w:r w:rsidR="00E25C38">
        <w:rPr>
          <w:rFonts w:ascii="Athelas" w:eastAsia="Times New Roman" w:hAnsi="Athelas"/>
          <w:color w:val="000000"/>
          <w:sz w:val="16"/>
          <w:szCs w:val="16"/>
          <w:shd w:val="clear" w:color="auto" w:fill="FFFFFF"/>
        </w:rPr>
        <w:t>16-18.</w:t>
      </w:r>
    </w:p>
  </w:footnote>
  <w:footnote w:id="3">
    <w:p w14:paraId="10474C92" w14:textId="05F9F712" w:rsidR="00461500" w:rsidRPr="00924D5F" w:rsidRDefault="00461500">
      <w:pPr>
        <w:pStyle w:val="FootnoteText"/>
        <w:rPr>
          <w:rFonts w:ascii="Athelas" w:hAnsi="Athelas"/>
          <w:sz w:val="16"/>
          <w:szCs w:val="16"/>
        </w:rPr>
      </w:pPr>
      <w:r w:rsidRPr="00924D5F">
        <w:rPr>
          <w:rStyle w:val="FootnoteReference"/>
          <w:rFonts w:ascii="Athelas" w:hAnsi="Athelas"/>
          <w:sz w:val="16"/>
          <w:szCs w:val="16"/>
        </w:rPr>
        <w:footnoteRef/>
      </w:r>
      <w:r w:rsidRPr="00924D5F">
        <w:rPr>
          <w:rFonts w:ascii="Athelas" w:hAnsi="Athelas"/>
          <w:sz w:val="16"/>
          <w:szCs w:val="16"/>
        </w:rPr>
        <w:t xml:space="preserve"> </w:t>
      </w:r>
      <w:r w:rsidRPr="00924D5F">
        <w:rPr>
          <w:rFonts w:ascii="Athelas" w:hAnsi="Athelas"/>
          <w:i/>
          <w:iCs/>
          <w:sz w:val="16"/>
          <w:szCs w:val="16"/>
        </w:rPr>
        <w:t>Ibid</w:t>
      </w:r>
      <w:r w:rsidR="004916AA">
        <w:rPr>
          <w:rFonts w:ascii="Athelas" w:hAnsi="Athelas"/>
          <w:sz w:val="16"/>
          <w:szCs w:val="16"/>
        </w:rPr>
        <w:t>, 16.</w:t>
      </w:r>
    </w:p>
  </w:footnote>
  <w:footnote w:id="4">
    <w:p w14:paraId="1DF227AF" w14:textId="05AED730" w:rsidR="00924D5F" w:rsidRPr="00924D5F" w:rsidRDefault="00924D5F">
      <w:pPr>
        <w:pStyle w:val="FootnoteText"/>
      </w:pPr>
      <w:r w:rsidRPr="00924D5F">
        <w:rPr>
          <w:rStyle w:val="FootnoteReference"/>
          <w:rFonts w:ascii="Athelas" w:hAnsi="Athelas"/>
          <w:sz w:val="16"/>
          <w:szCs w:val="16"/>
        </w:rPr>
        <w:footnoteRef/>
      </w:r>
      <w:r w:rsidRPr="00924D5F">
        <w:rPr>
          <w:rFonts w:ascii="Athelas" w:hAnsi="Athelas"/>
          <w:sz w:val="16"/>
          <w:szCs w:val="16"/>
        </w:rPr>
        <w:t xml:space="preserve"> </w:t>
      </w:r>
      <w:r w:rsidRPr="00924D5F">
        <w:rPr>
          <w:rFonts w:ascii="Athelas" w:hAnsi="Athelas"/>
          <w:i/>
          <w:iCs/>
          <w:sz w:val="16"/>
          <w:szCs w:val="16"/>
        </w:rPr>
        <w:t>Ibid</w:t>
      </w:r>
      <w:r w:rsidRPr="00924D5F">
        <w:rPr>
          <w:rFonts w:ascii="Athelas" w:hAnsi="Athelas"/>
          <w:sz w:val="16"/>
          <w:szCs w:val="16"/>
        </w:rPr>
        <w:t>, 17.</w:t>
      </w:r>
    </w:p>
  </w:footnote>
  <w:footnote w:id="5">
    <w:p w14:paraId="424312B5" w14:textId="1149CC44" w:rsidR="00BC5109" w:rsidRPr="00BC5109" w:rsidRDefault="00BC5109">
      <w:pPr>
        <w:pStyle w:val="FootnoteText"/>
        <w:rPr>
          <w:rFonts w:ascii="Athelas" w:hAnsi="Athelas"/>
          <w:sz w:val="16"/>
          <w:szCs w:val="16"/>
        </w:rPr>
      </w:pPr>
      <w:r w:rsidRPr="00BC5109">
        <w:rPr>
          <w:rStyle w:val="FootnoteReference"/>
          <w:rFonts w:ascii="Athelas" w:hAnsi="Athelas"/>
          <w:sz w:val="16"/>
          <w:szCs w:val="16"/>
        </w:rPr>
        <w:footnoteRef/>
      </w:r>
      <w:r w:rsidRPr="00BC5109">
        <w:rPr>
          <w:rFonts w:ascii="Athelas" w:hAnsi="Athelas"/>
          <w:sz w:val="16"/>
          <w:szCs w:val="16"/>
        </w:rPr>
        <w:t xml:space="preserve"> </w:t>
      </w:r>
      <w:r w:rsidRPr="00BC5109">
        <w:rPr>
          <w:rFonts w:ascii="Athelas" w:hAnsi="Athelas"/>
          <w:i/>
          <w:iCs/>
          <w:sz w:val="16"/>
          <w:szCs w:val="16"/>
        </w:rPr>
        <w:t>Ibid</w:t>
      </w:r>
      <w:r>
        <w:rPr>
          <w:rFonts w:ascii="Athelas" w:hAnsi="Athelas"/>
          <w:sz w:val="16"/>
          <w:szCs w:val="16"/>
        </w:rPr>
        <w:t>, 16-18.</w:t>
      </w:r>
    </w:p>
  </w:footnote>
  <w:footnote w:id="6">
    <w:p w14:paraId="37346083" w14:textId="577021C5" w:rsidR="00D21265" w:rsidRPr="00C8212F" w:rsidRDefault="00D21265" w:rsidP="00D21265">
      <w:pPr>
        <w:pStyle w:val="FootnoteText"/>
        <w:rPr>
          <w:rFonts w:ascii="Athelas" w:hAnsi="Athelas"/>
          <w:sz w:val="16"/>
          <w:szCs w:val="16"/>
        </w:rPr>
      </w:pPr>
      <w:r w:rsidRPr="00C8212F">
        <w:rPr>
          <w:rStyle w:val="FootnoteReference"/>
          <w:rFonts w:ascii="Athelas" w:hAnsi="Athelas"/>
          <w:sz w:val="16"/>
          <w:szCs w:val="16"/>
        </w:rPr>
        <w:footnoteRef/>
      </w:r>
      <w:r w:rsidRPr="00C8212F">
        <w:rPr>
          <w:rFonts w:ascii="Athelas" w:hAnsi="Athelas"/>
          <w:sz w:val="16"/>
          <w:szCs w:val="16"/>
        </w:rPr>
        <w:t xml:space="preserve"> </w:t>
      </w:r>
      <w:r w:rsidR="00CB249B" w:rsidRPr="00A74257">
        <w:rPr>
          <w:rFonts w:ascii="Athelas" w:eastAsia="Times New Roman" w:hAnsi="Athelas" w:cs="Open Sans"/>
          <w:color w:val="000000"/>
          <w:sz w:val="16"/>
          <w:szCs w:val="16"/>
          <w:shd w:val="clear" w:color="auto" w:fill="FFFFFF"/>
          <w:lang w:eastAsia="en-GB"/>
        </w:rPr>
        <w:t>David Lyon, Kirstie Ball and Kevin Haggerty,</w:t>
      </w:r>
      <w:r w:rsidR="00CB249B" w:rsidRPr="00A74257">
        <w:rPr>
          <w:rFonts w:ascii="Cambria" w:eastAsia="Times New Roman" w:hAnsi="Cambria" w:cs="Cambria"/>
          <w:color w:val="000000"/>
          <w:sz w:val="16"/>
          <w:szCs w:val="16"/>
          <w:shd w:val="clear" w:color="auto" w:fill="FFFFFF"/>
          <w:lang w:eastAsia="en-GB"/>
        </w:rPr>
        <w:t> </w:t>
      </w:r>
      <w:r w:rsidR="00CB249B" w:rsidRPr="00A74257">
        <w:rPr>
          <w:rFonts w:ascii="Athelas" w:eastAsia="Times New Roman" w:hAnsi="Athelas" w:cs="Open Sans"/>
          <w:i/>
          <w:iCs/>
          <w:color w:val="000000"/>
          <w:sz w:val="16"/>
          <w:szCs w:val="16"/>
          <w:lang w:eastAsia="en-GB"/>
        </w:rPr>
        <w:t>Routledge Handbook Of Surveillance Studies</w:t>
      </w:r>
      <w:r w:rsidR="00CB249B" w:rsidRPr="00A74257">
        <w:rPr>
          <w:rFonts w:ascii="Cambria" w:eastAsia="Times New Roman" w:hAnsi="Cambria" w:cs="Cambria"/>
          <w:color w:val="000000"/>
          <w:sz w:val="16"/>
          <w:szCs w:val="16"/>
          <w:shd w:val="clear" w:color="auto" w:fill="FFFFFF"/>
          <w:lang w:eastAsia="en-GB"/>
        </w:rPr>
        <w:t> </w:t>
      </w:r>
      <w:r w:rsidR="00CB249B" w:rsidRPr="00A74257">
        <w:rPr>
          <w:rFonts w:ascii="Athelas" w:eastAsia="Times New Roman" w:hAnsi="Athelas" w:cs="Open Sans"/>
          <w:color w:val="000000"/>
          <w:sz w:val="16"/>
          <w:szCs w:val="16"/>
          <w:shd w:val="clear" w:color="auto" w:fill="FFFFFF"/>
          <w:lang w:eastAsia="en-GB"/>
        </w:rPr>
        <w:t>(2012), 21-25</w:t>
      </w:r>
    </w:p>
  </w:footnote>
  <w:footnote w:id="7">
    <w:p w14:paraId="6F67659E" w14:textId="4D7A0AC2" w:rsidR="00D21265" w:rsidRPr="00CB249B" w:rsidRDefault="00D21265" w:rsidP="00D21265">
      <w:pPr>
        <w:rPr>
          <w:rFonts w:ascii="Athelas" w:eastAsia="Times New Roman" w:hAnsi="Athelas" w:cs="Times New Roman"/>
          <w:sz w:val="16"/>
          <w:szCs w:val="16"/>
          <w:lang w:eastAsia="en-GB"/>
        </w:rPr>
      </w:pPr>
      <w:r w:rsidRPr="00A74257">
        <w:rPr>
          <w:rStyle w:val="FootnoteReference"/>
          <w:rFonts w:ascii="Athelas" w:hAnsi="Athelas"/>
          <w:sz w:val="16"/>
          <w:szCs w:val="16"/>
        </w:rPr>
        <w:footnoteRef/>
      </w:r>
      <w:r w:rsidRPr="00A74257">
        <w:rPr>
          <w:rFonts w:ascii="Athelas" w:hAnsi="Athelas"/>
          <w:sz w:val="16"/>
          <w:szCs w:val="16"/>
        </w:rPr>
        <w:t xml:space="preserve"> </w:t>
      </w:r>
      <w:r w:rsidR="00CB249B">
        <w:rPr>
          <w:rFonts w:ascii="Athelas" w:eastAsia="Times New Roman" w:hAnsi="Athelas" w:cs="Open Sans"/>
          <w:i/>
          <w:iCs/>
          <w:color w:val="000000"/>
          <w:sz w:val="16"/>
          <w:szCs w:val="16"/>
          <w:shd w:val="clear" w:color="auto" w:fill="FFFFFF"/>
          <w:lang w:eastAsia="en-GB"/>
        </w:rPr>
        <w:t>Ibid</w:t>
      </w:r>
      <w:r w:rsidR="00CB249B">
        <w:rPr>
          <w:rFonts w:ascii="Athelas" w:eastAsia="Times New Roman" w:hAnsi="Athelas" w:cs="Open Sans"/>
          <w:color w:val="000000"/>
          <w:sz w:val="16"/>
          <w:szCs w:val="16"/>
          <w:shd w:val="clear" w:color="auto" w:fill="FFFFFF"/>
          <w:lang w:eastAsia="en-GB"/>
        </w:rPr>
        <w:t>.</w:t>
      </w:r>
    </w:p>
  </w:footnote>
  <w:footnote w:id="8">
    <w:p w14:paraId="38710765" w14:textId="433A90A6" w:rsidR="00D21265" w:rsidRPr="00D21265" w:rsidRDefault="00D21265" w:rsidP="00D21265">
      <w:pPr>
        <w:pStyle w:val="FootnoteText"/>
      </w:pPr>
      <w:r w:rsidRPr="00A74257">
        <w:rPr>
          <w:rStyle w:val="FootnoteReference"/>
          <w:rFonts w:ascii="Athelas" w:hAnsi="Athelas"/>
          <w:sz w:val="16"/>
          <w:szCs w:val="16"/>
        </w:rPr>
        <w:footnoteRef/>
      </w:r>
      <w:r w:rsidRPr="00A74257">
        <w:rPr>
          <w:rFonts w:ascii="Athelas" w:hAnsi="Athelas"/>
          <w:sz w:val="16"/>
          <w:szCs w:val="16"/>
        </w:rPr>
        <w:t xml:space="preserve"> </w:t>
      </w:r>
      <w:r>
        <w:rPr>
          <w:rFonts w:ascii="Athelas" w:eastAsia="Times New Roman" w:hAnsi="Athelas" w:cs="Open Sans"/>
          <w:i/>
          <w:iCs/>
          <w:color w:val="000000"/>
          <w:sz w:val="16"/>
          <w:szCs w:val="16"/>
          <w:shd w:val="clear" w:color="auto" w:fill="FFFFFF"/>
          <w:lang w:eastAsia="en-GB"/>
        </w:rPr>
        <w:t>Ibid</w:t>
      </w:r>
      <w:r>
        <w:rPr>
          <w:rFonts w:ascii="Athelas" w:eastAsia="Times New Roman" w:hAnsi="Athelas" w:cs="Open Sans"/>
          <w:color w:val="000000"/>
          <w:sz w:val="16"/>
          <w:szCs w:val="16"/>
          <w:shd w:val="clear" w:color="auto" w:fill="FFFFFF"/>
          <w:lang w:eastAsia="en-GB"/>
        </w:rPr>
        <w:t>.</w:t>
      </w:r>
    </w:p>
  </w:footnote>
  <w:footnote w:id="9">
    <w:p w14:paraId="30EAB73A" w14:textId="77777777" w:rsidR="00D21265" w:rsidRPr="00916E95" w:rsidRDefault="00D21265" w:rsidP="00D21265">
      <w:pPr>
        <w:rPr>
          <w:rFonts w:ascii="Athelas" w:eastAsia="Times New Roman" w:hAnsi="Athelas" w:cs="Times New Roman"/>
          <w:sz w:val="16"/>
          <w:szCs w:val="16"/>
          <w:lang w:eastAsia="en-GB"/>
        </w:rPr>
      </w:pPr>
      <w:r w:rsidRPr="00916E95">
        <w:rPr>
          <w:rStyle w:val="FootnoteReference"/>
          <w:rFonts w:ascii="Athelas" w:hAnsi="Athelas"/>
          <w:sz w:val="16"/>
          <w:szCs w:val="16"/>
        </w:rPr>
        <w:footnoteRef/>
      </w:r>
      <w:r w:rsidRPr="00916E95">
        <w:rPr>
          <w:rFonts w:ascii="Athelas" w:hAnsi="Athelas"/>
          <w:sz w:val="16"/>
          <w:szCs w:val="16"/>
        </w:rPr>
        <w:t xml:space="preserve"> </w:t>
      </w:r>
      <w:proofErr w:type="spellStart"/>
      <w:r w:rsidRPr="00916E95">
        <w:rPr>
          <w:rFonts w:ascii="Athelas" w:eastAsia="Times New Roman" w:hAnsi="Athelas" w:cs="Open Sans"/>
          <w:color w:val="000000"/>
          <w:sz w:val="16"/>
          <w:szCs w:val="16"/>
          <w:shd w:val="clear" w:color="auto" w:fill="FFFFFF"/>
          <w:lang w:eastAsia="en-GB"/>
        </w:rPr>
        <w:t>Maša</w:t>
      </w:r>
      <w:proofErr w:type="spellEnd"/>
      <w:r w:rsidRPr="00916E95">
        <w:rPr>
          <w:rFonts w:ascii="Athelas" w:eastAsia="Times New Roman" w:hAnsi="Athelas" w:cs="Open Sans"/>
          <w:color w:val="000000"/>
          <w:sz w:val="16"/>
          <w:szCs w:val="16"/>
          <w:shd w:val="clear" w:color="auto" w:fill="FFFFFF"/>
          <w:lang w:eastAsia="en-GB"/>
        </w:rPr>
        <w:t xml:space="preserve"> </w:t>
      </w:r>
      <w:proofErr w:type="spellStart"/>
      <w:r w:rsidRPr="00916E95">
        <w:rPr>
          <w:rFonts w:ascii="Athelas" w:eastAsia="Times New Roman" w:hAnsi="Athelas" w:cs="Open Sans"/>
          <w:color w:val="000000"/>
          <w:sz w:val="16"/>
          <w:szCs w:val="16"/>
          <w:shd w:val="clear" w:color="auto" w:fill="FFFFFF"/>
          <w:lang w:eastAsia="en-GB"/>
        </w:rPr>
        <w:t>Galič</w:t>
      </w:r>
      <w:proofErr w:type="spellEnd"/>
      <w:r w:rsidRPr="00916E95">
        <w:rPr>
          <w:rFonts w:ascii="Athelas" w:eastAsia="Times New Roman" w:hAnsi="Athelas" w:cs="Open Sans"/>
          <w:color w:val="000000"/>
          <w:sz w:val="16"/>
          <w:szCs w:val="16"/>
          <w:shd w:val="clear" w:color="auto" w:fill="FFFFFF"/>
          <w:lang w:eastAsia="en-GB"/>
        </w:rPr>
        <w:t xml:space="preserve">, </w:t>
      </w:r>
      <w:proofErr w:type="spellStart"/>
      <w:r w:rsidRPr="00916E95">
        <w:rPr>
          <w:rFonts w:ascii="Athelas" w:eastAsia="Times New Roman" w:hAnsi="Athelas" w:cs="Open Sans"/>
          <w:color w:val="000000"/>
          <w:sz w:val="16"/>
          <w:szCs w:val="16"/>
          <w:shd w:val="clear" w:color="auto" w:fill="FFFFFF"/>
          <w:lang w:eastAsia="en-GB"/>
        </w:rPr>
        <w:t>Tjerk</w:t>
      </w:r>
      <w:proofErr w:type="spellEnd"/>
      <w:r w:rsidRPr="00916E95">
        <w:rPr>
          <w:rFonts w:ascii="Athelas" w:eastAsia="Times New Roman" w:hAnsi="Athelas" w:cs="Open Sans"/>
          <w:color w:val="000000"/>
          <w:sz w:val="16"/>
          <w:szCs w:val="16"/>
          <w:shd w:val="clear" w:color="auto" w:fill="FFFFFF"/>
          <w:lang w:eastAsia="en-GB"/>
        </w:rPr>
        <w:t xml:space="preserve"> </w:t>
      </w:r>
      <w:proofErr w:type="spellStart"/>
      <w:r w:rsidRPr="00916E95">
        <w:rPr>
          <w:rFonts w:ascii="Athelas" w:eastAsia="Times New Roman" w:hAnsi="Athelas" w:cs="Open Sans"/>
          <w:color w:val="000000"/>
          <w:sz w:val="16"/>
          <w:szCs w:val="16"/>
          <w:shd w:val="clear" w:color="auto" w:fill="FFFFFF"/>
          <w:lang w:eastAsia="en-GB"/>
        </w:rPr>
        <w:t>Timan</w:t>
      </w:r>
      <w:proofErr w:type="spellEnd"/>
      <w:r w:rsidRPr="00916E95">
        <w:rPr>
          <w:rFonts w:ascii="Athelas" w:eastAsia="Times New Roman" w:hAnsi="Athelas" w:cs="Open Sans"/>
          <w:color w:val="000000"/>
          <w:sz w:val="16"/>
          <w:szCs w:val="16"/>
          <w:shd w:val="clear" w:color="auto" w:fill="FFFFFF"/>
          <w:lang w:eastAsia="en-GB"/>
        </w:rPr>
        <w:t xml:space="preserve"> and Bert-Jaap </w:t>
      </w:r>
      <w:proofErr w:type="spellStart"/>
      <w:r w:rsidRPr="00916E95">
        <w:rPr>
          <w:rFonts w:ascii="Athelas" w:eastAsia="Times New Roman" w:hAnsi="Athelas" w:cs="Open Sans"/>
          <w:color w:val="000000"/>
          <w:sz w:val="16"/>
          <w:szCs w:val="16"/>
          <w:shd w:val="clear" w:color="auto" w:fill="FFFFFF"/>
          <w:lang w:eastAsia="en-GB"/>
        </w:rPr>
        <w:t>Koops</w:t>
      </w:r>
      <w:proofErr w:type="spellEnd"/>
      <w:r w:rsidRPr="00916E95">
        <w:rPr>
          <w:rFonts w:ascii="Athelas" w:eastAsia="Times New Roman" w:hAnsi="Athelas" w:cs="Open Sans"/>
          <w:color w:val="000000"/>
          <w:sz w:val="16"/>
          <w:szCs w:val="16"/>
          <w:shd w:val="clear" w:color="auto" w:fill="FFFFFF"/>
          <w:lang w:eastAsia="en-GB"/>
        </w:rPr>
        <w:t>, 'Bentham, Deleuze And Beyond: An Overview Of Surveillance Theories From The Panopticon To Participation' (2016) 30 Philosophy &amp; Technology.</w:t>
      </w:r>
    </w:p>
  </w:footnote>
  <w:footnote w:id="10">
    <w:p w14:paraId="37840982" w14:textId="391A5BA5" w:rsidR="00D21265" w:rsidRPr="009F2F4D" w:rsidRDefault="00D21265" w:rsidP="00D21265">
      <w:pPr>
        <w:rPr>
          <w:rFonts w:ascii="Athelas" w:eastAsia="Times New Roman" w:hAnsi="Athelas" w:cs="Times New Roman"/>
          <w:sz w:val="16"/>
          <w:szCs w:val="16"/>
          <w:lang w:eastAsia="en-GB"/>
        </w:rPr>
      </w:pPr>
      <w:r w:rsidRPr="00916E95">
        <w:rPr>
          <w:rStyle w:val="FootnoteReference"/>
          <w:rFonts w:ascii="Athelas" w:hAnsi="Athelas"/>
          <w:sz w:val="16"/>
          <w:szCs w:val="16"/>
        </w:rPr>
        <w:footnoteRef/>
      </w:r>
      <w:r w:rsidRPr="00916E95">
        <w:rPr>
          <w:rFonts w:ascii="Athelas" w:hAnsi="Athelas"/>
          <w:sz w:val="16"/>
          <w:szCs w:val="16"/>
        </w:rPr>
        <w:t xml:space="preserve"> </w:t>
      </w:r>
      <w:r w:rsidR="009F2F4D">
        <w:rPr>
          <w:rFonts w:ascii="Athelas" w:eastAsia="Times New Roman" w:hAnsi="Athelas" w:cs="Open Sans"/>
          <w:i/>
          <w:iCs/>
          <w:color w:val="000000"/>
          <w:sz w:val="16"/>
          <w:szCs w:val="16"/>
          <w:shd w:val="clear" w:color="auto" w:fill="FFFFFF"/>
          <w:lang w:eastAsia="en-GB"/>
        </w:rPr>
        <w:t>Ibid</w:t>
      </w:r>
      <w:r w:rsidR="009F2F4D">
        <w:rPr>
          <w:rFonts w:ascii="Athelas" w:eastAsia="Times New Roman" w:hAnsi="Athelas" w:cs="Open Sans"/>
          <w:color w:val="000000"/>
          <w:sz w:val="16"/>
          <w:szCs w:val="16"/>
          <w:shd w:val="clear" w:color="auto" w:fill="FFFFFF"/>
          <w:lang w:eastAsia="en-GB"/>
        </w:rPr>
        <w:t>.</w:t>
      </w:r>
    </w:p>
  </w:footnote>
  <w:footnote w:id="11">
    <w:p w14:paraId="238CEB2C" w14:textId="6825E2FE" w:rsidR="009F2F4D" w:rsidRPr="000F5CA0" w:rsidRDefault="009F2F4D" w:rsidP="009F2F4D">
      <w:pPr>
        <w:pStyle w:val="FootnoteText"/>
        <w:rPr>
          <w:rFonts w:ascii="Athelas" w:hAnsi="Athelas"/>
          <w:sz w:val="16"/>
          <w:szCs w:val="16"/>
        </w:rPr>
      </w:pPr>
      <w:r w:rsidRPr="000F5CA0">
        <w:rPr>
          <w:rStyle w:val="FootnoteReference"/>
          <w:rFonts w:ascii="Athelas" w:hAnsi="Athelas"/>
          <w:sz w:val="16"/>
          <w:szCs w:val="16"/>
        </w:rPr>
        <w:footnoteRef/>
      </w:r>
      <w:r w:rsidRPr="000F5CA0">
        <w:rPr>
          <w:rFonts w:ascii="Athelas" w:hAnsi="Athelas"/>
          <w:sz w:val="16"/>
          <w:szCs w:val="16"/>
        </w:rPr>
        <w:t xml:space="preserve"> </w:t>
      </w:r>
      <w:r w:rsidR="00F647EA" w:rsidRPr="009B523C">
        <w:rPr>
          <w:rFonts w:ascii="Athelas" w:eastAsia="Times New Roman" w:hAnsi="Athelas"/>
          <w:color w:val="000000" w:themeColor="text1"/>
          <w:sz w:val="16"/>
          <w:szCs w:val="16"/>
          <w:shd w:val="clear" w:color="auto" w:fill="FFFFFF"/>
        </w:rPr>
        <w:t>Browne,</w:t>
      </w:r>
      <w:r w:rsidR="00F647EA" w:rsidRPr="009B523C">
        <w:rPr>
          <w:rFonts w:ascii="Cambria" w:eastAsia="Times New Roman" w:hAnsi="Cambria" w:cs="Cambria"/>
          <w:color w:val="000000" w:themeColor="text1"/>
          <w:sz w:val="16"/>
          <w:szCs w:val="16"/>
          <w:shd w:val="clear" w:color="auto" w:fill="FFFFFF"/>
        </w:rPr>
        <w:t> </w:t>
      </w:r>
      <w:r w:rsidR="00F647EA" w:rsidRPr="009B523C">
        <w:rPr>
          <w:rFonts w:ascii="Athelas" w:eastAsia="Times New Roman" w:hAnsi="Athelas"/>
          <w:i/>
          <w:iCs/>
          <w:color w:val="000000" w:themeColor="text1"/>
          <w:sz w:val="16"/>
          <w:szCs w:val="16"/>
        </w:rPr>
        <w:t>Dark Matters</w:t>
      </w:r>
      <w:r w:rsidR="00F647EA" w:rsidRPr="009B523C">
        <w:rPr>
          <w:rFonts w:ascii="Athelas" w:eastAsia="Times New Roman" w:hAnsi="Athelas"/>
          <w:color w:val="000000" w:themeColor="text1"/>
          <w:sz w:val="16"/>
          <w:szCs w:val="16"/>
          <w:shd w:val="clear" w:color="auto" w:fill="FFFFFF"/>
        </w:rPr>
        <w:t>, (n</w:t>
      </w:r>
      <w:r w:rsidR="00F647EA">
        <w:rPr>
          <w:rFonts w:ascii="Athelas" w:eastAsia="Times New Roman" w:hAnsi="Athelas"/>
          <w:color w:val="000000" w:themeColor="text1"/>
          <w:sz w:val="16"/>
          <w:szCs w:val="16"/>
          <w:shd w:val="clear" w:color="auto" w:fill="FFFFFF"/>
        </w:rPr>
        <w:t>2</w:t>
      </w:r>
      <w:r w:rsidR="00F647EA" w:rsidRPr="009B523C">
        <w:rPr>
          <w:rFonts w:ascii="Athelas" w:eastAsia="Times New Roman" w:hAnsi="Athelas"/>
          <w:color w:val="000000" w:themeColor="text1"/>
          <w:sz w:val="16"/>
          <w:szCs w:val="16"/>
          <w:shd w:val="clear" w:color="auto" w:fill="FFFFFF"/>
        </w:rPr>
        <w:t>),</w:t>
      </w:r>
      <w:r w:rsidRPr="000F5CA0">
        <w:rPr>
          <w:rFonts w:ascii="Athelas" w:eastAsia="Times New Roman" w:hAnsi="Athelas"/>
          <w:color w:val="000000"/>
          <w:sz w:val="16"/>
          <w:szCs w:val="16"/>
          <w:shd w:val="clear" w:color="auto" w:fill="FFFFFF"/>
        </w:rPr>
        <w:t>78-79.</w:t>
      </w:r>
    </w:p>
  </w:footnote>
  <w:footnote w:id="12">
    <w:p w14:paraId="7026B4DF" w14:textId="50E64D12" w:rsidR="009F2F4D" w:rsidRPr="009F2F4D" w:rsidRDefault="009F2F4D" w:rsidP="009F2F4D">
      <w:pPr>
        <w:pStyle w:val="FootnoteText"/>
        <w:rPr>
          <w:rFonts w:ascii="Athelas" w:hAnsi="Athelas"/>
          <w:sz w:val="16"/>
          <w:szCs w:val="16"/>
        </w:rPr>
      </w:pPr>
      <w:r w:rsidRPr="000F5CA0">
        <w:rPr>
          <w:rStyle w:val="FootnoteReference"/>
          <w:rFonts w:ascii="Athelas" w:hAnsi="Athelas"/>
          <w:sz w:val="16"/>
          <w:szCs w:val="16"/>
        </w:rPr>
        <w:footnoteRef/>
      </w:r>
      <w:r w:rsidRPr="000F5CA0">
        <w:rPr>
          <w:rFonts w:ascii="Athelas" w:hAnsi="Athelas"/>
          <w:sz w:val="16"/>
          <w:szCs w:val="16"/>
        </w:rPr>
        <w:t xml:space="preserve"> </w:t>
      </w:r>
      <w:r>
        <w:rPr>
          <w:rFonts w:ascii="Athelas" w:eastAsia="Times New Roman" w:hAnsi="Athelas"/>
          <w:i/>
          <w:iCs/>
          <w:color w:val="000000"/>
          <w:sz w:val="16"/>
          <w:szCs w:val="16"/>
          <w:shd w:val="clear" w:color="auto" w:fill="FFFFFF"/>
        </w:rPr>
        <w:t>Ibid</w:t>
      </w:r>
      <w:r>
        <w:rPr>
          <w:rFonts w:ascii="Athelas" w:eastAsia="Times New Roman" w:hAnsi="Athelas"/>
          <w:color w:val="000000"/>
          <w:sz w:val="16"/>
          <w:szCs w:val="16"/>
          <w:shd w:val="clear" w:color="auto" w:fill="FFFFFF"/>
        </w:rPr>
        <w:t>, 79.</w:t>
      </w:r>
    </w:p>
  </w:footnote>
  <w:footnote w:id="13">
    <w:p w14:paraId="275F87D2" w14:textId="5176F0E5" w:rsidR="009F2F4D" w:rsidRPr="009F2F4D" w:rsidRDefault="009F2F4D" w:rsidP="009F2F4D">
      <w:pPr>
        <w:pStyle w:val="FootnoteText"/>
        <w:rPr>
          <w:rFonts w:ascii="Athelas" w:eastAsia="Times New Roman" w:hAnsi="Athelas"/>
          <w:color w:val="000000"/>
          <w:sz w:val="16"/>
          <w:szCs w:val="16"/>
          <w:shd w:val="clear" w:color="auto" w:fill="FFFFFF"/>
        </w:rPr>
      </w:pPr>
      <w:r w:rsidRPr="000F5CA0">
        <w:rPr>
          <w:rStyle w:val="FootnoteReference"/>
          <w:rFonts w:ascii="Athelas" w:hAnsi="Athelas"/>
          <w:sz w:val="16"/>
          <w:szCs w:val="16"/>
        </w:rPr>
        <w:footnoteRef/>
      </w:r>
      <w:r w:rsidRPr="000F5CA0">
        <w:rPr>
          <w:rFonts w:ascii="Athelas" w:hAnsi="Athelas"/>
          <w:sz w:val="16"/>
          <w:szCs w:val="16"/>
        </w:rPr>
        <w:t xml:space="preserve"> </w:t>
      </w:r>
      <w:r>
        <w:rPr>
          <w:rFonts w:ascii="Athelas" w:eastAsia="Times New Roman" w:hAnsi="Athelas"/>
          <w:i/>
          <w:iCs/>
          <w:color w:val="000000"/>
          <w:sz w:val="16"/>
          <w:szCs w:val="16"/>
          <w:shd w:val="clear" w:color="auto" w:fill="FFFFFF"/>
        </w:rPr>
        <w:t>Ibid</w:t>
      </w:r>
      <w:r>
        <w:rPr>
          <w:rFonts w:ascii="Athelas" w:eastAsia="Times New Roman" w:hAnsi="Athelas"/>
          <w:color w:val="000000"/>
          <w:sz w:val="16"/>
          <w:szCs w:val="16"/>
          <w:shd w:val="clear" w:color="auto" w:fill="FFFFFF"/>
        </w:rPr>
        <w:t>.</w:t>
      </w:r>
    </w:p>
  </w:footnote>
  <w:footnote w:id="14">
    <w:p w14:paraId="16EA3BDD" w14:textId="19130518" w:rsidR="009F2F4D" w:rsidRPr="00D24D5C" w:rsidRDefault="009F2F4D" w:rsidP="009F2F4D">
      <w:pPr>
        <w:pStyle w:val="FootnoteText"/>
        <w:rPr>
          <w:sz w:val="16"/>
          <w:szCs w:val="16"/>
        </w:rPr>
      </w:pPr>
      <w:r w:rsidRPr="00D24D5C">
        <w:rPr>
          <w:rStyle w:val="FootnoteReference"/>
          <w:rFonts w:ascii="Athelas" w:hAnsi="Athelas"/>
          <w:sz w:val="16"/>
          <w:szCs w:val="16"/>
        </w:rPr>
        <w:footnoteRef/>
      </w:r>
      <w:r w:rsidRPr="00D24D5C">
        <w:rPr>
          <w:sz w:val="16"/>
          <w:szCs w:val="16"/>
        </w:rPr>
        <w:t xml:space="preserve"> </w:t>
      </w:r>
      <w:proofErr w:type="spellStart"/>
      <w:r w:rsidRPr="00916E95">
        <w:rPr>
          <w:rFonts w:ascii="Athelas" w:eastAsia="Times New Roman" w:hAnsi="Athelas" w:cs="Open Sans"/>
          <w:color w:val="000000"/>
          <w:sz w:val="16"/>
          <w:szCs w:val="16"/>
          <w:shd w:val="clear" w:color="auto" w:fill="FFFFFF"/>
          <w:lang w:eastAsia="en-GB"/>
        </w:rPr>
        <w:t>Galič</w:t>
      </w:r>
      <w:proofErr w:type="spellEnd"/>
      <w:r w:rsidRPr="00916E95">
        <w:rPr>
          <w:rFonts w:ascii="Athelas" w:eastAsia="Times New Roman" w:hAnsi="Athelas" w:cs="Open Sans"/>
          <w:color w:val="000000"/>
          <w:sz w:val="16"/>
          <w:szCs w:val="16"/>
          <w:shd w:val="clear" w:color="auto" w:fill="FFFFFF"/>
          <w:lang w:eastAsia="en-GB"/>
        </w:rPr>
        <w:t>,</w:t>
      </w:r>
      <w:r>
        <w:rPr>
          <w:rFonts w:ascii="Athelas" w:eastAsia="Times New Roman" w:hAnsi="Athelas" w:cs="Open Sans"/>
          <w:color w:val="000000"/>
          <w:sz w:val="16"/>
          <w:szCs w:val="16"/>
          <w:shd w:val="clear" w:color="auto" w:fill="FFFFFF"/>
          <w:lang w:eastAsia="en-GB"/>
        </w:rPr>
        <w:t xml:space="preserve"> </w:t>
      </w:r>
      <w:proofErr w:type="spellStart"/>
      <w:r w:rsidRPr="00916E95">
        <w:rPr>
          <w:rFonts w:ascii="Athelas" w:eastAsia="Times New Roman" w:hAnsi="Athelas" w:cs="Open Sans"/>
          <w:color w:val="000000"/>
          <w:sz w:val="16"/>
          <w:szCs w:val="16"/>
          <w:shd w:val="clear" w:color="auto" w:fill="FFFFFF"/>
          <w:lang w:eastAsia="en-GB"/>
        </w:rPr>
        <w:t>Timan</w:t>
      </w:r>
      <w:proofErr w:type="spellEnd"/>
      <w:r w:rsidRPr="00916E95">
        <w:rPr>
          <w:rFonts w:ascii="Athelas" w:eastAsia="Times New Roman" w:hAnsi="Athelas" w:cs="Open Sans"/>
          <w:color w:val="000000"/>
          <w:sz w:val="16"/>
          <w:szCs w:val="16"/>
          <w:shd w:val="clear" w:color="auto" w:fill="FFFFFF"/>
          <w:lang w:eastAsia="en-GB"/>
        </w:rPr>
        <w:t xml:space="preserve"> and </w:t>
      </w:r>
      <w:proofErr w:type="spellStart"/>
      <w:r w:rsidRPr="00916E95">
        <w:rPr>
          <w:rFonts w:ascii="Athelas" w:eastAsia="Times New Roman" w:hAnsi="Athelas" w:cs="Open Sans"/>
          <w:color w:val="000000"/>
          <w:sz w:val="16"/>
          <w:szCs w:val="16"/>
          <w:shd w:val="clear" w:color="auto" w:fill="FFFFFF"/>
          <w:lang w:eastAsia="en-GB"/>
        </w:rPr>
        <w:t>Koops</w:t>
      </w:r>
      <w:proofErr w:type="spellEnd"/>
      <w:r w:rsidRPr="00916E95">
        <w:rPr>
          <w:rFonts w:ascii="Athelas" w:eastAsia="Times New Roman" w:hAnsi="Athelas" w:cs="Open Sans"/>
          <w:color w:val="000000"/>
          <w:sz w:val="16"/>
          <w:szCs w:val="16"/>
          <w:shd w:val="clear" w:color="auto" w:fill="FFFFFF"/>
          <w:lang w:eastAsia="en-GB"/>
        </w:rPr>
        <w:t>, 'Bentham, Deleuze And Beyond</w:t>
      </w:r>
      <w:r>
        <w:rPr>
          <w:rFonts w:ascii="Athelas" w:eastAsia="Times New Roman" w:hAnsi="Athelas" w:cs="Open Sans"/>
          <w:color w:val="000000"/>
          <w:sz w:val="16"/>
          <w:szCs w:val="16"/>
          <w:shd w:val="clear" w:color="auto" w:fill="FFFFFF"/>
          <w:lang w:eastAsia="en-GB"/>
        </w:rPr>
        <w:t>’,</w:t>
      </w:r>
      <w:r w:rsidR="00E34F10">
        <w:rPr>
          <w:rFonts w:ascii="Athelas" w:eastAsia="Times New Roman" w:hAnsi="Athelas" w:cs="Open Sans"/>
          <w:color w:val="000000"/>
          <w:sz w:val="16"/>
          <w:szCs w:val="16"/>
          <w:shd w:val="clear" w:color="auto" w:fill="FFFFFF"/>
          <w:lang w:eastAsia="en-GB"/>
        </w:rPr>
        <w:t xml:space="preserve"> </w:t>
      </w:r>
      <w:r>
        <w:rPr>
          <w:rFonts w:ascii="Athelas" w:eastAsia="Times New Roman" w:hAnsi="Athelas" w:cs="Open Sans"/>
          <w:color w:val="000000"/>
          <w:sz w:val="16"/>
          <w:szCs w:val="16"/>
          <w:shd w:val="clear" w:color="auto" w:fill="FFFFFF"/>
          <w:lang w:eastAsia="en-GB"/>
        </w:rPr>
        <w:t>(</w:t>
      </w:r>
      <w:r w:rsidR="00CB249B">
        <w:rPr>
          <w:rFonts w:ascii="Athelas" w:eastAsia="Times New Roman" w:hAnsi="Athelas" w:cs="Open Sans"/>
          <w:color w:val="000000"/>
          <w:sz w:val="16"/>
          <w:szCs w:val="16"/>
          <w:shd w:val="clear" w:color="auto" w:fill="FFFFFF"/>
          <w:lang w:eastAsia="en-GB"/>
        </w:rPr>
        <w:t>n9</w:t>
      </w:r>
      <w:r w:rsidR="009B523C">
        <w:rPr>
          <w:rFonts w:ascii="Athelas" w:eastAsia="Times New Roman" w:hAnsi="Athelas" w:cs="Open Sans"/>
          <w:color w:val="000000"/>
          <w:sz w:val="16"/>
          <w:szCs w:val="16"/>
          <w:shd w:val="clear" w:color="auto" w:fill="FFFFFF"/>
          <w:lang w:eastAsia="en-GB"/>
        </w:rPr>
        <w:t>)</w:t>
      </w:r>
    </w:p>
  </w:footnote>
  <w:footnote w:id="15">
    <w:p w14:paraId="22690B3D" w14:textId="3EFE3678" w:rsidR="009F2F4D" w:rsidRPr="009B523C" w:rsidRDefault="009F2F4D" w:rsidP="009B523C">
      <w:pPr>
        <w:rPr>
          <w:rFonts w:ascii="Athelas" w:eastAsia="Times New Roman" w:hAnsi="Athelas"/>
          <w:color w:val="C00000"/>
          <w:sz w:val="16"/>
          <w:szCs w:val="16"/>
          <w:shd w:val="clear" w:color="auto" w:fill="FFFFFF"/>
        </w:rPr>
      </w:pPr>
      <w:r w:rsidRPr="00D24D5C">
        <w:rPr>
          <w:rStyle w:val="FootnoteReference"/>
          <w:rFonts w:ascii="Athelas" w:hAnsi="Athelas"/>
          <w:sz w:val="16"/>
          <w:szCs w:val="16"/>
        </w:rPr>
        <w:footnoteRef/>
      </w:r>
      <w:r w:rsidRPr="00D24D5C">
        <w:rPr>
          <w:rFonts w:ascii="Athelas" w:hAnsi="Athelas"/>
          <w:sz w:val="16"/>
          <w:szCs w:val="16"/>
        </w:rPr>
        <w:t xml:space="preserve"> </w:t>
      </w:r>
      <w:r w:rsidR="009B523C" w:rsidRPr="009B523C">
        <w:rPr>
          <w:rFonts w:ascii="Athelas" w:eastAsia="Times New Roman" w:hAnsi="Athelas"/>
          <w:color w:val="000000" w:themeColor="text1"/>
          <w:sz w:val="16"/>
          <w:szCs w:val="16"/>
          <w:shd w:val="clear" w:color="auto" w:fill="FFFFFF"/>
        </w:rPr>
        <w:t>Browne,</w:t>
      </w:r>
      <w:r w:rsidR="009B523C" w:rsidRPr="009B523C">
        <w:rPr>
          <w:rFonts w:ascii="Cambria" w:eastAsia="Times New Roman" w:hAnsi="Cambria" w:cs="Cambria"/>
          <w:color w:val="000000" w:themeColor="text1"/>
          <w:sz w:val="16"/>
          <w:szCs w:val="16"/>
          <w:shd w:val="clear" w:color="auto" w:fill="FFFFFF"/>
        </w:rPr>
        <w:t> </w:t>
      </w:r>
      <w:r w:rsidR="009B523C" w:rsidRPr="009B523C">
        <w:rPr>
          <w:rFonts w:ascii="Athelas" w:eastAsia="Times New Roman" w:hAnsi="Athelas"/>
          <w:i/>
          <w:iCs/>
          <w:color w:val="000000" w:themeColor="text1"/>
          <w:sz w:val="16"/>
          <w:szCs w:val="16"/>
        </w:rPr>
        <w:t>Dark Matters</w:t>
      </w:r>
      <w:r w:rsidR="009B523C" w:rsidRPr="009B523C">
        <w:rPr>
          <w:rFonts w:ascii="Athelas" w:eastAsia="Times New Roman" w:hAnsi="Athelas"/>
          <w:color w:val="000000" w:themeColor="text1"/>
          <w:sz w:val="16"/>
          <w:szCs w:val="16"/>
          <w:shd w:val="clear" w:color="auto" w:fill="FFFFFF"/>
        </w:rPr>
        <w:t>, (n</w:t>
      </w:r>
      <w:r w:rsidR="00F647EA">
        <w:rPr>
          <w:rFonts w:ascii="Athelas" w:eastAsia="Times New Roman" w:hAnsi="Athelas"/>
          <w:color w:val="000000" w:themeColor="text1"/>
          <w:sz w:val="16"/>
          <w:szCs w:val="16"/>
          <w:shd w:val="clear" w:color="auto" w:fill="FFFFFF"/>
        </w:rPr>
        <w:t>2</w:t>
      </w:r>
      <w:r w:rsidR="009B523C" w:rsidRPr="009B523C">
        <w:rPr>
          <w:rFonts w:ascii="Athelas" w:eastAsia="Times New Roman" w:hAnsi="Athelas"/>
          <w:color w:val="000000" w:themeColor="text1"/>
          <w:sz w:val="16"/>
          <w:szCs w:val="16"/>
          <w:shd w:val="clear" w:color="auto" w:fill="FFFFFF"/>
        </w:rPr>
        <w:t xml:space="preserve">), </w:t>
      </w:r>
      <w:r w:rsidRPr="009B523C">
        <w:rPr>
          <w:rFonts w:ascii="Athelas" w:eastAsia="Times New Roman" w:hAnsi="Athelas"/>
          <w:color w:val="000000" w:themeColor="text1"/>
          <w:sz w:val="16"/>
          <w:szCs w:val="16"/>
          <w:shd w:val="clear" w:color="auto" w:fill="FFFFFF"/>
        </w:rPr>
        <w:t>80</w:t>
      </w:r>
      <w:r w:rsidR="009B523C" w:rsidRPr="009B523C">
        <w:rPr>
          <w:rFonts w:ascii="Athelas" w:eastAsia="Times New Roman" w:hAnsi="Athelas"/>
          <w:color w:val="000000" w:themeColor="text1"/>
          <w:sz w:val="16"/>
          <w:szCs w:val="16"/>
          <w:shd w:val="clear" w:color="auto" w:fill="FFFFFF"/>
        </w:rPr>
        <w:t>.</w:t>
      </w:r>
    </w:p>
  </w:footnote>
  <w:footnote w:id="16">
    <w:p w14:paraId="32E0E4B9" w14:textId="09B728E3" w:rsidR="009F2F4D" w:rsidRPr="00873151" w:rsidRDefault="009F2F4D" w:rsidP="00873151">
      <w:pPr>
        <w:rPr>
          <w:rFonts w:ascii="Athelas" w:hAnsi="Athelas"/>
          <w:sz w:val="16"/>
          <w:szCs w:val="16"/>
        </w:rPr>
      </w:pPr>
      <w:r w:rsidRPr="00D24D5C">
        <w:rPr>
          <w:rStyle w:val="FootnoteReference"/>
          <w:rFonts w:ascii="Athelas" w:hAnsi="Athelas"/>
          <w:sz w:val="16"/>
          <w:szCs w:val="16"/>
        </w:rPr>
        <w:footnoteRef/>
      </w:r>
      <w:r w:rsidRPr="00D24D5C">
        <w:rPr>
          <w:rFonts w:ascii="Athelas" w:hAnsi="Athelas"/>
          <w:sz w:val="16"/>
          <w:szCs w:val="16"/>
        </w:rPr>
        <w:t xml:space="preserve"> </w:t>
      </w:r>
      <w:r w:rsidR="00873151" w:rsidRPr="00873151">
        <w:rPr>
          <w:rFonts w:ascii="Athelas" w:hAnsi="Athelas" w:cs="Arial"/>
          <w:color w:val="000000"/>
          <w:sz w:val="16"/>
          <w:szCs w:val="16"/>
          <w:shd w:val="clear" w:color="auto" w:fill="FFFFFF"/>
        </w:rPr>
        <w:t xml:space="preserve">Jessa </w:t>
      </w:r>
      <w:proofErr w:type="spellStart"/>
      <w:r w:rsidR="00873151" w:rsidRPr="00873151">
        <w:rPr>
          <w:rFonts w:ascii="Athelas" w:hAnsi="Athelas" w:cs="Arial"/>
          <w:color w:val="000000"/>
          <w:sz w:val="16"/>
          <w:szCs w:val="16"/>
          <w:shd w:val="clear" w:color="auto" w:fill="FFFFFF"/>
        </w:rPr>
        <w:t>Lingel</w:t>
      </w:r>
      <w:proofErr w:type="spellEnd"/>
      <w:r w:rsidR="00873151" w:rsidRPr="00873151">
        <w:rPr>
          <w:rFonts w:ascii="Athelas" w:hAnsi="Athelas" w:cs="Arial"/>
          <w:color w:val="000000"/>
          <w:sz w:val="16"/>
          <w:szCs w:val="16"/>
          <w:shd w:val="clear" w:color="auto" w:fill="FFFFFF"/>
        </w:rPr>
        <w:t xml:space="preserve">, 'Review </w:t>
      </w:r>
      <w:r w:rsidR="00E34F10">
        <w:rPr>
          <w:rFonts w:ascii="Athelas" w:hAnsi="Athelas" w:cs="Arial"/>
          <w:color w:val="000000"/>
          <w:sz w:val="16"/>
          <w:szCs w:val="16"/>
          <w:shd w:val="clear" w:color="auto" w:fill="FFFFFF"/>
        </w:rPr>
        <w:t>o</w:t>
      </w:r>
      <w:r w:rsidR="00873151" w:rsidRPr="00873151">
        <w:rPr>
          <w:rFonts w:ascii="Athelas" w:hAnsi="Athelas" w:cs="Arial"/>
          <w:color w:val="000000"/>
          <w:sz w:val="16"/>
          <w:szCs w:val="16"/>
          <w:shd w:val="clear" w:color="auto" w:fill="FFFFFF"/>
        </w:rPr>
        <w:t>f Dark Matters: On The Surveillance Of Blackness By Simone Browne',</w:t>
      </w:r>
      <w:r w:rsidR="00E34F10">
        <w:rPr>
          <w:rFonts w:ascii="Athelas" w:hAnsi="Athelas" w:cs="Arial"/>
          <w:color w:val="000000"/>
          <w:sz w:val="16"/>
          <w:szCs w:val="16"/>
          <w:shd w:val="clear" w:color="auto" w:fill="FFFFFF"/>
        </w:rPr>
        <w:t xml:space="preserve"> </w:t>
      </w:r>
      <w:r w:rsidR="00873151" w:rsidRPr="00873151">
        <w:rPr>
          <w:rFonts w:ascii="Athelas" w:hAnsi="Athelas" w:cs="Arial"/>
          <w:color w:val="000000"/>
          <w:sz w:val="16"/>
          <w:szCs w:val="16"/>
          <w:shd w:val="clear" w:color="auto" w:fill="FFFFFF"/>
        </w:rPr>
        <w:t>3</w:t>
      </w:r>
    </w:p>
  </w:footnote>
  <w:footnote w:id="17">
    <w:p w14:paraId="343D01F8" w14:textId="7DA30AEF" w:rsidR="009B523C" w:rsidRPr="009B523C" w:rsidRDefault="009B523C" w:rsidP="009B523C">
      <w:pPr>
        <w:rPr>
          <w:rFonts w:ascii="Athelas" w:eastAsia="Times New Roman" w:hAnsi="Athelas" w:cs="Times New Roman"/>
          <w:sz w:val="16"/>
          <w:szCs w:val="16"/>
          <w:lang w:eastAsia="en-GB"/>
        </w:rPr>
      </w:pPr>
      <w:r w:rsidRPr="00D24D5C">
        <w:rPr>
          <w:rStyle w:val="FootnoteReference"/>
          <w:rFonts w:ascii="Athelas" w:hAnsi="Athelas"/>
          <w:sz w:val="16"/>
          <w:szCs w:val="16"/>
        </w:rPr>
        <w:footnoteRef/>
      </w:r>
      <w:r w:rsidRPr="00D24D5C">
        <w:rPr>
          <w:rFonts w:ascii="Athelas" w:hAnsi="Athelas"/>
          <w:sz w:val="16"/>
          <w:szCs w:val="16"/>
        </w:rPr>
        <w:t xml:space="preserve"> </w:t>
      </w:r>
      <w:r w:rsidRPr="00D24D5C">
        <w:rPr>
          <w:rFonts w:ascii="Athelas" w:eastAsia="Times New Roman" w:hAnsi="Athelas" w:cs="Open Sans"/>
          <w:color w:val="000000"/>
          <w:sz w:val="16"/>
          <w:szCs w:val="16"/>
          <w:shd w:val="clear" w:color="auto" w:fill="FFFFFF"/>
          <w:lang w:eastAsia="en-GB"/>
        </w:rPr>
        <w:t>Claudia Garcia-Rojas, Interview with Simone Browne, 'The Surveillance Of Blackness: From The Trans-Atlantic Slave Trade To Contemporary Surveillance Technologies' (2016).</w:t>
      </w:r>
    </w:p>
  </w:footnote>
  <w:footnote w:id="18">
    <w:p w14:paraId="6A5A0F80" w14:textId="6A3F0465" w:rsidR="009B523C" w:rsidRPr="009B523C" w:rsidRDefault="009B523C" w:rsidP="009B523C">
      <w:pPr>
        <w:pStyle w:val="FootnoteText"/>
        <w:rPr>
          <w:rFonts w:ascii="Athelas" w:hAnsi="Athelas"/>
          <w:iCs/>
          <w:sz w:val="16"/>
          <w:szCs w:val="16"/>
        </w:rPr>
      </w:pPr>
      <w:r w:rsidRPr="008030B9">
        <w:rPr>
          <w:rStyle w:val="FootnoteReference"/>
          <w:rFonts w:ascii="Athelas" w:hAnsi="Athelas"/>
          <w:sz w:val="16"/>
          <w:szCs w:val="16"/>
        </w:rPr>
        <w:footnoteRef/>
      </w:r>
      <w:r w:rsidRPr="008030B9">
        <w:rPr>
          <w:rFonts w:ascii="Athelas" w:hAnsi="Athelas"/>
          <w:sz w:val="16"/>
          <w:szCs w:val="16"/>
        </w:rPr>
        <w:t xml:space="preserve"> </w:t>
      </w:r>
      <w:r>
        <w:rPr>
          <w:rFonts w:ascii="Athelas" w:eastAsia="Times New Roman" w:hAnsi="Athelas" w:cs="Open Sans"/>
          <w:i/>
          <w:color w:val="000000"/>
          <w:sz w:val="16"/>
          <w:szCs w:val="16"/>
          <w:shd w:val="clear" w:color="auto" w:fill="FFFFFF"/>
          <w:lang w:eastAsia="en-GB"/>
        </w:rPr>
        <w:t>Ibid</w:t>
      </w:r>
      <w:r>
        <w:rPr>
          <w:rFonts w:ascii="Athelas" w:eastAsia="Times New Roman" w:hAnsi="Athelas" w:cs="Open Sans"/>
          <w:iCs/>
          <w:color w:val="000000"/>
          <w:sz w:val="16"/>
          <w:szCs w:val="16"/>
          <w:shd w:val="clear" w:color="auto" w:fill="FFFFFF"/>
          <w:lang w:eastAsia="en-GB"/>
        </w:rPr>
        <w:t>.</w:t>
      </w:r>
    </w:p>
  </w:footnote>
  <w:footnote w:id="19">
    <w:p w14:paraId="6AE3E9A2" w14:textId="4FA0D55B" w:rsidR="009B523C" w:rsidRDefault="009B523C" w:rsidP="009B523C">
      <w:pPr>
        <w:pStyle w:val="FootnoteText"/>
      </w:pPr>
      <w:r w:rsidRPr="008030B9">
        <w:rPr>
          <w:rStyle w:val="FootnoteReference"/>
          <w:rFonts w:ascii="Athelas" w:hAnsi="Athelas"/>
          <w:sz w:val="16"/>
          <w:szCs w:val="16"/>
        </w:rPr>
        <w:footnoteRef/>
      </w:r>
      <w:r w:rsidRPr="008030B9">
        <w:rPr>
          <w:rFonts w:ascii="Athelas" w:hAnsi="Athelas"/>
          <w:sz w:val="16"/>
          <w:szCs w:val="16"/>
        </w:rPr>
        <w:t xml:space="preserve"> </w:t>
      </w:r>
      <w:r w:rsidRPr="008030B9">
        <w:rPr>
          <w:rFonts w:ascii="Athelas" w:eastAsia="Times New Roman" w:hAnsi="Athelas"/>
          <w:color w:val="000000"/>
          <w:sz w:val="16"/>
          <w:szCs w:val="16"/>
          <w:shd w:val="clear" w:color="auto" w:fill="FFFFFF"/>
        </w:rPr>
        <w:t>Browne</w:t>
      </w:r>
      <w:r w:rsidRPr="000F5CA0">
        <w:rPr>
          <w:rFonts w:ascii="Athelas" w:eastAsia="Times New Roman" w:hAnsi="Athelas"/>
          <w:color w:val="000000"/>
          <w:sz w:val="16"/>
          <w:szCs w:val="16"/>
          <w:shd w:val="clear" w:color="auto" w:fill="FFFFFF"/>
        </w:rPr>
        <w:t>,</w:t>
      </w:r>
      <w:r w:rsidRPr="000F5CA0">
        <w:rPr>
          <w:rFonts w:ascii="Cambria" w:eastAsia="Times New Roman" w:hAnsi="Cambria" w:cs="Cambria"/>
          <w:color w:val="000000"/>
          <w:sz w:val="16"/>
          <w:szCs w:val="16"/>
          <w:shd w:val="clear" w:color="auto" w:fill="FFFFFF"/>
        </w:rPr>
        <w:t> </w:t>
      </w:r>
      <w:r w:rsidRPr="000F5CA0">
        <w:rPr>
          <w:rFonts w:ascii="Athelas" w:eastAsia="Times New Roman" w:hAnsi="Athelas"/>
          <w:i/>
          <w:iCs/>
          <w:color w:val="000000"/>
          <w:sz w:val="16"/>
          <w:szCs w:val="16"/>
        </w:rPr>
        <w:t xml:space="preserve">Dark </w:t>
      </w:r>
      <w:r w:rsidRPr="009B523C">
        <w:rPr>
          <w:rFonts w:ascii="Athelas" w:eastAsia="Times New Roman" w:hAnsi="Athelas"/>
          <w:i/>
          <w:iCs/>
          <w:color w:val="000000"/>
          <w:sz w:val="16"/>
          <w:szCs w:val="16"/>
        </w:rPr>
        <w:t>Matters</w:t>
      </w:r>
      <w:r w:rsidRPr="009B523C">
        <w:rPr>
          <w:rFonts w:ascii="Athelas" w:eastAsia="Times New Roman" w:hAnsi="Athelas"/>
          <w:color w:val="000000"/>
          <w:sz w:val="16"/>
          <w:szCs w:val="16"/>
        </w:rPr>
        <w:t xml:space="preserve">, </w:t>
      </w:r>
      <w:r>
        <w:rPr>
          <w:rFonts w:ascii="Athelas" w:eastAsia="Times New Roman" w:hAnsi="Athelas"/>
          <w:color w:val="000000"/>
          <w:sz w:val="16"/>
          <w:szCs w:val="16"/>
        </w:rPr>
        <w:t>(n</w:t>
      </w:r>
      <w:r w:rsidR="00F647EA">
        <w:rPr>
          <w:rFonts w:ascii="Athelas" w:eastAsia="Times New Roman" w:hAnsi="Athelas"/>
          <w:color w:val="000000"/>
          <w:sz w:val="16"/>
          <w:szCs w:val="16"/>
        </w:rPr>
        <w:t>2</w:t>
      </w:r>
      <w:r>
        <w:rPr>
          <w:rFonts w:ascii="Athelas" w:eastAsia="Times New Roman" w:hAnsi="Athelas"/>
          <w:color w:val="000000"/>
          <w:sz w:val="16"/>
          <w:szCs w:val="16"/>
        </w:rPr>
        <w:t>),</w:t>
      </w:r>
      <w:r w:rsidRPr="009B523C">
        <w:rPr>
          <w:rFonts w:ascii="Athelas" w:eastAsia="Times New Roman" w:hAnsi="Athelas"/>
          <w:i/>
          <w:iCs/>
          <w:color w:val="000000"/>
          <w:sz w:val="16"/>
          <w:szCs w:val="16"/>
          <w:shd w:val="clear" w:color="auto" w:fill="FFFFFF"/>
        </w:rPr>
        <w:t>76</w:t>
      </w:r>
      <w:r>
        <w:rPr>
          <w:rFonts w:ascii="Athelas" w:eastAsia="Times New Roman" w:hAnsi="Athelas"/>
          <w:color w:val="000000"/>
          <w:sz w:val="16"/>
          <w:szCs w:val="16"/>
          <w:shd w:val="clear" w:color="auto" w:fill="FFFFFF"/>
        </w:rPr>
        <w:t>-77.</w:t>
      </w:r>
    </w:p>
  </w:footnote>
  <w:footnote w:id="20">
    <w:p w14:paraId="1E6584C4" w14:textId="5FDBB476" w:rsidR="009B523C" w:rsidRPr="002D0D60" w:rsidRDefault="009B523C" w:rsidP="009B523C">
      <w:pPr>
        <w:rPr>
          <w:rFonts w:ascii="Athelas" w:hAnsi="Athelas"/>
          <w:sz w:val="16"/>
          <w:szCs w:val="16"/>
        </w:rPr>
      </w:pPr>
      <w:r w:rsidRPr="002D0D60">
        <w:rPr>
          <w:rStyle w:val="FootnoteReference"/>
          <w:rFonts w:ascii="Athelas" w:hAnsi="Athelas"/>
          <w:sz w:val="16"/>
          <w:szCs w:val="16"/>
        </w:rPr>
        <w:footnoteRef/>
      </w:r>
      <w:r w:rsidRPr="002D0D60">
        <w:rPr>
          <w:rFonts w:ascii="Athelas" w:hAnsi="Athelas"/>
          <w:sz w:val="16"/>
          <w:szCs w:val="16"/>
        </w:rPr>
        <w:t xml:space="preserve"> </w:t>
      </w:r>
      <w:r w:rsidRPr="002D0D60">
        <w:rPr>
          <w:rFonts w:ascii="Athelas" w:hAnsi="Athelas" w:cs="Arial"/>
          <w:color w:val="000000"/>
          <w:sz w:val="16"/>
          <w:szCs w:val="16"/>
          <w:shd w:val="clear" w:color="auto" w:fill="FFFFFF"/>
        </w:rPr>
        <w:t>Douglass</w:t>
      </w:r>
      <w:r>
        <w:rPr>
          <w:rFonts w:ascii="Athelas" w:hAnsi="Athelas" w:cs="Arial"/>
          <w:color w:val="000000"/>
          <w:sz w:val="16"/>
          <w:szCs w:val="16"/>
          <w:shd w:val="clear" w:color="auto" w:fill="FFFFFF"/>
        </w:rPr>
        <w:t xml:space="preserve">, </w:t>
      </w:r>
      <w:r w:rsidRPr="002D0D60">
        <w:rPr>
          <w:rFonts w:ascii="Athelas" w:hAnsi="Athelas" w:cs="Arial"/>
          <w:i/>
          <w:iCs/>
          <w:color w:val="000000"/>
          <w:sz w:val="16"/>
          <w:szCs w:val="16"/>
        </w:rPr>
        <w:t>Life And Times Of Frederick Douglass</w:t>
      </w:r>
      <w:r>
        <w:rPr>
          <w:rFonts w:ascii="Cambria" w:hAnsi="Cambria" w:cs="Cambria"/>
          <w:color w:val="000000"/>
          <w:sz w:val="16"/>
          <w:szCs w:val="16"/>
          <w:shd w:val="clear" w:color="auto" w:fill="FFFFFF"/>
        </w:rPr>
        <w:t>, (n1</w:t>
      </w:r>
      <w:r w:rsidRPr="002D0D60">
        <w:rPr>
          <w:rFonts w:ascii="Athelas" w:hAnsi="Athelas" w:cs="Arial"/>
          <w:color w:val="000000"/>
          <w:sz w:val="16"/>
          <w:szCs w:val="16"/>
          <w:shd w:val="clear" w:color="auto" w:fill="FFFFFF"/>
        </w:rPr>
        <w:t>)</w:t>
      </w:r>
      <w:r>
        <w:rPr>
          <w:rFonts w:ascii="Athelas" w:hAnsi="Athelas" w:cs="Arial"/>
          <w:color w:val="000000"/>
          <w:sz w:val="16"/>
          <w:szCs w:val="16"/>
          <w:shd w:val="clear" w:color="auto" w:fill="FFFFFF"/>
        </w:rPr>
        <w:t>.</w:t>
      </w:r>
    </w:p>
  </w:footnote>
  <w:footnote w:id="21">
    <w:p w14:paraId="37A321A7" w14:textId="34E66CCF" w:rsidR="009B523C" w:rsidRPr="009B523C" w:rsidRDefault="009B523C" w:rsidP="009B523C">
      <w:pPr>
        <w:pStyle w:val="FootnoteText"/>
      </w:pPr>
      <w:r w:rsidRPr="002D0D60">
        <w:rPr>
          <w:rStyle w:val="FootnoteReference"/>
          <w:rFonts w:ascii="Athelas" w:hAnsi="Athelas"/>
          <w:sz w:val="16"/>
          <w:szCs w:val="16"/>
        </w:rPr>
        <w:footnoteRef/>
      </w:r>
      <w:r w:rsidRPr="002D0D60">
        <w:rPr>
          <w:rFonts w:ascii="Athelas" w:hAnsi="Athelas"/>
          <w:sz w:val="16"/>
          <w:szCs w:val="16"/>
        </w:rPr>
        <w:t xml:space="preserve"> </w:t>
      </w:r>
      <w:r>
        <w:rPr>
          <w:rFonts w:ascii="Athelas" w:hAnsi="Athelas" w:cs="Arial"/>
          <w:i/>
          <w:iCs/>
          <w:color w:val="000000"/>
          <w:sz w:val="16"/>
          <w:szCs w:val="16"/>
          <w:shd w:val="clear" w:color="auto" w:fill="FFFFFF"/>
        </w:rPr>
        <w:t>Ibid</w:t>
      </w:r>
      <w:r>
        <w:rPr>
          <w:rFonts w:ascii="Athelas" w:hAnsi="Athelas" w:cs="Arial"/>
          <w:color w:val="000000"/>
          <w:sz w:val="16"/>
          <w:szCs w:val="16"/>
          <w:shd w:val="clear" w:color="auto" w:fill="FFFFFF"/>
        </w:rPr>
        <w:t>.</w:t>
      </w:r>
    </w:p>
  </w:footnote>
  <w:footnote w:id="22">
    <w:p w14:paraId="4F996CE6" w14:textId="7235C473" w:rsidR="009B523C" w:rsidRDefault="009B523C" w:rsidP="009B523C">
      <w:pPr>
        <w:pStyle w:val="FootnoteText"/>
      </w:pPr>
      <w:r w:rsidRPr="00B34DAF">
        <w:rPr>
          <w:rStyle w:val="FootnoteReference"/>
          <w:rFonts w:ascii="Athelas" w:hAnsi="Athelas"/>
          <w:sz w:val="16"/>
          <w:szCs w:val="16"/>
        </w:rPr>
        <w:footnoteRef/>
      </w:r>
      <w:r w:rsidRPr="00B34DAF">
        <w:rPr>
          <w:rFonts w:ascii="Athelas" w:hAnsi="Athelas"/>
          <w:sz w:val="16"/>
          <w:szCs w:val="16"/>
        </w:rPr>
        <w:t xml:space="preserve"> </w:t>
      </w:r>
      <w:r w:rsidRPr="008030B9">
        <w:rPr>
          <w:rFonts w:ascii="Athelas" w:eastAsia="Times New Roman" w:hAnsi="Athelas"/>
          <w:color w:val="000000"/>
          <w:sz w:val="16"/>
          <w:szCs w:val="16"/>
          <w:shd w:val="clear" w:color="auto" w:fill="FFFFFF"/>
        </w:rPr>
        <w:t>Browne</w:t>
      </w:r>
      <w:r w:rsidRPr="000F5CA0">
        <w:rPr>
          <w:rFonts w:ascii="Athelas" w:eastAsia="Times New Roman" w:hAnsi="Athelas"/>
          <w:color w:val="000000"/>
          <w:sz w:val="16"/>
          <w:szCs w:val="16"/>
          <w:shd w:val="clear" w:color="auto" w:fill="FFFFFF"/>
        </w:rPr>
        <w:t>,</w:t>
      </w:r>
      <w:r w:rsidRPr="000F5CA0">
        <w:rPr>
          <w:rFonts w:ascii="Cambria" w:eastAsia="Times New Roman" w:hAnsi="Cambria" w:cs="Cambria"/>
          <w:color w:val="000000"/>
          <w:sz w:val="16"/>
          <w:szCs w:val="16"/>
          <w:shd w:val="clear" w:color="auto" w:fill="FFFFFF"/>
        </w:rPr>
        <w:t> </w:t>
      </w:r>
      <w:r w:rsidRPr="000F5CA0">
        <w:rPr>
          <w:rFonts w:ascii="Athelas" w:eastAsia="Times New Roman" w:hAnsi="Athelas"/>
          <w:i/>
          <w:iCs/>
          <w:color w:val="000000"/>
          <w:sz w:val="16"/>
          <w:szCs w:val="16"/>
        </w:rPr>
        <w:t xml:space="preserve">Dark </w:t>
      </w:r>
      <w:r w:rsidRPr="009B523C">
        <w:rPr>
          <w:rFonts w:ascii="Athelas" w:eastAsia="Times New Roman" w:hAnsi="Athelas"/>
          <w:i/>
          <w:iCs/>
          <w:color w:val="000000"/>
          <w:sz w:val="16"/>
          <w:szCs w:val="16"/>
        </w:rPr>
        <w:t>Matters</w:t>
      </w:r>
      <w:r w:rsidRPr="009B523C">
        <w:rPr>
          <w:rFonts w:ascii="Athelas" w:eastAsia="Times New Roman" w:hAnsi="Athelas"/>
          <w:color w:val="000000"/>
          <w:sz w:val="16"/>
          <w:szCs w:val="16"/>
        </w:rPr>
        <w:t xml:space="preserve">, </w:t>
      </w:r>
      <w:r>
        <w:rPr>
          <w:rFonts w:ascii="Athelas" w:eastAsia="Times New Roman" w:hAnsi="Athelas"/>
          <w:color w:val="000000"/>
          <w:sz w:val="16"/>
          <w:szCs w:val="16"/>
        </w:rPr>
        <w:t>(n</w:t>
      </w:r>
      <w:r w:rsidR="00F647EA">
        <w:rPr>
          <w:rFonts w:ascii="Athelas" w:eastAsia="Times New Roman" w:hAnsi="Athelas"/>
          <w:color w:val="000000"/>
          <w:sz w:val="16"/>
          <w:szCs w:val="16"/>
        </w:rPr>
        <w:t>2</w:t>
      </w:r>
      <w:r>
        <w:rPr>
          <w:rFonts w:ascii="Athelas" w:eastAsia="Times New Roman" w:hAnsi="Athelas"/>
          <w:color w:val="000000"/>
          <w:sz w:val="16"/>
          <w:szCs w:val="16"/>
        </w:rPr>
        <w:t xml:space="preserve">), </w:t>
      </w:r>
      <w:r w:rsidRPr="00D24D5C">
        <w:rPr>
          <w:rFonts w:ascii="Athelas" w:eastAsia="Times New Roman" w:hAnsi="Athelas"/>
          <w:color w:val="000000"/>
          <w:sz w:val="16"/>
          <w:szCs w:val="16"/>
          <w:shd w:val="clear" w:color="auto" w:fill="FFFFFF"/>
        </w:rPr>
        <w:t>7</w:t>
      </w:r>
      <w:r>
        <w:rPr>
          <w:rFonts w:ascii="Athelas" w:eastAsia="Times New Roman" w:hAnsi="Athelas"/>
          <w:color w:val="000000"/>
          <w:sz w:val="16"/>
          <w:szCs w:val="16"/>
          <w:shd w:val="clear" w:color="auto" w:fill="FFFFFF"/>
        </w:rPr>
        <w:t>7.</w:t>
      </w:r>
    </w:p>
  </w:footnote>
  <w:footnote w:id="23">
    <w:p w14:paraId="4BF39E67" w14:textId="53C947AF" w:rsidR="009B523C" w:rsidRPr="009B523C" w:rsidRDefault="009B523C" w:rsidP="009B523C">
      <w:pPr>
        <w:pStyle w:val="FootnoteText"/>
      </w:pPr>
      <w:r w:rsidRPr="00F60B62">
        <w:rPr>
          <w:rStyle w:val="FootnoteReference"/>
          <w:rFonts w:ascii="Athelas" w:hAnsi="Athelas"/>
          <w:sz w:val="16"/>
          <w:szCs w:val="16"/>
        </w:rPr>
        <w:footnoteRef/>
      </w:r>
      <w:r w:rsidRPr="00F60B62">
        <w:rPr>
          <w:rFonts w:ascii="Athelas" w:hAnsi="Athelas"/>
          <w:sz w:val="16"/>
          <w:szCs w:val="16"/>
        </w:rPr>
        <w:t xml:space="preserve"> </w:t>
      </w:r>
      <w:r>
        <w:rPr>
          <w:rFonts w:ascii="Athelas" w:eastAsia="Times New Roman" w:hAnsi="Athelas"/>
          <w:i/>
          <w:iCs/>
          <w:color w:val="000000"/>
          <w:sz w:val="16"/>
          <w:szCs w:val="16"/>
          <w:shd w:val="clear" w:color="auto" w:fill="FFFFFF"/>
        </w:rPr>
        <w:t>Ibid</w:t>
      </w:r>
      <w:r>
        <w:rPr>
          <w:rFonts w:ascii="Athelas" w:eastAsia="Times New Roman" w:hAnsi="Athelas"/>
          <w:color w:val="000000"/>
          <w:sz w:val="16"/>
          <w:szCs w:val="16"/>
          <w:shd w:val="clear" w:color="auto" w:fill="FFFFFF"/>
        </w:rPr>
        <w:t>.</w:t>
      </w:r>
    </w:p>
  </w:footnote>
  <w:footnote w:id="24">
    <w:p w14:paraId="71B165D3" w14:textId="50BD6ED3" w:rsidR="008014B0" w:rsidRDefault="008014B0">
      <w:pPr>
        <w:pStyle w:val="FootnoteText"/>
      </w:pPr>
      <w:r w:rsidRPr="008014B0">
        <w:rPr>
          <w:rStyle w:val="FootnoteReference"/>
          <w:rFonts w:ascii="Athelas" w:hAnsi="Athelas"/>
          <w:sz w:val="16"/>
          <w:szCs w:val="16"/>
        </w:rPr>
        <w:footnoteRef/>
      </w:r>
      <w:r w:rsidRPr="008014B0">
        <w:rPr>
          <w:rFonts w:ascii="Athelas" w:hAnsi="Athelas"/>
          <w:sz w:val="16"/>
          <w:szCs w:val="16"/>
        </w:rPr>
        <w:t xml:space="preserve"> </w:t>
      </w:r>
      <w:r w:rsidRPr="008014B0">
        <w:rPr>
          <w:rFonts w:ascii="Athelas" w:hAnsi="Athelas" w:cs="Arial"/>
          <w:color w:val="000000"/>
          <w:sz w:val="16"/>
          <w:szCs w:val="16"/>
          <w:shd w:val="clear" w:color="auto" w:fill="FFFFFF"/>
        </w:rPr>
        <w:t>Foucault</w:t>
      </w:r>
      <w:r w:rsidRPr="00D10E97">
        <w:rPr>
          <w:rFonts w:ascii="Athelas" w:hAnsi="Athelas" w:cs="Arial"/>
          <w:color w:val="000000"/>
          <w:sz w:val="16"/>
          <w:szCs w:val="16"/>
          <w:shd w:val="clear" w:color="auto" w:fill="FFFFFF"/>
        </w:rPr>
        <w:t xml:space="preserve"> M,</w:t>
      </w:r>
      <w:r w:rsidRPr="00D10E97">
        <w:rPr>
          <w:rFonts w:ascii="Cambria" w:hAnsi="Cambria" w:cs="Cambria"/>
          <w:color w:val="000000"/>
          <w:sz w:val="16"/>
          <w:szCs w:val="16"/>
          <w:shd w:val="clear" w:color="auto" w:fill="FFFFFF"/>
        </w:rPr>
        <w:t> </w:t>
      </w:r>
      <w:r w:rsidRPr="00D10E97">
        <w:rPr>
          <w:rFonts w:ascii="Athelas" w:hAnsi="Athelas" w:cs="Arial"/>
          <w:i/>
          <w:iCs/>
          <w:color w:val="000000"/>
          <w:sz w:val="16"/>
          <w:szCs w:val="16"/>
        </w:rPr>
        <w:t>Discipline And Punish: The Birth Of The Prison</w:t>
      </w:r>
      <w:r w:rsidRPr="00D10E97">
        <w:rPr>
          <w:rFonts w:ascii="Cambria" w:hAnsi="Cambria" w:cs="Cambria"/>
          <w:color w:val="000000"/>
          <w:sz w:val="16"/>
          <w:szCs w:val="16"/>
          <w:shd w:val="clear" w:color="auto" w:fill="FFFFFF"/>
        </w:rPr>
        <w:t> </w:t>
      </w:r>
      <w:r w:rsidRPr="00D10E97">
        <w:rPr>
          <w:rFonts w:ascii="Athelas" w:hAnsi="Athelas" w:cs="Arial"/>
          <w:color w:val="000000"/>
          <w:sz w:val="16"/>
          <w:szCs w:val="16"/>
          <w:shd w:val="clear" w:color="auto" w:fill="FFFFFF"/>
        </w:rPr>
        <w:t>(1975)</w:t>
      </w:r>
    </w:p>
  </w:footnote>
  <w:footnote w:id="25">
    <w:p w14:paraId="63C5079D" w14:textId="644EC1B9" w:rsidR="008014B0" w:rsidRPr="008014B0" w:rsidRDefault="008014B0" w:rsidP="008014B0">
      <w:pPr>
        <w:rPr>
          <w:rFonts w:ascii="Athelas" w:hAnsi="Athelas"/>
          <w:sz w:val="16"/>
          <w:szCs w:val="16"/>
        </w:rPr>
      </w:pPr>
      <w:r w:rsidRPr="00D10E97">
        <w:rPr>
          <w:rStyle w:val="FootnoteReference"/>
          <w:rFonts w:ascii="Athelas" w:hAnsi="Athelas"/>
          <w:sz w:val="16"/>
          <w:szCs w:val="16"/>
        </w:rPr>
        <w:footnoteRef/>
      </w:r>
      <w:r w:rsidRPr="00D10E97">
        <w:rPr>
          <w:rFonts w:ascii="Athelas" w:hAnsi="Athelas"/>
          <w:sz w:val="16"/>
          <w:szCs w:val="16"/>
        </w:rPr>
        <w:t xml:space="preserve"> </w:t>
      </w:r>
      <w:r>
        <w:rPr>
          <w:rFonts w:ascii="Athelas" w:hAnsi="Athelas" w:cs="Arial"/>
          <w:i/>
          <w:iCs/>
          <w:color w:val="000000"/>
          <w:sz w:val="16"/>
          <w:szCs w:val="16"/>
          <w:shd w:val="clear" w:color="auto" w:fill="FFFFFF"/>
        </w:rPr>
        <w:t>Ibid</w:t>
      </w:r>
      <w:r>
        <w:rPr>
          <w:rFonts w:ascii="Athelas" w:hAnsi="Athelas" w:cs="Arial"/>
          <w:color w:val="000000"/>
          <w:sz w:val="16"/>
          <w:szCs w:val="16"/>
          <w:shd w:val="clear" w:color="auto" w:fill="FFFFFF"/>
        </w:rPr>
        <w:t>.</w:t>
      </w:r>
    </w:p>
  </w:footnote>
  <w:footnote w:id="26">
    <w:p w14:paraId="58C089E7" w14:textId="049A4B81" w:rsidR="008014B0" w:rsidRPr="008014B0" w:rsidRDefault="008014B0" w:rsidP="008014B0">
      <w:pPr>
        <w:pStyle w:val="FootnoteText"/>
      </w:pPr>
      <w:r w:rsidRPr="00E04794">
        <w:rPr>
          <w:rStyle w:val="FootnoteReference"/>
          <w:rFonts w:ascii="Athelas" w:hAnsi="Athelas"/>
          <w:sz w:val="16"/>
          <w:szCs w:val="16"/>
        </w:rPr>
        <w:footnoteRef/>
      </w:r>
      <w:r w:rsidRPr="00E04794">
        <w:rPr>
          <w:rFonts w:ascii="Athelas" w:hAnsi="Athelas"/>
          <w:sz w:val="16"/>
          <w:szCs w:val="16"/>
        </w:rPr>
        <w:t xml:space="preserve"> </w:t>
      </w:r>
      <w:r>
        <w:rPr>
          <w:rFonts w:ascii="Athelas" w:hAnsi="Athelas" w:cs="Arial"/>
          <w:i/>
          <w:iCs/>
          <w:color w:val="000000"/>
          <w:sz w:val="16"/>
          <w:szCs w:val="16"/>
          <w:shd w:val="clear" w:color="auto" w:fill="FFFFFF"/>
        </w:rPr>
        <w:t>Ibid</w:t>
      </w:r>
      <w:r>
        <w:rPr>
          <w:rFonts w:ascii="Athelas" w:hAnsi="Athelas" w:cs="Arial"/>
          <w:color w:val="000000"/>
          <w:sz w:val="16"/>
          <w:szCs w:val="16"/>
          <w:shd w:val="clear" w:color="auto" w:fill="FFFFFF"/>
        </w:rPr>
        <w:t>.</w:t>
      </w:r>
    </w:p>
  </w:footnote>
  <w:footnote w:id="27">
    <w:p w14:paraId="6D7750FC" w14:textId="19CBA80A" w:rsidR="008014B0" w:rsidRPr="008014B0" w:rsidRDefault="008014B0" w:rsidP="008014B0">
      <w:pPr>
        <w:pStyle w:val="FootnoteText"/>
      </w:pPr>
      <w:r w:rsidRPr="00E04794">
        <w:rPr>
          <w:rStyle w:val="FootnoteReference"/>
          <w:rFonts w:ascii="Athelas" w:hAnsi="Athelas"/>
          <w:sz w:val="16"/>
          <w:szCs w:val="16"/>
        </w:rPr>
        <w:footnoteRef/>
      </w:r>
      <w:r w:rsidRPr="00E04794">
        <w:rPr>
          <w:rFonts w:ascii="Athelas" w:hAnsi="Athelas"/>
          <w:sz w:val="16"/>
          <w:szCs w:val="16"/>
        </w:rPr>
        <w:t xml:space="preserve"> </w:t>
      </w:r>
      <w:r>
        <w:rPr>
          <w:rFonts w:ascii="Athelas" w:hAnsi="Athelas" w:cs="Arial"/>
          <w:i/>
          <w:iCs/>
          <w:color w:val="000000"/>
          <w:sz w:val="16"/>
          <w:szCs w:val="16"/>
          <w:shd w:val="clear" w:color="auto" w:fill="FFFFFF"/>
        </w:rPr>
        <w:t>Ibid</w:t>
      </w:r>
      <w:r>
        <w:rPr>
          <w:rFonts w:ascii="Athelas" w:hAnsi="Athelas" w:cs="Arial"/>
          <w:color w:val="000000"/>
          <w:sz w:val="16"/>
          <w:szCs w:val="16"/>
          <w:shd w:val="clear" w:color="auto" w:fill="FFFFFF"/>
        </w:rPr>
        <w:t>.</w:t>
      </w:r>
    </w:p>
  </w:footnote>
  <w:footnote w:id="28">
    <w:p w14:paraId="156ACD3C" w14:textId="77777777" w:rsidR="008014B0" w:rsidRPr="0033319C" w:rsidRDefault="008014B0" w:rsidP="008014B0">
      <w:pPr>
        <w:rPr>
          <w:rFonts w:ascii="Athelas" w:eastAsia="Times New Roman" w:hAnsi="Athelas" w:cs="Times New Roman"/>
          <w:sz w:val="16"/>
          <w:szCs w:val="16"/>
          <w:lang w:eastAsia="en-GB"/>
        </w:rPr>
      </w:pPr>
      <w:r w:rsidRPr="0033319C">
        <w:rPr>
          <w:rStyle w:val="FootnoteReference"/>
          <w:rFonts w:ascii="Athelas" w:hAnsi="Athelas"/>
          <w:sz w:val="16"/>
          <w:szCs w:val="16"/>
        </w:rPr>
        <w:footnoteRef/>
      </w:r>
      <w:r w:rsidRPr="0033319C">
        <w:rPr>
          <w:rFonts w:ascii="Athelas" w:hAnsi="Athelas"/>
          <w:sz w:val="16"/>
          <w:szCs w:val="16"/>
        </w:rPr>
        <w:t xml:space="preserve"> </w:t>
      </w:r>
      <w:proofErr w:type="spellStart"/>
      <w:r w:rsidRPr="0033319C">
        <w:rPr>
          <w:rFonts w:ascii="Athelas" w:eastAsia="Times New Roman" w:hAnsi="Athelas" w:cs="Open Sans"/>
          <w:color w:val="000000"/>
          <w:sz w:val="16"/>
          <w:szCs w:val="16"/>
          <w:shd w:val="clear" w:color="auto" w:fill="FFFFFF"/>
          <w:lang w:eastAsia="en-GB"/>
        </w:rPr>
        <w:t>Mbembe</w:t>
      </w:r>
      <w:proofErr w:type="spellEnd"/>
      <w:r w:rsidRPr="0033319C">
        <w:rPr>
          <w:rFonts w:ascii="Athelas" w:eastAsia="Times New Roman" w:hAnsi="Athelas" w:cs="Open Sans"/>
          <w:color w:val="000000"/>
          <w:sz w:val="16"/>
          <w:szCs w:val="16"/>
          <w:shd w:val="clear" w:color="auto" w:fill="FFFFFF"/>
          <w:lang w:eastAsia="en-GB"/>
        </w:rPr>
        <w:t xml:space="preserve"> A, '</w:t>
      </w:r>
      <w:proofErr w:type="spellStart"/>
      <w:r w:rsidRPr="0033319C">
        <w:rPr>
          <w:rFonts w:ascii="Athelas" w:eastAsia="Times New Roman" w:hAnsi="Athelas" w:cs="Open Sans"/>
          <w:color w:val="000000"/>
          <w:sz w:val="16"/>
          <w:szCs w:val="16"/>
          <w:shd w:val="clear" w:color="auto" w:fill="FFFFFF"/>
          <w:lang w:eastAsia="en-GB"/>
        </w:rPr>
        <w:t>Necropolitics</w:t>
      </w:r>
      <w:proofErr w:type="spellEnd"/>
      <w:r w:rsidRPr="0033319C">
        <w:rPr>
          <w:rFonts w:ascii="Athelas" w:eastAsia="Times New Roman" w:hAnsi="Athelas" w:cs="Open Sans"/>
          <w:color w:val="000000"/>
          <w:sz w:val="16"/>
          <w:szCs w:val="16"/>
          <w:shd w:val="clear" w:color="auto" w:fill="FFFFFF"/>
          <w:lang w:eastAsia="en-GB"/>
        </w:rPr>
        <w:t>' (2003) 15 Public Culture, 11-40.</w:t>
      </w:r>
    </w:p>
  </w:footnote>
  <w:footnote w:id="29">
    <w:p w14:paraId="597057CC" w14:textId="77777777" w:rsidR="008014B0" w:rsidRPr="00013960" w:rsidRDefault="008014B0" w:rsidP="008014B0">
      <w:pPr>
        <w:rPr>
          <w:rFonts w:ascii="Athelas" w:hAnsi="Athelas"/>
          <w:sz w:val="16"/>
          <w:szCs w:val="16"/>
        </w:rPr>
      </w:pPr>
      <w:r w:rsidRPr="00013960">
        <w:rPr>
          <w:rStyle w:val="FootnoteReference"/>
          <w:rFonts w:ascii="Athelas" w:hAnsi="Athelas"/>
          <w:sz w:val="16"/>
          <w:szCs w:val="16"/>
        </w:rPr>
        <w:footnoteRef/>
      </w:r>
      <w:r w:rsidRPr="00013960">
        <w:rPr>
          <w:rFonts w:ascii="Athelas" w:hAnsi="Athelas"/>
          <w:sz w:val="16"/>
          <w:szCs w:val="16"/>
        </w:rPr>
        <w:t xml:space="preserve"> </w:t>
      </w:r>
      <w:r w:rsidRPr="00013960">
        <w:rPr>
          <w:rFonts w:ascii="Athelas" w:hAnsi="Athelas" w:cs="Arial"/>
          <w:color w:val="000000"/>
          <w:sz w:val="16"/>
          <w:szCs w:val="16"/>
          <w:shd w:val="clear" w:color="auto" w:fill="FFFFFF"/>
        </w:rPr>
        <w:t>Moya K. Mason, 'Foucault And His Panopticon - Power, Knowledge, Jeremy Bentham, Surveillance, Smart Mobs, Protests, Cooperation, Philosopher' (</w:t>
      </w:r>
      <w:r w:rsidRPr="00013960">
        <w:rPr>
          <w:rFonts w:ascii="Athelas" w:hAnsi="Athelas" w:cs="Arial"/>
          <w:i/>
          <w:iCs/>
          <w:color w:val="000000"/>
          <w:sz w:val="16"/>
          <w:szCs w:val="16"/>
        </w:rPr>
        <w:t>Moyak.com</w:t>
      </w:r>
      <w:r w:rsidRPr="00013960">
        <w:rPr>
          <w:rFonts w:ascii="Athelas" w:hAnsi="Athelas" w:cs="Arial"/>
          <w:color w:val="000000"/>
          <w:sz w:val="16"/>
          <w:szCs w:val="16"/>
          <w:shd w:val="clear" w:color="auto" w:fill="FFFFFF"/>
        </w:rPr>
        <w:t>, 2021) &lt;http://www.moyak.com/papers/michel-foucault-power.html&gt; accessed 12 March 2021.</w:t>
      </w:r>
    </w:p>
  </w:footnote>
  <w:footnote w:id="30">
    <w:p w14:paraId="0286F911" w14:textId="057DA9F7" w:rsidR="008014B0" w:rsidRPr="00EF55B8" w:rsidRDefault="008014B0" w:rsidP="008014B0">
      <w:pPr>
        <w:rPr>
          <w:rFonts w:ascii="Athelas" w:hAnsi="Athelas"/>
          <w:sz w:val="16"/>
          <w:szCs w:val="16"/>
        </w:rPr>
      </w:pPr>
      <w:r w:rsidRPr="00EF55B8">
        <w:rPr>
          <w:rStyle w:val="FootnoteReference"/>
          <w:rFonts w:ascii="Athelas" w:hAnsi="Athelas"/>
          <w:sz w:val="16"/>
          <w:szCs w:val="16"/>
        </w:rPr>
        <w:footnoteRef/>
      </w:r>
      <w:r w:rsidRPr="00EF55B8">
        <w:rPr>
          <w:rFonts w:ascii="Athelas" w:hAnsi="Athelas"/>
          <w:sz w:val="16"/>
          <w:szCs w:val="16"/>
        </w:rPr>
        <w:t xml:space="preserve"> </w:t>
      </w:r>
      <w:r w:rsidRPr="00EF55B8">
        <w:rPr>
          <w:rFonts w:ascii="Athelas" w:hAnsi="Athelas" w:cs="Arial"/>
          <w:i/>
          <w:iCs/>
          <w:color w:val="000000"/>
          <w:sz w:val="16"/>
          <w:szCs w:val="16"/>
          <w:shd w:val="clear" w:color="auto" w:fill="FFFFFF"/>
        </w:rPr>
        <w:t>Ibid</w:t>
      </w:r>
      <w:r w:rsidRPr="00EF55B8">
        <w:rPr>
          <w:rFonts w:ascii="Athelas" w:hAnsi="Athelas" w:cs="Arial"/>
          <w:color w:val="000000"/>
          <w:sz w:val="16"/>
          <w:szCs w:val="16"/>
          <w:shd w:val="clear" w:color="auto" w:fill="FFFFFF"/>
        </w:rPr>
        <w:t>.</w:t>
      </w:r>
    </w:p>
  </w:footnote>
  <w:footnote w:id="31">
    <w:p w14:paraId="1FD66E10" w14:textId="75E5FFF2" w:rsidR="00CB6147" w:rsidRDefault="00CB6147">
      <w:pPr>
        <w:pStyle w:val="FootnoteText"/>
      </w:pPr>
      <w:r w:rsidRPr="00EF55B8">
        <w:rPr>
          <w:rStyle w:val="FootnoteReference"/>
          <w:rFonts w:ascii="Athelas" w:hAnsi="Athelas"/>
          <w:sz w:val="16"/>
          <w:szCs w:val="16"/>
        </w:rPr>
        <w:footnoteRef/>
      </w:r>
      <w:r w:rsidRPr="00EF55B8">
        <w:rPr>
          <w:rFonts w:ascii="Athelas" w:hAnsi="Athelas"/>
          <w:sz w:val="16"/>
          <w:szCs w:val="16"/>
        </w:rPr>
        <w:t xml:space="preserve"> </w:t>
      </w:r>
      <w:r w:rsidR="00B81D59" w:rsidRPr="00EF55B8">
        <w:rPr>
          <w:rFonts w:ascii="Athelas" w:hAnsi="Athelas" w:cs="Arial"/>
          <w:color w:val="000000"/>
          <w:sz w:val="16"/>
          <w:szCs w:val="16"/>
          <w:shd w:val="clear" w:color="auto" w:fill="FFFFFF"/>
        </w:rPr>
        <w:t>Sara</w:t>
      </w:r>
      <w:r w:rsidR="00B81D59" w:rsidRPr="007E4393">
        <w:rPr>
          <w:rFonts w:ascii="Athelas" w:hAnsi="Athelas" w:cs="Arial"/>
          <w:color w:val="000000"/>
          <w:sz w:val="16"/>
          <w:szCs w:val="16"/>
          <w:shd w:val="clear" w:color="auto" w:fill="FFFFFF"/>
        </w:rPr>
        <w:t xml:space="preserve"> Cullen, '“Let Him Be Left To Feel His Way In The Dark;” Frederick Douglass: White Surveillance And Dark Sousveillance' [2018] Surveillance, Race, Culture.</w:t>
      </w:r>
    </w:p>
  </w:footnote>
  <w:footnote w:id="32">
    <w:p w14:paraId="09BF0F78" w14:textId="29FED2EE" w:rsidR="00DA2F68" w:rsidRPr="00DA2F68" w:rsidRDefault="00DA2F68">
      <w:pPr>
        <w:pStyle w:val="FootnoteText"/>
        <w:rPr>
          <w:rFonts w:ascii="Athelas" w:hAnsi="Athelas"/>
          <w:sz w:val="16"/>
          <w:szCs w:val="16"/>
        </w:rPr>
      </w:pPr>
      <w:r w:rsidRPr="00DA2F68">
        <w:rPr>
          <w:rStyle w:val="FootnoteReference"/>
          <w:rFonts w:ascii="Athelas" w:hAnsi="Athelas"/>
          <w:sz w:val="16"/>
          <w:szCs w:val="16"/>
        </w:rPr>
        <w:footnoteRef/>
      </w:r>
      <w:r w:rsidRPr="00DA2F68">
        <w:rPr>
          <w:rFonts w:ascii="Athelas" w:hAnsi="Athelas"/>
          <w:sz w:val="16"/>
          <w:szCs w:val="16"/>
        </w:rPr>
        <w:t xml:space="preserve"> </w:t>
      </w:r>
      <w:r w:rsidRPr="00DA2F68">
        <w:rPr>
          <w:rFonts w:ascii="Athelas" w:hAnsi="Athelas"/>
          <w:i/>
          <w:iCs/>
          <w:sz w:val="16"/>
          <w:szCs w:val="16"/>
        </w:rPr>
        <w:t>Ibid</w:t>
      </w:r>
      <w:r w:rsidRPr="00DA2F68">
        <w:rPr>
          <w:rFonts w:ascii="Athelas" w:hAnsi="Athelas"/>
          <w:sz w:val="16"/>
          <w:szCs w:val="16"/>
        </w:rPr>
        <w:t>.</w:t>
      </w:r>
    </w:p>
  </w:footnote>
  <w:footnote w:id="33">
    <w:p w14:paraId="6D9187DE" w14:textId="472208C6" w:rsidR="00822B92" w:rsidRPr="00822B92" w:rsidRDefault="00822B92">
      <w:pPr>
        <w:pStyle w:val="FootnoteText"/>
        <w:rPr>
          <w:rFonts w:ascii="Athelas" w:hAnsi="Athelas"/>
          <w:sz w:val="16"/>
          <w:szCs w:val="16"/>
        </w:rPr>
      </w:pPr>
      <w:r w:rsidRPr="00822B92">
        <w:rPr>
          <w:rStyle w:val="FootnoteReference"/>
          <w:rFonts w:ascii="Athelas" w:hAnsi="Athelas"/>
          <w:sz w:val="16"/>
          <w:szCs w:val="16"/>
        </w:rPr>
        <w:footnoteRef/>
      </w:r>
      <w:r w:rsidRPr="00822B92">
        <w:rPr>
          <w:rFonts w:ascii="Athelas" w:hAnsi="Athelas"/>
          <w:sz w:val="16"/>
          <w:szCs w:val="16"/>
        </w:rPr>
        <w:t xml:space="preserve"> </w:t>
      </w:r>
      <w:r w:rsidRPr="00822B92">
        <w:rPr>
          <w:rFonts w:ascii="Athelas" w:hAnsi="Athelas"/>
          <w:i/>
          <w:iCs/>
          <w:sz w:val="16"/>
          <w:szCs w:val="16"/>
        </w:rPr>
        <w:t>Ibid</w:t>
      </w:r>
      <w:r w:rsidRPr="00822B92">
        <w:rPr>
          <w:rFonts w:ascii="Athelas" w:hAnsi="Athelas"/>
          <w:sz w:val="16"/>
          <w:szCs w:val="16"/>
        </w:rPr>
        <w:t>.</w:t>
      </w:r>
    </w:p>
  </w:footnote>
  <w:footnote w:id="34">
    <w:p w14:paraId="20EA0C07" w14:textId="7F16F617" w:rsidR="00822B92" w:rsidRDefault="00822B92">
      <w:pPr>
        <w:pStyle w:val="FootnoteText"/>
      </w:pPr>
      <w:r w:rsidRPr="00822B92">
        <w:rPr>
          <w:rStyle w:val="FootnoteReference"/>
          <w:rFonts w:ascii="Athelas" w:hAnsi="Athelas"/>
          <w:sz w:val="16"/>
          <w:szCs w:val="16"/>
        </w:rPr>
        <w:footnoteRef/>
      </w:r>
      <w:r>
        <w:t xml:space="preserve"> </w:t>
      </w:r>
      <w:r w:rsidRPr="008030B9">
        <w:rPr>
          <w:rFonts w:ascii="Athelas" w:eastAsia="Times New Roman" w:hAnsi="Athelas"/>
          <w:color w:val="000000"/>
          <w:sz w:val="16"/>
          <w:szCs w:val="16"/>
          <w:shd w:val="clear" w:color="auto" w:fill="FFFFFF"/>
        </w:rPr>
        <w:t>Browne</w:t>
      </w:r>
      <w:r w:rsidRPr="000F5CA0">
        <w:rPr>
          <w:rFonts w:ascii="Athelas" w:eastAsia="Times New Roman" w:hAnsi="Athelas"/>
          <w:color w:val="000000"/>
          <w:sz w:val="16"/>
          <w:szCs w:val="16"/>
          <w:shd w:val="clear" w:color="auto" w:fill="FFFFFF"/>
        </w:rPr>
        <w:t>,</w:t>
      </w:r>
      <w:r w:rsidRPr="000F5CA0">
        <w:rPr>
          <w:rFonts w:ascii="Cambria" w:eastAsia="Times New Roman" w:hAnsi="Cambria" w:cs="Cambria"/>
          <w:color w:val="000000"/>
          <w:sz w:val="16"/>
          <w:szCs w:val="16"/>
          <w:shd w:val="clear" w:color="auto" w:fill="FFFFFF"/>
        </w:rPr>
        <w:t> </w:t>
      </w:r>
      <w:r w:rsidRPr="000F5CA0">
        <w:rPr>
          <w:rFonts w:ascii="Athelas" w:eastAsia="Times New Roman" w:hAnsi="Athelas"/>
          <w:i/>
          <w:iCs/>
          <w:color w:val="000000"/>
          <w:sz w:val="16"/>
          <w:szCs w:val="16"/>
        </w:rPr>
        <w:t xml:space="preserve">Dark </w:t>
      </w:r>
      <w:r w:rsidRPr="009B523C">
        <w:rPr>
          <w:rFonts w:ascii="Athelas" w:eastAsia="Times New Roman" w:hAnsi="Athelas"/>
          <w:i/>
          <w:iCs/>
          <w:color w:val="000000"/>
          <w:sz w:val="16"/>
          <w:szCs w:val="16"/>
        </w:rPr>
        <w:t>Matters</w:t>
      </w:r>
      <w:r w:rsidRPr="009B523C">
        <w:rPr>
          <w:rFonts w:ascii="Athelas" w:eastAsia="Times New Roman" w:hAnsi="Athelas"/>
          <w:color w:val="000000"/>
          <w:sz w:val="16"/>
          <w:szCs w:val="16"/>
        </w:rPr>
        <w:t xml:space="preserve">, </w:t>
      </w:r>
      <w:r>
        <w:rPr>
          <w:rFonts w:ascii="Athelas" w:eastAsia="Times New Roman" w:hAnsi="Athelas"/>
          <w:color w:val="000000"/>
          <w:sz w:val="16"/>
          <w:szCs w:val="16"/>
        </w:rPr>
        <w:t>(n2)</w:t>
      </w:r>
    </w:p>
  </w:footnote>
  <w:footnote w:id="35">
    <w:p w14:paraId="6FD070E9" w14:textId="57D38B05" w:rsidR="008014B0" w:rsidRPr="008014B0" w:rsidRDefault="008014B0" w:rsidP="008014B0">
      <w:pPr>
        <w:pStyle w:val="FootnoteText"/>
        <w:rPr>
          <w:rFonts w:ascii="Athelas" w:hAnsi="Athelas"/>
          <w:sz w:val="16"/>
          <w:szCs w:val="16"/>
        </w:rPr>
      </w:pPr>
      <w:r w:rsidRPr="00985B46">
        <w:rPr>
          <w:rStyle w:val="FootnoteReference"/>
          <w:rFonts w:ascii="Athelas" w:hAnsi="Athelas"/>
          <w:sz w:val="16"/>
          <w:szCs w:val="16"/>
        </w:rPr>
        <w:footnoteRef/>
      </w:r>
      <w:r w:rsidRPr="00985B46">
        <w:rPr>
          <w:rFonts w:ascii="Athelas" w:eastAsia="Times New Roman" w:hAnsi="Athelas"/>
          <w:color w:val="000000"/>
          <w:sz w:val="16"/>
          <w:szCs w:val="16"/>
          <w:shd w:val="clear" w:color="auto" w:fill="FFFFFF"/>
        </w:rPr>
        <w:t xml:space="preserve"> </w:t>
      </w:r>
      <w:r>
        <w:rPr>
          <w:rFonts w:ascii="Athelas" w:eastAsia="Times New Roman" w:hAnsi="Athelas"/>
          <w:i/>
          <w:iCs/>
          <w:color w:val="000000"/>
          <w:sz w:val="16"/>
          <w:szCs w:val="16"/>
          <w:shd w:val="clear" w:color="auto" w:fill="FFFFFF"/>
        </w:rPr>
        <w:t>Ibid</w:t>
      </w:r>
      <w:r>
        <w:rPr>
          <w:rFonts w:ascii="Athelas" w:eastAsia="Times New Roman" w:hAnsi="Athelas"/>
          <w:color w:val="000000"/>
          <w:sz w:val="16"/>
          <w:szCs w:val="16"/>
          <w:shd w:val="clear" w:color="auto" w:fill="FFFFFF"/>
        </w:rPr>
        <w:t>.</w:t>
      </w:r>
    </w:p>
  </w:footnote>
  <w:footnote w:id="36">
    <w:p w14:paraId="2A889A06" w14:textId="672E157E" w:rsidR="008014B0" w:rsidRPr="008014B0" w:rsidRDefault="008014B0" w:rsidP="008014B0">
      <w:pPr>
        <w:pStyle w:val="FootnoteText"/>
      </w:pPr>
      <w:r w:rsidRPr="00985B46">
        <w:rPr>
          <w:rStyle w:val="FootnoteReference"/>
          <w:rFonts w:ascii="Athelas" w:hAnsi="Athelas"/>
          <w:sz w:val="16"/>
          <w:szCs w:val="16"/>
        </w:rPr>
        <w:footnoteRef/>
      </w:r>
      <w:r w:rsidRPr="00985B46">
        <w:rPr>
          <w:rFonts w:ascii="Athelas" w:hAnsi="Athelas"/>
          <w:sz w:val="16"/>
          <w:szCs w:val="16"/>
        </w:rPr>
        <w:t xml:space="preserve"> </w:t>
      </w:r>
      <w:r>
        <w:rPr>
          <w:rFonts w:ascii="Athelas" w:eastAsia="Times New Roman" w:hAnsi="Athelas"/>
          <w:i/>
          <w:iCs/>
          <w:color w:val="000000"/>
          <w:sz w:val="16"/>
          <w:szCs w:val="16"/>
          <w:shd w:val="clear" w:color="auto" w:fill="FFFFFF"/>
        </w:rPr>
        <w:t>Ibid</w:t>
      </w:r>
      <w:r w:rsidR="00F873A2">
        <w:rPr>
          <w:rFonts w:ascii="Athelas" w:eastAsia="Times New Roman" w:hAnsi="Athelas"/>
          <w:color w:val="000000"/>
          <w:sz w:val="16"/>
          <w:szCs w:val="16"/>
          <w:shd w:val="clear" w:color="auto" w:fill="FFFFFF"/>
        </w:rPr>
        <w:t>.</w:t>
      </w:r>
    </w:p>
  </w:footnote>
  <w:footnote w:id="37">
    <w:p w14:paraId="75716A38" w14:textId="04857FF0" w:rsidR="00970966" w:rsidRPr="00970966" w:rsidRDefault="00970966" w:rsidP="00970966">
      <w:pPr>
        <w:pStyle w:val="FootnoteText"/>
        <w:rPr>
          <w:rFonts w:ascii="Athelas" w:eastAsia="Times New Roman" w:hAnsi="Athelas"/>
          <w:color w:val="000000"/>
          <w:sz w:val="16"/>
          <w:szCs w:val="16"/>
          <w:shd w:val="clear" w:color="auto" w:fill="FFFFFF"/>
        </w:rPr>
      </w:pPr>
      <w:r w:rsidRPr="00985B46">
        <w:rPr>
          <w:rStyle w:val="FootnoteReference"/>
          <w:rFonts w:ascii="Athelas" w:hAnsi="Athelas"/>
          <w:sz w:val="16"/>
          <w:szCs w:val="16"/>
        </w:rPr>
        <w:footnoteRef/>
      </w:r>
      <w:r w:rsidRPr="00985B46">
        <w:rPr>
          <w:rFonts w:ascii="Athelas" w:hAnsi="Athelas"/>
          <w:sz w:val="16"/>
          <w:szCs w:val="16"/>
        </w:rPr>
        <w:t xml:space="preserve"> </w:t>
      </w:r>
      <w:r>
        <w:rPr>
          <w:rFonts w:ascii="Athelas" w:eastAsia="Times New Roman" w:hAnsi="Athelas"/>
          <w:i/>
          <w:iCs/>
          <w:color w:val="000000"/>
          <w:sz w:val="16"/>
          <w:szCs w:val="16"/>
          <w:shd w:val="clear" w:color="auto" w:fill="FFFFFF"/>
        </w:rPr>
        <w:t>Ibid</w:t>
      </w:r>
      <w:r w:rsidRPr="00D24D5C">
        <w:rPr>
          <w:rFonts w:ascii="Athelas" w:eastAsia="Times New Roman" w:hAnsi="Athelas"/>
          <w:color w:val="000000"/>
          <w:sz w:val="16"/>
          <w:szCs w:val="16"/>
          <w:shd w:val="clear" w:color="auto" w:fill="FFFFFF"/>
        </w:rPr>
        <w:t>, 7</w:t>
      </w:r>
      <w:r>
        <w:rPr>
          <w:rFonts w:ascii="Athelas" w:eastAsia="Times New Roman" w:hAnsi="Athelas"/>
          <w:color w:val="000000"/>
          <w:sz w:val="16"/>
          <w:szCs w:val="16"/>
          <w:shd w:val="clear" w:color="auto" w:fill="FFFFFF"/>
        </w:rPr>
        <w:t>4.</w:t>
      </w:r>
    </w:p>
  </w:footnote>
  <w:footnote w:id="38">
    <w:p w14:paraId="1B04CD99" w14:textId="0B1DF07C" w:rsidR="00970966" w:rsidRPr="00970966" w:rsidRDefault="00970966" w:rsidP="00970966">
      <w:pPr>
        <w:pStyle w:val="FootnoteText"/>
      </w:pPr>
      <w:r w:rsidRPr="007A5788">
        <w:rPr>
          <w:rStyle w:val="FootnoteReference"/>
          <w:rFonts w:ascii="Athelas" w:hAnsi="Athelas"/>
          <w:sz w:val="16"/>
          <w:szCs w:val="16"/>
        </w:rPr>
        <w:footnoteRef/>
      </w:r>
      <w:r w:rsidRPr="007A5788">
        <w:rPr>
          <w:rFonts w:ascii="Athelas" w:hAnsi="Athelas"/>
          <w:sz w:val="16"/>
          <w:szCs w:val="16"/>
        </w:rPr>
        <w:t xml:space="preserve"> </w:t>
      </w:r>
      <w:r>
        <w:rPr>
          <w:rFonts w:ascii="Athelas" w:eastAsia="Times New Roman" w:hAnsi="Athelas"/>
          <w:i/>
          <w:iCs/>
          <w:color w:val="000000"/>
          <w:sz w:val="16"/>
          <w:szCs w:val="16"/>
          <w:shd w:val="clear" w:color="auto" w:fill="FFFFFF"/>
        </w:rPr>
        <w:t>Ibid</w:t>
      </w:r>
      <w:r>
        <w:rPr>
          <w:rFonts w:ascii="Athelas" w:eastAsia="Times New Roman" w:hAnsi="Athelas"/>
          <w:color w:val="000000"/>
          <w:sz w:val="16"/>
          <w:szCs w:val="16"/>
          <w:shd w:val="clear" w:color="auto" w:fill="FFFFFF"/>
        </w:rPr>
        <w:t>.</w:t>
      </w:r>
    </w:p>
  </w:footnote>
  <w:footnote w:id="39">
    <w:p w14:paraId="09DCEFC6" w14:textId="15F5E806" w:rsidR="00F6161F" w:rsidRPr="001D19CE" w:rsidRDefault="00F6161F" w:rsidP="00F6161F">
      <w:pPr>
        <w:pStyle w:val="FootnoteText"/>
        <w:rPr>
          <w:rFonts w:ascii="Athelas" w:hAnsi="Athelas"/>
          <w:sz w:val="16"/>
          <w:szCs w:val="16"/>
        </w:rPr>
      </w:pPr>
      <w:r w:rsidRPr="005030CD">
        <w:rPr>
          <w:rStyle w:val="FootnoteReference"/>
          <w:rFonts w:ascii="Athelas" w:hAnsi="Athelas"/>
          <w:sz w:val="16"/>
          <w:szCs w:val="16"/>
        </w:rPr>
        <w:footnoteRef/>
      </w:r>
      <w:r w:rsidRPr="005030CD">
        <w:rPr>
          <w:rFonts w:ascii="Athelas" w:hAnsi="Athelas"/>
          <w:sz w:val="16"/>
          <w:szCs w:val="16"/>
        </w:rPr>
        <w:t xml:space="preserve"> </w:t>
      </w:r>
      <w:r w:rsidR="001D19CE">
        <w:rPr>
          <w:rFonts w:ascii="Athelas" w:eastAsia="Times New Roman" w:hAnsi="Athelas"/>
          <w:i/>
          <w:iCs/>
          <w:color w:val="000000"/>
          <w:sz w:val="16"/>
          <w:szCs w:val="16"/>
          <w:shd w:val="clear" w:color="auto" w:fill="FFFFFF"/>
        </w:rPr>
        <w:t>Ibid</w:t>
      </w:r>
      <w:r w:rsidR="001D19CE">
        <w:rPr>
          <w:rFonts w:ascii="Athelas" w:eastAsia="Times New Roman" w:hAnsi="Athelas"/>
          <w:color w:val="000000"/>
          <w:sz w:val="16"/>
          <w:szCs w:val="16"/>
          <w:shd w:val="clear" w:color="auto" w:fill="FFFFFF"/>
        </w:rPr>
        <w:t>,</w:t>
      </w:r>
      <w:r w:rsidRPr="005030CD">
        <w:rPr>
          <w:rFonts w:ascii="Athelas" w:eastAsia="Times New Roman" w:hAnsi="Athelas"/>
          <w:color w:val="000000"/>
          <w:sz w:val="16"/>
          <w:szCs w:val="16"/>
          <w:shd w:val="clear" w:color="auto" w:fill="FFFFFF"/>
        </w:rPr>
        <w:t xml:space="preserve"> 7</w:t>
      </w:r>
      <w:r>
        <w:rPr>
          <w:rFonts w:ascii="Athelas" w:eastAsia="Times New Roman" w:hAnsi="Athelas"/>
          <w:color w:val="000000"/>
          <w:sz w:val="16"/>
          <w:szCs w:val="16"/>
          <w:shd w:val="clear" w:color="auto" w:fill="FFFFFF"/>
        </w:rPr>
        <w:t>1-72</w:t>
      </w:r>
      <w:r w:rsidRPr="005030CD">
        <w:rPr>
          <w:rFonts w:ascii="Athelas" w:eastAsia="Times New Roman" w:hAnsi="Athelas"/>
          <w:color w:val="000000"/>
          <w:sz w:val="16"/>
          <w:szCs w:val="16"/>
          <w:shd w:val="clear" w:color="auto" w:fill="FFFFFF"/>
        </w:rPr>
        <w:t>.</w:t>
      </w:r>
    </w:p>
  </w:footnote>
  <w:footnote w:id="40">
    <w:p w14:paraId="59262425" w14:textId="0AAAC920" w:rsidR="001D19CE" w:rsidRPr="001D19CE" w:rsidRDefault="001D19CE" w:rsidP="001D19CE">
      <w:pPr>
        <w:pStyle w:val="FootnoteText"/>
      </w:pPr>
      <w:r w:rsidRPr="00861C6A">
        <w:rPr>
          <w:rStyle w:val="FootnoteReference"/>
          <w:rFonts w:ascii="Athelas" w:hAnsi="Athelas"/>
          <w:sz w:val="16"/>
          <w:szCs w:val="16"/>
        </w:rPr>
        <w:footnoteRef/>
      </w:r>
      <w:r w:rsidRPr="00861C6A">
        <w:rPr>
          <w:rFonts w:ascii="Athelas" w:hAnsi="Athelas"/>
          <w:sz w:val="16"/>
          <w:szCs w:val="16"/>
        </w:rPr>
        <w:t xml:space="preserve"> </w:t>
      </w:r>
      <w:r>
        <w:rPr>
          <w:rFonts w:ascii="Athelas" w:eastAsia="Times New Roman" w:hAnsi="Athelas"/>
          <w:i/>
          <w:iCs/>
          <w:color w:val="000000"/>
          <w:sz w:val="16"/>
          <w:szCs w:val="16"/>
          <w:shd w:val="clear" w:color="auto" w:fill="FFFFFF"/>
        </w:rPr>
        <w:t>Ibid</w:t>
      </w:r>
      <w:r>
        <w:rPr>
          <w:rFonts w:ascii="Athelas" w:eastAsia="Times New Roman" w:hAnsi="Athelas"/>
          <w:color w:val="000000"/>
          <w:sz w:val="16"/>
          <w:szCs w:val="16"/>
          <w:shd w:val="clear" w:color="auto" w:fill="FFFFFF"/>
        </w:rPr>
        <w:t>.</w:t>
      </w:r>
    </w:p>
  </w:footnote>
  <w:footnote w:id="41">
    <w:p w14:paraId="7902AB2C" w14:textId="407CAB6D" w:rsidR="000C4D1B" w:rsidRDefault="000C4D1B" w:rsidP="000C4D1B">
      <w:pPr>
        <w:pStyle w:val="FootnoteText"/>
      </w:pPr>
      <w:r w:rsidRPr="002C0E50">
        <w:rPr>
          <w:rStyle w:val="FootnoteReference"/>
          <w:rFonts w:ascii="Athelas" w:hAnsi="Athelas"/>
          <w:sz w:val="16"/>
          <w:szCs w:val="16"/>
        </w:rPr>
        <w:footnoteRef/>
      </w:r>
      <w:r w:rsidRPr="002C0E50">
        <w:rPr>
          <w:rFonts w:ascii="Athelas" w:hAnsi="Athelas"/>
          <w:sz w:val="16"/>
          <w:szCs w:val="16"/>
        </w:rPr>
        <w:t xml:space="preserve"> </w:t>
      </w:r>
      <w:r w:rsidRPr="000C4D1B">
        <w:rPr>
          <w:rFonts w:ascii="Athelas" w:eastAsia="Times New Roman" w:hAnsi="Athelas"/>
          <w:i/>
          <w:iCs/>
          <w:color w:val="000000"/>
          <w:sz w:val="16"/>
          <w:szCs w:val="16"/>
          <w:shd w:val="clear" w:color="auto" w:fill="FFFFFF"/>
        </w:rPr>
        <w:t>Ibid</w:t>
      </w:r>
      <w:r w:rsidRPr="000C4D1B">
        <w:rPr>
          <w:rFonts w:ascii="Athelas" w:eastAsia="Times New Roman" w:hAnsi="Athelas"/>
          <w:color w:val="000000"/>
          <w:sz w:val="16"/>
          <w:szCs w:val="16"/>
          <w:shd w:val="clear" w:color="auto" w:fill="FFFFFF"/>
        </w:rPr>
        <w:t>, 55-57.</w:t>
      </w:r>
    </w:p>
  </w:footnote>
  <w:footnote w:id="42">
    <w:p w14:paraId="0B37C09C" w14:textId="3B63FA9B" w:rsidR="00F90376" w:rsidRPr="003C5162" w:rsidRDefault="00F90376" w:rsidP="00F90376">
      <w:pPr>
        <w:pStyle w:val="FootnoteText"/>
        <w:rPr>
          <w:rFonts w:ascii="Athelas" w:hAnsi="Athelas"/>
          <w:sz w:val="16"/>
          <w:szCs w:val="16"/>
        </w:rPr>
      </w:pPr>
      <w:r w:rsidRPr="004456FB">
        <w:rPr>
          <w:rStyle w:val="FootnoteReference"/>
          <w:rFonts w:ascii="Athelas" w:hAnsi="Athelas"/>
          <w:sz w:val="16"/>
          <w:szCs w:val="16"/>
        </w:rPr>
        <w:footnoteRef/>
      </w:r>
      <w:r w:rsidRPr="004456FB">
        <w:rPr>
          <w:rFonts w:ascii="Athelas" w:hAnsi="Athelas"/>
          <w:sz w:val="16"/>
          <w:szCs w:val="16"/>
        </w:rPr>
        <w:t xml:space="preserve"> </w:t>
      </w:r>
      <w:r w:rsidR="003C5162">
        <w:rPr>
          <w:rFonts w:ascii="Athelas" w:eastAsia="Times New Roman" w:hAnsi="Athelas"/>
          <w:i/>
          <w:iCs/>
          <w:color w:val="000000"/>
          <w:sz w:val="16"/>
          <w:szCs w:val="16"/>
          <w:shd w:val="clear" w:color="auto" w:fill="FFFFFF"/>
        </w:rPr>
        <w:t>Ibid</w:t>
      </w:r>
      <w:r w:rsidR="003C5162">
        <w:rPr>
          <w:rFonts w:ascii="Athelas" w:eastAsia="Times New Roman" w:hAnsi="Athelas"/>
          <w:color w:val="000000"/>
          <w:sz w:val="16"/>
          <w:szCs w:val="16"/>
          <w:shd w:val="clear" w:color="auto" w:fill="FFFFFF"/>
        </w:rPr>
        <w:t>.</w:t>
      </w:r>
    </w:p>
  </w:footnote>
  <w:footnote w:id="43">
    <w:p w14:paraId="0BAF1246" w14:textId="5E69031A" w:rsidR="00F57D4A" w:rsidRPr="007E4393" w:rsidRDefault="00F57D4A" w:rsidP="00F57D4A">
      <w:pPr>
        <w:rPr>
          <w:rFonts w:ascii="Athelas" w:hAnsi="Athelas"/>
          <w:sz w:val="16"/>
          <w:szCs w:val="16"/>
        </w:rPr>
      </w:pPr>
      <w:r w:rsidRPr="007E4393">
        <w:rPr>
          <w:rStyle w:val="FootnoteReference"/>
          <w:rFonts w:ascii="Athelas" w:hAnsi="Athelas"/>
          <w:sz w:val="16"/>
          <w:szCs w:val="16"/>
        </w:rPr>
        <w:footnoteRef/>
      </w:r>
      <w:r w:rsidRPr="007E4393">
        <w:rPr>
          <w:rFonts w:ascii="Athelas" w:hAnsi="Athelas"/>
          <w:sz w:val="16"/>
          <w:szCs w:val="16"/>
        </w:rPr>
        <w:t xml:space="preserve"> </w:t>
      </w:r>
      <w:r w:rsidR="00B81D59" w:rsidRPr="007E4393">
        <w:rPr>
          <w:rFonts w:ascii="Athelas" w:hAnsi="Athelas" w:cs="Arial"/>
          <w:color w:val="000000"/>
          <w:sz w:val="16"/>
          <w:szCs w:val="16"/>
          <w:shd w:val="clear" w:color="auto" w:fill="FFFFFF"/>
        </w:rPr>
        <w:t>Cullen, “Let Him Be Left To Feel His Way In The Dark</w:t>
      </w:r>
      <w:r w:rsidR="00104A55">
        <w:rPr>
          <w:rFonts w:ascii="Athelas" w:hAnsi="Athelas" w:cs="Arial"/>
          <w:color w:val="000000"/>
          <w:sz w:val="16"/>
          <w:szCs w:val="16"/>
          <w:shd w:val="clear" w:color="auto" w:fill="FFFFFF"/>
        </w:rPr>
        <w:t>”,</w:t>
      </w:r>
      <w:r w:rsidR="00B81D59">
        <w:rPr>
          <w:rFonts w:ascii="Athelas" w:hAnsi="Athelas" w:cs="Arial"/>
          <w:color w:val="000000"/>
          <w:sz w:val="16"/>
          <w:szCs w:val="16"/>
          <w:shd w:val="clear" w:color="auto" w:fill="FFFFFF"/>
        </w:rPr>
        <w:t>(n31)</w:t>
      </w:r>
    </w:p>
  </w:footnote>
  <w:footnote w:id="44">
    <w:p w14:paraId="734B12E7" w14:textId="1EA127A5" w:rsidR="007F0BF8" w:rsidRPr="007E4393" w:rsidRDefault="007F0BF8" w:rsidP="007F0BF8">
      <w:pPr>
        <w:pStyle w:val="FootnoteText"/>
        <w:rPr>
          <w:rFonts w:ascii="Athelas" w:hAnsi="Athelas"/>
          <w:sz w:val="16"/>
          <w:szCs w:val="16"/>
        </w:rPr>
      </w:pPr>
      <w:r w:rsidRPr="007E4393">
        <w:rPr>
          <w:rStyle w:val="FootnoteReference"/>
          <w:rFonts w:ascii="Athelas" w:hAnsi="Athelas"/>
          <w:sz w:val="16"/>
          <w:szCs w:val="16"/>
        </w:rPr>
        <w:footnoteRef/>
      </w:r>
      <w:r w:rsidRPr="007E4393">
        <w:rPr>
          <w:rFonts w:ascii="Athelas" w:hAnsi="Athelas"/>
          <w:sz w:val="16"/>
          <w:szCs w:val="16"/>
        </w:rPr>
        <w:t xml:space="preserve"> </w:t>
      </w:r>
      <w:r w:rsidRPr="007E4393">
        <w:rPr>
          <w:rFonts w:ascii="Athelas" w:eastAsia="Times New Roman" w:hAnsi="Athelas"/>
          <w:color w:val="000000"/>
          <w:sz w:val="16"/>
          <w:szCs w:val="16"/>
          <w:shd w:val="clear" w:color="auto" w:fill="FFFFFF"/>
        </w:rPr>
        <w:t>Browne,</w:t>
      </w:r>
      <w:r w:rsidRPr="007E4393">
        <w:rPr>
          <w:rFonts w:ascii="Cambria" w:eastAsia="Times New Roman" w:hAnsi="Cambria" w:cs="Cambria"/>
          <w:color w:val="000000"/>
          <w:sz w:val="16"/>
          <w:szCs w:val="16"/>
          <w:shd w:val="clear" w:color="auto" w:fill="FFFFFF"/>
        </w:rPr>
        <w:t> </w:t>
      </w:r>
      <w:r w:rsidRPr="007E4393">
        <w:rPr>
          <w:rFonts w:ascii="Athelas" w:eastAsia="Times New Roman" w:hAnsi="Athelas"/>
          <w:i/>
          <w:iCs/>
          <w:color w:val="000000"/>
          <w:sz w:val="16"/>
          <w:szCs w:val="16"/>
        </w:rPr>
        <w:t>Dark Matters</w:t>
      </w:r>
      <w:r w:rsidR="000C06D7">
        <w:rPr>
          <w:rFonts w:ascii="Athelas" w:eastAsia="Times New Roman" w:hAnsi="Athelas"/>
          <w:color w:val="000000"/>
          <w:sz w:val="16"/>
          <w:szCs w:val="16"/>
          <w:shd w:val="clear" w:color="auto" w:fill="FFFFFF"/>
        </w:rPr>
        <w:t xml:space="preserve"> (n</w:t>
      </w:r>
      <w:r w:rsidR="00281201">
        <w:rPr>
          <w:rFonts w:ascii="Athelas" w:eastAsia="Times New Roman" w:hAnsi="Athelas"/>
          <w:color w:val="000000"/>
          <w:sz w:val="16"/>
          <w:szCs w:val="16"/>
          <w:shd w:val="clear" w:color="auto" w:fill="FFFFFF"/>
        </w:rPr>
        <w:t>2</w:t>
      </w:r>
      <w:r w:rsidR="000C06D7">
        <w:rPr>
          <w:rFonts w:ascii="Athelas" w:eastAsia="Times New Roman" w:hAnsi="Athelas"/>
          <w:color w:val="000000"/>
          <w:sz w:val="16"/>
          <w:szCs w:val="16"/>
          <w:shd w:val="clear" w:color="auto" w:fill="FFFFFF"/>
        </w:rPr>
        <w:t>)</w:t>
      </w:r>
    </w:p>
  </w:footnote>
  <w:footnote w:id="45">
    <w:p w14:paraId="22212ECB" w14:textId="6892D9FF" w:rsidR="007F0BF8" w:rsidRPr="007E4393" w:rsidRDefault="007F0BF8" w:rsidP="007F0BF8">
      <w:pPr>
        <w:rPr>
          <w:rFonts w:ascii="Athelas" w:hAnsi="Athelas"/>
          <w:sz w:val="16"/>
          <w:szCs w:val="16"/>
        </w:rPr>
      </w:pPr>
      <w:r w:rsidRPr="007E4393">
        <w:rPr>
          <w:rStyle w:val="FootnoteReference"/>
          <w:rFonts w:ascii="Athelas" w:hAnsi="Athelas"/>
          <w:sz w:val="16"/>
          <w:szCs w:val="16"/>
        </w:rPr>
        <w:footnoteRef/>
      </w:r>
      <w:r w:rsidRPr="007E4393">
        <w:rPr>
          <w:rFonts w:ascii="Athelas" w:hAnsi="Athelas"/>
          <w:sz w:val="16"/>
          <w:szCs w:val="16"/>
        </w:rPr>
        <w:t xml:space="preserve"> </w:t>
      </w:r>
      <w:r w:rsidRPr="007E4393">
        <w:rPr>
          <w:rFonts w:ascii="Athelas" w:hAnsi="Athelas" w:cs="Arial"/>
          <w:color w:val="000000"/>
          <w:sz w:val="16"/>
          <w:szCs w:val="16"/>
          <w:shd w:val="clear" w:color="auto" w:fill="FFFFFF"/>
        </w:rPr>
        <w:t>Douglass</w:t>
      </w:r>
      <w:r w:rsidR="000C06D7">
        <w:rPr>
          <w:rFonts w:ascii="Athelas" w:hAnsi="Athelas" w:cs="Arial"/>
          <w:color w:val="000000"/>
          <w:sz w:val="16"/>
          <w:szCs w:val="16"/>
          <w:shd w:val="clear" w:color="auto" w:fill="FFFFFF"/>
        </w:rPr>
        <w:t xml:space="preserve">, </w:t>
      </w:r>
      <w:r w:rsidRPr="007E4393">
        <w:rPr>
          <w:rFonts w:ascii="Athelas" w:hAnsi="Athelas" w:cs="Arial"/>
          <w:i/>
          <w:iCs/>
          <w:color w:val="000000"/>
          <w:sz w:val="16"/>
          <w:szCs w:val="16"/>
        </w:rPr>
        <w:t>Life And Times Of Frederick Douglass</w:t>
      </w:r>
      <w:r w:rsidR="00E87A8F">
        <w:rPr>
          <w:rFonts w:ascii="Cambria" w:hAnsi="Cambria" w:cs="Cambria"/>
          <w:color w:val="000000"/>
          <w:sz w:val="16"/>
          <w:szCs w:val="16"/>
          <w:shd w:val="clear" w:color="auto" w:fill="FFFFFF"/>
        </w:rPr>
        <w:t>, (n1)</w:t>
      </w:r>
    </w:p>
  </w:footnote>
  <w:footnote w:id="46">
    <w:p w14:paraId="2F2A4896" w14:textId="6DC60084" w:rsidR="000C06D7" w:rsidRPr="007E4393" w:rsidRDefault="000C06D7" w:rsidP="000C06D7">
      <w:pPr>
        <w:pStyle w:val="FootnoteText"/>
        <w:rPr>
          <w:rFonts w:ascii="Athelas" w:hAnsi="Athelas"/>
          <w:sz w:val="16"/>
          <w:szCs w:val="16"/>
        </w:rPr>
      </w:pPr>
      <w:r w:rsidRPr="007E4393">
        <w:rPr>
          <w:rStyle w:val="FootnoteReference"/>
          <w:rFonts w:ascii="Athelas" w:hAnsi="Athelas"/>
          <w:sz w:val="16"/>
          <w:szCs w:val="16"/>
        </w:rPr>
        <w:footnoteRef/>
      </w:r>
      <w:r w:rsidRPr="007E4393">
        <w:rPr>
          <w:rFonts w:ascii="Athelas" w:hAnsi="Athelas"/>
          <w:sz w:val="16"/>
          <w:szCs w:val="16"/>
        </w:rPr>
        <w:t xml:space="preserve"> </w:t>
      </w:r>
      <w:r w:rsidR="00BC3A8D" w:rsidRPr="007E4393">
        <w:rPr>
          <w:rFonts w:ascii="Athelas" w:eastAsia="Times New Roman" w:hAnsi="Athelas"/>
          <w:color w:val="000000"/>
          <w:sz w:val="16"/>
          <w:szCs w:val="16"/>
          <w:shd w:val="clear" w:color="auto" w:fill="FFFFFF"/>
        </w:rPr>
        <w:t>Browne,</w:t>
      </w:r>
      <w:r w:rsidR="00BC3A8D" w:rsidRPr="007E4393">
        <w:rPr>
          <w:rFonts w:ascii="Cambria" w:eastAsia="Times New Roman" w:hAnsi="Cambria" w:cs="Cambria"/>
          <w:color w:val="000000"/>
          <w:sz w:val="16"/>
          <w:szCs w:val="16"/>
          <w:shd w:val="clear" w:color="auto" w:fill="FFFFFF"/>
        </w:rPr>
        <w:t> </w:t>
      </w:r>
      <w:r w:rsidR="00BC3A8D" w:rsidRPr="007E4393">
        <w:rPr>
          <w:rFonts w:ascii="Athelas" w:eastAsia="Times New Roman" w:hAnsi="Athelas"/>
          <w:i/>
          <w:iCs/>
          <w:color w:val="000000"/>
          <w:sz w:val="16"/>
          <w:szCs w:val="16"/>
        </w:rPr>
        <w:t>Dark Matters</w:t>
      </w:r>
      <w:r w:rsidR="00BC3A8D">
        <w:rPr>
          <w:rFonts w:ascii="Athelas" w:eastAsia="Times New Roman" w:hAnsi="Athelas"/>
          <w:color w:val="000000"/>
          <w:sz w:val="16"/>
          <w:szCs w:val="16"/>
          <w:shd w:val="clear" w:color="auto" w:fill="FFFFFF"/>
        </w:rPr>
        <w:t xml:space="preserve"> (n</w:t>
      </w:r>
      <w:r w:rsidR="00F647EA">
        <w:rPr>
          <w:rFonts w:ascii="Athelas" w:eastAsia="Times New Roman" w:hAnsi="Athelas"/>
          <w:color w:val="000000"/>
          <w:sz w:val="16"/>
          <w:szCs w:val="16"/>
          <w:shd w:val="clear" w:color="auto" w:fill="FFFFFF"/>
        </w:rPr>
        <w:t>2</w:t>
      </w:r>
      <w:r w:rsidR="00BC3A8D">
        <w:rPr>
          <w:rFonts w:ascii="Athelas" w:eastAsia="Times New Roman" w:hAnsi="Athelas"/>
          <w:color w:val="000000"/>
          <w:sz w:val="16"/>
          <w:szCs w:val="16"/>
          <w:shd w:val="clear" w:color="auto" w:fill="FFFFFF"/>
        </w:rPr>
        <w:t>)</w:t>
      </w:r>
    </w:p>
  </w:footnote>
  <w:footnote w:id="47">
    <w:p w14:paraId="206AD754" w14:textId="30586CC4" w:rsidR="0079228A" w:rsidRPr="007E4393" w:rsidRDefault="0079228A" w:rsidP="0079228A">
      <w:pPr>
        <w:pStyle w:val="FootnoteText"/>
        <w:rPr>
          <w:rFonts w:ascii="Athelas" w:hAnsi="Athelas"/>
          <w:sz w:val="16"/>
          <w:szCs w:val="16"/>
        </w:rPr>
      </w:pPr>
      <w:r w:rsidRPr="007E4393">
        <w:rPr>
          <w:rStyle w:val="FootnoteReference"/>
          <w:rFonts w:ascii="Athelas" w:hAnsi="Athelas"/>
          <w:sz w:val="16"/>
          <w:szCs w:val="16"/>
        </w:rPr>
        <w:footnoteRef/>
      </w:r>
      <w:r w:rsidRPr="007E4393">
        <w:rPr>
          <w:rFonts w:ascii="Athelas" w:hAnsi="Athelas"/>
          <w:sz w:val="16"/>
          <w:szCs w:val="16"/>
        </w:rPr>
        <w:t xml:space="preserve"> </w:t>
      </w:r>
      <w:r w:rsidR="00587D6B" w:rsidRPr="007E4393">
        <w:rPr>
          <w:rFonts w:ascii="Athelas" w:eastAsia="Times New Roman" w:hAnsi="Athelas"/>
          <w:color w:val="000000"/>
          <w:sz w:val="16"/>
          <w:szCs w:val="16"/>
          <w:shd w:val="clear" w:color="auto" w:fill="FFFFFF"/>
        </w:rPr>
        <w:t>Browne,</w:t>
      </w:r>
      <w:r w:rsidR="00587D6B" w:rsidRPr="007E4393">
        <w:rPr>
          <w:rFonts w:ascii="Cambria" w:eastAsia="Times New Roman" w:hAnsi="Cambria" w:cs="Cambria"/>
          <w:color w:val="000000"/>
          <w:sz w:val="16"/>
          <w:szCs w:val="16"/>
          <w:shd w:val="clear" w:color="auto" w:fill="FFFFFF"/>
        </w:rPr>
        <w:t> </w:t>
      </w:r>
      <w:r w:rsidR="00587D6B" w:rsidRPr="007E4393">
        <w:rPr>
          <w:rFonts w:ascii="Athelas" w:eastAsia="Times New Roman" w:hAnsi="Athelas"/>
          <w:i/>
          <w:iCs/>
          <w:color w:val="000000"/>
          <w:sz w:val="16"/>
          <w:szCs w:val="16"/>
        </w:rPr>
        <w:t>Dark Matters</w:t>
      </w:r>
      <w:r w:rsidR="00587D6B">
        <w:rPr>
          <w:rFonts w:ascii="Athelas" w:eastAsia="Times New Roman" w:hAnsi="Athelas"/>
          <w:color w:val="000000"/>
          <w:sz w:val="16"/>
          <w:szCs w:val="16"/>
          <w:shd w:val="clear" w:color="auto" w:fill="FFFFFF"/>
        </w:rPr>
        <w:t xml:space="preserve"> (n</w:t>
      </w:r>
      <w:r w:rsidR="00F647EA">
        <w:rPr>
          <w:rFonts w:ascii="Athelas" w:eastAsia="Times New Roman" w:hAnsi="Athelas"/>
          <w:color w:val="000000"/>
          <w:sz w:val="16"/>
          <w:szCs w:val="16"/>
          <w:shd w:val="clear" w:color="auto" w:fill="FFFFFF"/>
        </w:rPr>
        <w:t>2</w:t>
      </w:r>
      <w:r w:rsidR="00587D6B">
        <w:rPr>
          <w:rFonts w:ascii="Athelas" w:eastAsia="Times New Roman" w:hAnsi="Athelas"/>
          <w:color w:val="000000"/>
          <w:sz w:val="16"/>
          <w:szCs w:val="16"/>
          <w:shd w:val="clear" w:color="auto" w:fill="FFFFFF"/>
        </w:rPr>
        <w:t>)</w:t>
      </w:r>
    </w:p>
  </w:footnote>
  <w:footnote w:id="48">
    <w:p w14:paraId="5EA466F0" w14:textId="0D48FF0E" w:rsidR="000F22F4" w:rsidRPr="00135F90" w:rsidRDefault="000F22F4" w:rsidP="00135F90">
      <w:r w:rsidRPr="007E4393">
        <w:rPr>
          <w:rStyle w:val="FootnoteReference"/>
          <w:rFonts w:ascii="Athelas" w:hAnsi="Athelas"/>
          <w:sz w:val="16"/>
          <w:szCs w:val="16"/>
        </w:rPr>
        <w:footnoteRef/>
      </w:r>
      <w:r w:rsidRPr="007E4393">
        <w:rPr>
          <w:rFonts w:ascii="Athelas" w:hAnsi="Athelas"/>
          <w:sz w:val="16"/>
          <w:szCs w:val="16"/>
        </w:rPr>
        <w:t xml:space="preserve"> </w:t>
      </w:r>
      <w:r w:rsidR="00135F90">
        <w:rPr>
          <w:rFonts w:ascii="Athelas" w:hAnsi="Athelas" w:cs="Arial"/>
          <w:i/>
          <w:iCs/>
          <w:color w:val="000000"/>
          <w:sz w:val="16"/>
          <w:szCs w:val="16"/>
          <w:shd w:val="clear" w:color="auto" w:fill="FFFFFF"/>
        </w:rPr>
        <w:t>Ibid</w:t>
      </w:r>
      <w:r w:rsidR="00135F90">
        <w:rPr>
          <w:rFonts w:ascii="Athelas" w:hAnsi="Athelas" w:cs="Arial"/>
          <w:color w:val="000000"/>
          <w:sz w:val="16"/>
          <w:szCs w:val="16"/>
          <w:shd w:val="clear" w:color="auto" w:fill="FFFFFF"/>
        </w:rPr>
        <w:t>.</w:t>
      </w:r>
    </w:p>
  </w:footnote>
  <w:footnote w:id="49">
    <w:p w14:paraId="4F301D2C" w14:textId="0922ED5C" w:rsidR="00E445F7" w:rsidRPr="005473EE" w:rsidRDefault="00E445F7" w:rsidP="005473EE">
      <w:pPr>
        <w:rPr>
          <w:rFonts w:ascii="Athelas" w:eastAsia="Times New Roman" w:hAnsi="Athelas" w:cs="Times New Roman"/>
          <w:sz w:val="16"/>
          <w:szCs w:val="16"/>
          <w:lang w:eastAsia="en-GB"/>
        </w:rPr>
      </w:pPr>
      <w:r w:rsidRPr="005473EE">
        <w:rPr>
          <w:rStyle w:val="FootnoteReference"/>
          <w:rFonts w:ascii="Athelas" w:hAnsi="Athelas"/>
          <w:sz w:val="16"/>
          <w:szCs w:val="16"/>
        </w:rPr>
        <w:footnoteRef/>
      </w:r>
      <w:r w:rsidRPr="005473EE">
        <w:rPr>
          <w:rFonts w:ascii="Athelas" w:hAnsi="Athelas"/>
          <w:sz w:val="16"/>
          <w:szCs w:val="16"/>
        </w:rPr>
        <w:t xml:space="preserve"> </w:t>
      </w:r>
      <w:r w:rsidR="005473EE" w:rsidRPr="005473EE">
        <w:rPr>
          <w:rFonts w:ascii="Athelas" w:eastAsia="Times New Roman" w:hAnsi="Athelas" w:cs="Open Sans"/>
          <w:color w:val="000000"/>
          <w:sz w:val="16"/>
          <w:szCs w:val="16"/>
          <w:shd w:val="clear" w:color="auto" w:fill="FFFFFF"/>
          <w:lang w:eastAsia="en-GB"/>
        </w:rPr>
        <w:t>Frantz Fanon,</w:t>
      </w:r>
      <w:r w:rsidR="005473EE" w:rsidRPr="005473EE">
        <w:rPr>
          <w:rFonts w:ascii="Cambria" w:eastAsia="Times New Roman" w:hAnsi="Cambria" w:cs="Cambria"/>
          <w:color w:val="000000"/>
          <w:sz w:val="16"/>
          <w:szCs w:val="16"/>
          <w:shd w:val="clear" w:color="auto" w:fill="FFFFFF"/>
          <w:lang w:eastAsia="en-GB"/>
        </w:rPr>
        <w:t> </w:t>
      </w:r>
      <w:r w:rsidR="005473EE" w:rsidRPr="005473EE">
        <w:rPr>
          <w:rFonts w:ascii="Athelas" w:eastAsia="Times New Roman" w:hAnsi="Athelas" w:cs="Open Sans"/>
          <w:i/>
          <w:iCs/>
          <w:color w:val="000000"/>
          <w:sz w:val="16"/>
          <w:szCs w:val="16"/>
          <w:lang w:eastAsia="en-GB"/>
        </w:rPr>
        <w:t>Black Skin, White Masks</w:t>
      </w:r>
      <w:r w:rsidR="005473EE" w:rsidRPr="005473EE">
        <w:rPr>
          <w:rFonts w:ascii="Cambria" w:eastAsia="Times New Roman" w:hAnsi="Cambria" w:cs="Cambria"/>
          <w:color w:val="000000"/>
          <w:sz w:val="16"/>
          <w:szCs w:val="16"/>
          <w:shd w:val="clear" w:color="auto" w:fill="FFFFFF"/>
          <w:lang w:eastAsia="en-GB"/>
        </w:rPr>
        <w:t> </w:t>
      </w:r>
      <w:r w:rsidR="005473EE" w:rsidRPr="005473EE">
        <w:rPr>
          <w:rFonts w:ascii="Athelas" w:eastAsia="Times New Roman" w:hAnsi="Athelas" w:cs="Open Sans"/>
          <w:color w:val="000000"/>
          <w:sz w:val="16"/>
          <w:szCs w:val="16"/>
          <w:shd w:val="clear" w:color="auto" w:fill="FFFFFF"/>
          <w:lang w:eastAsia="en-GB"/>
        </w:rPr>
        <w:t>(1967).</w:t>
      </w:r>
    </w:p>
  </w:footnote>
  <w:footnote w:id="50">
    <w:p w14:paraId="563C7367" w14:textId="7C4E1A63" w:rsidR="00720C2D" w:rsidRPr="00720C2D" w:rsidRDefault="00720C2D">
      <w:pPr>
        <w:pStyle w:val="FootnoteText"/>
        <w:rPr>
          <w:rFonts w:ascii="Athelas" w:hAnsi="Athelas"/>
          <w:sz w:val="16"/>
          <w:szCs w:val="16"/>
        </w:rPr>
      </w:pPr>
      <w:r w:rsidRPr="00720C2D">
        <w:rPr>
          <w:rStyle w:val="FootnoteReference"/>
          <w:rFonts w:ascii="Athelas" w:hAnsi="Athelas"/>
          <w:sz w:val="16"/>
          <w:szCs w:val="16"/>
        </w:rPr>
        <w:footnoteRef/>
      </w:r>
      <w:r w:rsidRPr="00720C2D">
        <w:rPr>
          <w:rFonts w:ascii="Athelas" w:hAnsi="Athelas"/>
          <w:sz w:val="16"/>
          <w:szCs w:val="16"/>
        </w:rPr>
        <w:t xml:space="preserve"> </w:t>
      </w:r>
      <w:r w:rsidRPr="00720C2D">
        <w:rPr>
          <w:rFonts w:ascii="Athelas" w:hAnsi="Athelas"/>
          <w:i/>
          <w:iCs/>
          <w:sz w:val="16"/>
          <w:szCs w:val="16"/>
        </w:rPr>
        <w:t>Ibid</w:t>
      </w:r>
      <w:r w:rsidRPr="00720C2D">
        <w:rPr>
          <w:rFonts w:ascii="Athelas" w:hAnsi="Athelas"/>
          <w:sz w:val="16"/>
          <w:szCs w:val="16"/>
        </w:rPr>
        <w:t>.</w:t>
      </w:r>
    </w:p>
  </w:footnote>
  <w:footnote w:id="51">
    <w:p w14:paraId="58E24CFA" w14:textId="3E1BD8CE" w:rsidR="005F5DFF" w:rsidRPr="00787504" w:rsidRDefault="005F5DFF" w:rsidP="00787504">
      <w:pPr>
        <w:rPr>
          <w:rFonts w:ascii="Athelas" w:hAnsi="Athelas"/>
        </w:rPr>
      </w:pPr>
      <w:r w:rsidRPr="00787504">
        <w:rPr>
          <w:rStyle w:val="FootnoteReference"/>
          <w:rFonts w:ascii="Athelas" w:hAnsi="Athelas"/>
          <w:sz w:val="16"/>
          <w:szCs w:val="16"/>
        </w:rPr>
        <w:footnoteRef/>
      </w:r>
      <w:r w:rsidRPr="00787504">
        <w:rPr>
          <w:rFonts w:ascii="Athelas" w:hAnsi="Athelas"/>
          <w:sz w:val="16"/>
          <w:szCs w:val="16"/>
        </w:rPr>
        <w:t xml:space="preserve"> </w:t>
      </w:r>
      <w:r w:rsidR="00787504" w:rsidRPr="00787504">
        <w:rPr>
          <w:rFonts w:ascii="Athelas" w:hAnsi="Athelas"/>
          <w:sz w:val="16"/>
          <w:szCs w:val="16"/>
        </w:rPr>
        <w:t xml:space="preserve"> Damien Riggs, 'How Do Bodies Matter?, (2008)</w:t>
      </w:r>
    </w:p>
  </w:footnote>
  <w:footnote w:id="52">
    <w:p w14:paraId="2CEDA9D8" w14:textId="55DFF7D2" w:rsidR="00720C2D" w:rsidRPr="00321CF0" w:rsidRDefault="00720C2D" w:rsidP="006A1784">
      <w:pPr>
        <w:rPr>
          <w:rFonts w:ascii="Athelas" w:hAnsi="Athelas"/>
          <w:sz w:val="16"/>
          <w:szCs w:val="16"/>
        </w:rPr>
      </w:pPr>
      <w:r w:rsidRPr="00321CF0">
        <w:rPr>
          <w:rStyle w:val="FootnoteReference"/>
          <w:rFonts w:ascii="Athelas" w:hAnsi="Athelas"/>
          <w:sz w:val="16"/>
          <w:szCs w:val="16"/>
        </w:rPr>
        <w:footnoteRef/>
      </w:r>
      <w:r w:rsidRPr="00321CF0">
        <w:rPr>
          <w:rFonts w:ascii="Athelas" w:hAnsi="Athelas"/>
          <w:sz w:val="16"/>
          <w:szCs w:val="16"/>
        </w:rPr>
        <w:t xml:space="preserve"> </w:t>
      </w:r>
      <w:r w:rsidR="006A1784" w:rsidRPr="00321CF0">
        <w:rPr>
          <w:rFonts w:ascii="Athelas" w:hAnsi="Athelas" w:cs="Arial"/>
          <w:color w:val="000000"/>
          <w:sz w:val="16"/>
          <w:szCs w:val="16"/>
          <w:shd w:val="clear" w:color="auto" w:fill="FFFFFF"/>
        </w:rPr>
        <w:t>Alana Lentin, 'Black Sousveillance Against ‘Prototypical Whiteness’: Thinking With Simone Browne' (</w:t>
      </w:r>
      <w:r w:rsidR="006A1784" w:rsidRPr="00321CF0">
        <w:rPr>
          <w:rFonts w:ascii="Athelas" w:hAnsi="Athelas" w:cs="Arial"/>
          <w:i/>
          <w:iCs/>
          <w:color w:val="000000"/>
          <w:sz w:val="16"/>
          <w:szCs w:val="16"/>
        </w:rPr>
        <w:t>Alana lentin.net</w:t>
      </w:r>
      <w:r w:rsidR="006A1784" w:rsidRPr="00321CF0">
        <w:rPr>
          <w:rFonts w:ascii="Athelas" w:hAnsi="Athelas" w:cs="Arial"/>
          <w:color w:val="000000"/>
          <w:sz w:val="16"/>
          <w:szCs w:val="16"/>
          <w:shd w:val="clear" w:color="auto" w:fill="FFFFFF"/>
        </w:rPr>
        <w:t>, 2017).</w:t>
      </w:r>
    </w:p>
  </w:footnote>
  <w:footnote w:id="53">
    <w:p w14:paraId="28E09AC3" w14:textId="77777777" w:rsidR="00EB1737" w:rsidRPr="00080EE3" w:rsidRDefault="00EB1737" w:rsidP="00EB1737">
      <w:pPr>
        <w:rPr>
          <w:rFonts w:ascii="Athelas" w:eastAsia="Times New Roman" w:hAnsi="Athelas" w:cs="Times New Roman"/>
          <w:sz w:val="16"/>
          <w:szCs w:val="16"/>
          <w:lang w:eastAsia="en-GB"/>
        </w:rPr>
      </w:pPr>
      <w:r w:rsidRPr="00080EE3">
        <w:rPr>
          <w:rStyle w:val="FootnoteReference"/>
          <w:rFonts w:ascii="Athelas" w:hAnsi="Athelas"/>
          <w:sz w:val="16"/>
          <w:szCs w:val="16"/>
        </w:rPr>
        <w:footnoteRef/>
      </w:r>
      <w:r w:rsidRPr="00080EE3">
        <w:rPr>
          <w:rFonts w:ascii="Athelas" w:hAnsi="Athelas"/>
          <w:sz w:val="16"/>
          <w:szCs w:val="16"/>
        </w:rPr>
        <w:t xml:space="preserve"> </w:t>
      </w:r>
      <w:r w:rsidRPr="00080EE3">
        <w:rPr>
          <w:rFonts w:ascii="Athelas" w:eastAsia="Times New Roman" w:hAnsi="Athelas" w:cs="Open Sans"/>
          <w:color w:val="000000"/>
          <w:sz w:val="16"/>
          <w:szCs w:val="16"/>
          <w:shd w:val="clear" w:color="auto" w:fill="FFFFFF"/>
          <w:lang w:eastAsia="en-GB"/>
        </w:rPr>
        <w:t>Nanna Dahler, 'Biometrics As Imperialism: Age Assessments Of Young Asylum Seekers In Denmark' (2020) 62 Race &amp; Class, 24-45.</w:t>
      </w:r>
    </w:p>
  </w:footnote>
  <w:footnote w:id="54">
    <w:p w14:paraId="3B5CD76D" w14:textId="1F07B2D1" w:rsidR="00877E48" w:rsidRPr="000F1857" w:rsidRDefault="00877E48" w:rsidP="00877E48">
      <w:pPr>
        <w:rPr>
          <w:rFonts w:ascii="Athelas" w:eastAsia="Times New Roman" w:hAnsi="Athelas" w:cs="Times New Roman"/>
          <w:sz w:val="16"/>
          <w:szCs w:val="16"/>
          <w:lang w:eastAsia="en-GB"/>
        </w:rPr>
      </w:pPr>
      <w:r w:rsidRPr="001C2AF1">
        <w:rPr>
          <w:rStyle w:val="FootnoteReference"/>
          <w:rFonts w:ascii="Athelas" w:hAnsi="Athelas"/>
          <w:sz w:val="16"/>
          <w:szCs w:val="16"/>
        </w:rPr>
        <w:footnoteRef/>
      </w:r>
      <w:r w:rsidR="000F1857">
        <w:rPr>
          <w:rFonts w:ascii="Athelas" w:eastAsia="Times New Roman" w:hAnsi="Athelas" w:cs="Open Sans"/>
          <w:color w:val="000000"/>
          <w:sz w:val="16"/>
          <w:szCs w:val="16"/>
          <w:shd w:val="clear" w:color="auto" w:fill="FFFFFF"/>
          <w:lang w:eastAsia="en-GB"/>
        </w:rPr>
        <w:t xml:space="preserve"> </w:t>
      </w:r>
      <w:r w:rsidR="000F1857">
        <w:rPr>
          <w:rFonts w:ascii="Athelas" w:eastAsia="Times New Roman" w:hAnsi="Athelas" w:cs="Open Sans"/>
          <w:i/>
          <w:iCs/>
          <w:color w:val="000000"/>
          <w:sz w:val="16"/>
          <w:szCs w:val="16"/>
          <w:shd w:val="clear" w:color="auto" w:fill="FFFFFF"/>
          <w:lang w:eastAsia="en-GB"/>
        </w:rPr>
        <w:t>Ibid</w:t>
      </w:r>
      <w:r w:rsidR="000F1857">
        <w:rPr>
          <w:rFonts w:ascii="Athelas" w:eastAsia="Times New Roman" w:hAnsi="Athelas" w:cs="Open Sans"/>
          <w:color w:val="000000"/>
          <w:sz w:val="16"/>
          <w:szCs w:val="16"/>
          <w:shd w:val="clear" w:color="auto" w:fill="FFFFFF"/>
          <w:lang w:eastAsia="en-GB"/>
        </w:rPr>
        <w:t>.</w:t>
      </w:r>
    </w:p>
  </w:footnote>
  <w:footnote w:id="55">
    <w:p w14:paraId="73C14BB5" w14:textId="67304C12" w:rsidR="00877E48" w:rsidRPr="000F1857" w:rsidRDefault="00877E48" w:rsidP="00877E48">
      <w:pPr>
        <w:rPr>
          <w:rFonts w:ascii="Athelas" w:eastAsia="Times New Roman" w:hAnsi="Athelas" w:cs="Times New Roman"/>
          <w:sz w:val="16"/>
          <w:szCs w:val="16"/>
          <w:lang w:eastAsia="en-GB"/>
        </w:rPr>
      </w:pPr>
      <w:r w:rsidRPr="001C2AF1">
        <w:rPr>
          <w:rStyle w:val="FootnoteReference"/>
          <w:rFonts w:ascii="Athelas" w:hAnsi="Athelas"/>
          <w:sz w:val="16"/>
          <w:szCs w:val="16"/>
        </w:rPr>
        <w:footnoteRef/>
      </w:r>
      <w:r w:rsidRPr="001C2AF1">
        <w:rPr>
          <w:rFonts w:ascii="Athelas" w:hAnsi="Athelas"/>
          <w:sz w:val="16"/>
          <w:szCs w:val="16"/>
        </w:rPr>
        <w:t xml:space="preserve"> </w:t>
      </w:r>
      <w:r w:rsidR="000F1857">
        <w:rPr>
          <w:rFonts w:ascii="Athelas" w:eastAsia="Times New Roman" w:hAnsi="Athelas" w:cs="Open Sans"/>
          <w:i/>
          <w:iCs/>
          <w:color w:val="000000"/>
          <w:sz w:val="16"/>
          <w:szCs w:val="16"/>
          <w:shd w:val="clear" w:color="auto" w:fill="FFFFFF"/>
          <w:lang w:eastAsia="en-GB"/>
        </w:rPr>
        <w:t>Ibid</w:t>
      </w:r>
      <w:r w:rsidR="000F1857">
        <w:rPr>
          <w:rFonts w:ascii="Athelas" w:eastAsia="Times New Roman" w:hAnsi="Athelas" w:cs="Open Sans"/>
          <w:color w:val="000000"/>
          <w:sz w:val="16"/>
          <w:szCs w:val="16"/>
          <w:shd w:val="clear" w:color="auto" w:fill="FFFFFF"/>
          <w:lang w:eastAsia="en-GB"/>
        </w:rPr>
        <w:t>.</w:t>
      </w:r>
    </w:p>
  </w:footnote>
  <w:footnote w:id="56">
    <w:p w14:paraId="59825A29" w14:textId="165A48AF" w:rsidR="00877E48" w:rsidRPr="000F1857" w:rsidRDefault="00877E48" w:rsidP="00877E48">
      <w:pPr>
        <w:rPr>
          <w:rFonts w:ascii="Athelas" w:eastAsia="Times New Roman" w:hAnsi="Athelas" w:cs="Times New Roman"/>
          <w:sz w:val="16"/>
          <w:szCs w:val="16"/>
          <w:lang w:eastAsia="en-GB"/>
        </w:rPr>
      </w:pPr>
      <w:r w:rsidRPr="001C2AF1">
        <w:rPr>
          <w:rStyle w:val="FootnoteReference"/>
          <w:rFonts w:ascii="Athelas" w:hAnsi="Athelas"/>
          <w:sz w:val="16"/>
          <w:szCs w:val="16"/>
        </w:rPr>
        <w:footnoteRef/>
      </w:r>
      <w:r w:rsidRPr="001C2AF1">
        <w:rPr>
          <w:rFonts w:ascii="Athelas" w:hAnsi="Athelas"/>
          <w:sz w:val="16"/>
          <w:szCs w:val="16"/>
        </w:rPr>
        <w:t xml:space="preserve"> </w:t>
      </w:r>
      <w:r w:rsidR="000F1857">
        <w:rPr>
          <w:rFonts w:ascii="Athelas" w:eastAsia="Times New Roman" w:hAnsi="Athelas" w:cs="Open Sans"/>
          <w:i/>
          <w:iCs/>
          <w:color w:val="000000"/>
          <w:sz w:val="16"/>
          <w:szCs w:val="16"/>
          <w:shd w:val="clear" w:color="auto" w:fill="FFFFFF"/>
          <w:lang w:eastAsia="en-GB"/>
        </w:rPr>
        <w:t>Ibid</w:t>
      </w:r>
      <w:r w:rsidR="000F1857">
        <w:rPr>
          <w:rFonts w:ascii="Athelas" w:eastAsia="Times New Roman" w:hAnsi="Athelas" w:cs="Open Sans"/>
          <w:color w:val="000000"/>
          <w:sz w:val="16"/>
          <w:szCs w:val="16"/>
          <w:shd w:val="clear" w:color="auto" w:fill="FFFFFF"/>
          <w:lang w:eastAsia="en-GB"/>
        </w:rPr>
        <w:t>.</w:t>
      </w:r>
    </w:p>
  </w:footnote>
  <w:footnote w:id="57">
    <w:p w14:paraId="792AD545" w14:textId="221201C8" w:rsidR="0027161C" w:rsidRPr="000F1857" w:rsidRDefault="0027161C" w:rsidP="0027161C">
      <w:pPr>
        <w:rPr>
          <w:rFonts w:ascii="Athelas" w:eastAsia="Times New Roman" w:hAnsi="Athelas" w:cs="Times New Roman"/>
          <w:sz w:val="16"/>
          <w:szCs w:val="16"/>
          <w:lang w:eastAsia="en-GB"/>
        </w:rPr>
      </w:pPr>
      <w:r w:rsidRPr="001C2AF1">
        <w:rPr>
          <w:rStyle w:val="FootnoteReference"/>
          <w:rFonts w:ascii="Athelas" w:hAnsi="Athelas"/>
          <w:sz w:val="16"/>
          <w:szCs w:val="16"/>
        </w:rPr>
        <w:footnoteRef/>
      </w:r>
      <w:r w:rsidRPr="001C2AF1">
        <w:rPr>
          <w:rFonts w:ascii="Athelas" w:hAnsi="Athelas"/>
          <w:sz w:val="16"/>
          <w:szCs w:val="16"/>
        </w:rPr>
        <w:t xml:space="preserve"> </w:t>
      </w:r>
      <w:r w:rsidR="000F1857">
        <w:rPr>
          <w:rFonts w:ascii="Athelas" w:eastAsia="Times New Roman" w:hAnsi="Athelas" w:cs="Open Sans"/>
          <w:i/>
          <w:iCs/>
          <w:color w:val="000000"/>
          <w:sz w:val="16"/>
          <w:szCs w:val="16"/>
          <w:shd w:val="clear" w:color="auto" w:fill="FFFFFF"/>
          <w:lang w:eastAsia="en-GB"/>
        </w:rPr>
        <w:t>Ibid</w:t>
      </w:r>
      <w:r w:rsidR="000F1857">
        <w:rPr>
          <w:rFonts w:ascii="Athelas" w:eastAsia="Times New Roman" w:hAnsi="Athelas" w:cs="Open Sans"/>
          <w:color w:val="000000"/>
          <w:sz w:val="16"/>
          <w:szCs w:val="16"/>
          <w:shd w:val="clear" w:color="auto" w:fill="FFFFFF"/>
          <w:lang w:eastAsia="en-GB"/>
        </w:rPr>
        <w:t>.</w:t>
      </w:r>
    </w:p>
  </w:footnote>
  <w:footnote w:id="58">
    <w:p w14:paraId="7B44BFC2" w14:textId="3655F7AF" w:rsidR="0027161C" w:rsidRPr="000F1857" w:rsidRDefault="0027161C" w:rsidP="0027161C">
      <w:pPr>
        <w:rPr>
          <w:rFonts w:ascii="Athelas" w:eastAsia="Times New Roman" w:hAnsi="Athelas" w:cs="Times New Roman"/>
          <w:sz w:val="16"/>
          <w:szCs w:val="16"/>
          <w:lang w:eastAsia="en-GB"/>
        </w:rPr>
      </w:pPr>
      <w:r w:rsidRPr="00E115C7">
        <w:rPr>
          <w:rStyle w:val="FootnoteReference"/>
          <w:rFonts w:ascii="Athelas" w:hAnsi="Athelas"/>
          <w:sz w:val="16"/>
          <w:szCs w:val="16"/>
        </w:rPr>
        <w:footnoteRef/>
      </w:r>
      <w:r w:rsidRPr="00E115C7">
        <w:rPr>
          <w:rFonts w:ascii="Athelas" w:hAnsi="Athelas"/>
          <w:sz w:val="16"/>
          <w:szCs w:val="16"/>
        </w:rPr>
        <w:t xml:space="preserve"> </w:t>
      </w:r>
      <w:r w:rsidR="000F1857">
        <w:rPr>
          <w:rFonts w:ascii="Athelas" w:eastAsia="Times New Roman" w:hAnsi="Athelas" w:cs="Open Sans"/>
          <w:i/>
          <w:iCs/>
          <w:color w:val="000000"/>
          <w:sz w:val="16"/>
          <w:szCs w:val="16"/>
          <w:shd w:val="clear" w:color="auto" w:fill="FFFFFF"/>
          <w:lang w:eastAsia="en-GB"/>
        </w:rPr>
        <w:t>Ibid</w:t>
      </w:r>
      <w:r w:rsidR="000F1857">
        <w:rPr>
          <w:rFonts w:ascii="Athelas" w:eastAsia="Times New Roman" w:hAnsi="Athelas" w:cs="Open Sans"/>
          <w:color w:val="000000"/>
          <w:sz w:val="16"/>
          <w:szCs w:val="16"/>
          <w:shd w:val="clear" w:color="auto" w:fill="FFFFFF"/>
          <w:lang w:eastAsia="en-GB"/>
        </w:rPr>
        <w:t>.</w:t>
      </w:r>
    </w:p>
  </w:footnote>
  <w:footnote w:id="59">
    <w:p w14:paraId="5D536BD1" w14:textId="24176A7C" w:rsidR="000F1857" w:rsidRPr="000F1857" w:rsidRDefault="000F1857" w:rsidP="000F1857">
      <w:pPr>
        <w:rPr>
          <w:rFonts w:ascii="Athelas" w:eastAsia="Times New Roman" w:hAnsi="Athelas" w:cs="Times New Roman"/>
          <w:sz w:val="16"/>
          <w:szCs w:val="16"/>
          <w:lang w:eastAsia="en-GB"/>
        </w:rPr>
      </w:pPr>
      <w:r w:rsidRPr="00E115C7">
        <w:rPr>
          <w:rStyle w:val="FootnoteReference"/>
          <w:rFonts w:ascii="Athelas" w:hAnsi="Athelas"/>
          <w:sz w:val="16"/>
          <w:szCs w:val="16"/>
        </w:rPr>
        <w:footnoteRef/>
      </w:r>
      <w:r w:rsidRPr="00E115C7">
        <w:rPr>
          <w:rFonts w:ascii="Athelas" w:hAnsi="Athelas"/>
          <w:sz w:val="16"/>
          <w:szCs w:val="16"/>
        </w:rPr>
        <w:t xml:space="preserve"> </w:t>
      </w:r>
      <w:r>
        <w:rPr>
          <w:rFonts w:ascii="Athelas" w:eastAsia="Times New Roman" w:hAnsi="Athelas" w:cs="Open Sans"/>
          <w:i/>
          <w:iCs/>
          <w:color w:val="000000"/>
          <w:sz w:val="16"/>
          <w:szCs w:val="16"/>
          <w:shd w:val="clear" w:color="auto" w:fill="FFFFFF"/>
          <w:lang w:eastAsia="en-GB"/>
        </w:rPr>
        <w:t>Ibid</w:t>
      </w:r>
      <w:r>
        <w:rPr>
          <w:rFonts w:ascii="Athelas" w:eastAsia="Times New Roman" w:hAnsi="Athelas" w:cs="Open Sans"/>
          <w:color w:val="000000"/>
          <w:sz w:val="16"/>
          <w:szCs w:val="16"/>
          <w:shd w:val="clear" w:color="auto" w:fill="FFFFFF"/>
          <w:lang w:eastAsia="en-GB"/>
        </w:rPr>
        <w:t>.</w:t>
      </w:r>
    </w:p>
  </w:footnote>
  <w:footnote w:id="60">
    <w:p w14:paraId="645C2750" w14:textId="5F88A290" w:rsidR="000F1857" w:rsidRPr="000F1857" w:rsidRDefault="000F1857" w:rsidP="000F1857">
      <w:pPr>
        <w:pStyle w:val="FootnoteText"/>
        <w:rPr>
          <w:rFonts w:ascii="Athelas" w:hAnsi="Athelas"/>
          <w:sz w:val="16"/>
          <w:szCs w:val="16"/>
        </w:rPr>
      </w:pPr>
      <w:r w:rsidRPr="00E115C7">
        <w:rPr>
          <w:rStyle w:val="FootnoteReference"/>
          <w:rFonts w:ascii="Athelas" w:hAnsi="Athelas"/>
          <w:sz w:val="16"/>
          <w:szCs w:val="16"/>
        </w:rPr>
        <w:footnoteRef/>
      </w:r>
      <w:r w:rsidRPr="00E115C7">
        <w:rPr>
          <w:rFonts w:ascii="Athelas" w:hAnsi="Athelas"/>
          <w:sz w:val="16"/>
          <w:szCs w:val="16"/>
        </w:rPr>
        <w:t xml:space="preserve"> </w:t>
      </w:r>
      <w:r w:rsidRPr="00E115C7">
        <w:rPr>
          <w:rFonts w:ascii="Athelas" w:hAnsi="Athelas" w:cs="Arial"/>
          <w:color w:val="000000"/>
          <w:sz w:val="16"/>
          <w:szCs w:val="16"/>
          <w:shd w:val="clear" w:color="auto" w:fill="FFFFFF"/>
        </w:rPr>
        <w:t>Foucault,</w:t>
      </w:r>
      <w:r w:rsidRPr="00E115C7">
        <w:rPr>
          <w:rFonts w:ascii="Cambria" w:hAnsi="Cambria" w:cs="Cambria"/>
          <w:color w:val="000000"/>
          <w:sz w:val="16"/>
          <w:szCs w:val="16"/>
          <w:shd w:val="clear" w:color="auto" w:fill="FFFFFF"/>
        </w:rPr>
        <w:t> </w:t>
      </w:r>
      <w:r w:rsidRPr="00E115C7">
        <w:rPr>
          <w:rFonts w:ascii="Athelas" w:hAnsi="Athelas" w:cs="Arial"/>
          <w:i/>
          <w:iCs/>
          <w:color w:val="000000"/>
          <w:sz w:val="16"/>
          <w:szCs w:val="16"/>
        </w:rPr>
        <w:t>Discipline And Punish</w:t>
      </w:r>
      <w:r>
        <w:rPr>
          <w:rFonts w:ascii="Athelas" w:hAnsi="Athelas" w:cs="Arial"/>
          <w:color w:val="000000"/>
          <w:sz w:val="16"/>
          <w:szCs w:val="16"/>
        </w:rPr>
        <w:t>, (n2</w:t>
      </w:r>
      <w:r w:rsidR="00973C84">
        <w:rPr>
          <w:rFonts w:ascii="Athelas" w:hAnsi="Athelas" w:cs="Arial"/>
          <w:color w:val="000000"/>
          <w:sz w:val="16"/>
          <w:szCs w:val="16"/>
        </w:rPr>
        <w:t>4</w:t>
      </w:r>
      <w:r>
        <w:rPr>
          <w:rFonts w:ascii="Athelas" w:hAnsi="Athelas" w:cs="Arial"/>
          <w:color w:val="000000"/>
          <w:sz w:val="16"/>
          <w:szCs w:val="16"/>
        </w:rPr>
        <w:t>)</w:t>
      </w:r>
    </w:p>
  </w:footnote>
  <w:footnote w:id="61">
    <w:p w14:paraId="32B1D09B" w14:textId="1BFEC24D" w:rsidR="00E12767" w:rsidRDefault="00E12767" w:rsidP="00E12767">
      <w:pPr>
        <w:pStyle w:val="FootnoteText"/>
      </w:pPr>
      <w:r w:rsidRPr="00E115C7">
        <w:rPr>
          <w:rStyle w:val="FootnoteReference"/>
          <w:rFonts w:ascii="Athelas" w:hAnsi="Athelas"/>
          <w:sz w:val="16"/>
          <w:szCs w:val="16"/>
        </w:rPr>
        <w:footnoteRef/>
      </w:r>
      <w:r w:rsidRPr="00E115C7">
        <w:rPr>
          <w:rFonts w:ascii="Athelas" w:hAnsi="Athelas"/>
          <w:sz w:val="16"/>
          <w:szCs w:val="16"/>
        </w:rPr>
        <w:t xml:space="preserve"> </w:t>
      </w:r>
      <w:r w:rsidRPr="00741599">
        <w:rPr>
          <w:rFonts w:ascii="Athelas" w:eastAsia="Times New Roman" w:hAnsi="Athelas" w:cs="Open Sans"/>
          <w:color w:val="000000"/>
          <w:sz w:val="16"/>
          <w:szCs w:val="16"/>
          <w:shd w:val="clear" w:color="auto" w:fill="FFFFFF"/>
          <w:lang w:eastAsia="en-GB"/>
        </w:rPr>
        <w:t>Dahler, 'Biometrics As Imperialism</w:t>
      </w:r>
      <w:r w:rsidR="00D66FFC">
        <w:rPr>
          <w:rFonts w:ascii="Athelas" w:eastAsia="Times New Roman" w:hAnsi="Athelas" w:cs="Open Sans"/>
          <w:color w:val="000000"/>
          <w:sz w:val="16"/>
          <w:szCs w:val="16"/>
          <w:shd w:val="clear" w:color="auto" w:fill="FFFFFF"/>
          <w:lang w:eastAsia="en-GB"/>
        </w:rPr>
        <w:t>’,(n</w:t>
      </w:r>
      <w:r w:rsidR="00307A6F">
        <w:rPr>
          <w:rFonts w:ascii="Athelas" w:eastAsia="Times New Roman" w:hAnsi="Athelas" w:cs="Open Sans"/>
          <w:color w:val="000000"/>
          <w:sz w:val="16"/>
          <w:szCs w:val="16"/>
          <w:shd w:val="clear" w:color="auto" w:fill="FFFFFF"/>
          <w:lang w:eastAsia="en-GB"/>
        </w:rPr>
        <w:t>5</w:t>
      </w:r>
      <w:r w:rsidR="00AD448D">
        <w:rPr>
          <w:rFonts w:ascii="Athelas" w:eastAsia="Times New Roman" w:hAnsi="Athelas" w:cs="Open Sans"/>
          <w:color w:val="000000"/>
          <w:sz w:val="16"/>
          <w:szCs w:val="16"/>
          <w:shd w:val="clear" w:color="auto" w:fill="FFFFFF"/>
          <w:lang w:eastAsia="en-GB"/>
        </w:rPr>
        <w:t>8</w:t>
      </w:r>
      <w:r w:rsidR="00D66FFC">
        <w:rPr>
          <w:rFonts w:ascii="Athelas" w:eastAsia="Times New Roman" w:hAnsi="Athelas" w:cs="Open Sans"/>
          <w:color w:val="000000"/>
          <w:sz w:val="16"/>
          <w:szCs w:val="16"/>
          <w:shd w:val="clear" w:color="auto" w:fill="FFFFFF"/>
          <w:lang w:eastAsia="en-GB"/>
        </w:rPr>
        <w:t>)</w:t>
      </w:r>
    </w:p>
  </w:footnote>
  <w:footnote w:id="62">
    <w:p w14:paraId="54BD2957" w14:textId="505AA06A" w:rsidR="00023229" w:rsidRPr="009B6454" w:rsidRDefault="00023229">
      <w:pPr>
        <w:pStyle w:val="FootnoteText"/>
        <w:rPr>
          <w:sz w:val="16"/>
          <w:szCs w:val="16"/>
        </w:rPr>
      </w:pPr>
      <w:r w:rsidRPr="009B6454">
        <w:rPr>
          <w:rStyle w:val="FootnoteReference"/>
          <w:sz w:val="16"/>
          <w:szCs w:val="16"/>
        </w:rPr>
        <w:footnoteRef/>
      </w:r>
      <w:r w:rsidRPr="009B6454">
        <w:rPr>
          <w:sz w:val="16"/>
          <w:szCs w:val="16"/>
        </w:rPr>
        <w:t xml:space="preserve"> </w:t>
      </w:r>
      <w:r w:rsidR="00FA73FC" w:rsidRPr="007E4393">
        <w:rPr>
          <w:rFonts w:ascii="Athelas" w:eastAsia="Times New Roman" w:hAnsi="Athelas"/>
          <w:color w:val="000000"/>
          <w:sz w:val="16"/>
          <w:szCs w:val="16"/>
          <w:shd w:val="clear" w:color="auto" w:fill="FFFFFF"/>
        </w:rPr>
        <w:t>Browne,</w:t>
      </w:r>
      <w:r w:rsidR="00FA73FC" w:rsidRPr="007E4393">
        <w:rPr>
          <w:rFonts w:ascii="Cambria" w:eastAsia="Times New Roman" w:hAnsi="Cambria" w:cs="Cambria"/>
          <w:color w:val="000000"/>
          <w:sz w:val="16"/>
          <w:szCs w:val="16"/>
          <w:shd w:val="clear" w:color="auto" w:fill="FFFFFF"/>
        </w:rPr>
        <w:t> </w:t>
      </w:r>
      <w:r w:rsidR="00FA73FC" w:rsidRPr="007E4393">
        <w:rPr>
          <w:rFonts w:ascii="Athelas" w:eastAsia="Times New Roman" w:hAnsi="Athelas"/>
          <w:i/>
          <w:iCs/>
          <w:color w:val="000000"/>
          <w:sz w:val="16"/>
          <w:szCs w:val="16"/>
        </w:rPr>
        <w:t>Dark Matters</w:t>
      </w:r>
      <w:r w:rsidR="00FA73FC">
        <w:rPr>
          <w:rFonts w:ascii="Athelas" w:eastAsia="Times New Roman" w:hAnsi="Athelas"/>
          <w:color w:val="000000"/>
          <w:sz w:val="16"/>
          <w:szCs w:val="16"/>
          <w:shd w:val="clear" w:color="auto" w:fill="FFFFFF"/>
        </w:rPr>
        <w:t xml:space="preserve"> (n2)</w:t>
      </w:r>
    </w:p>
  </w:footnote>
  <w:footnote w:id="63">
    <w:p w14:paraId="11603F67" w14:textId="411C4F23" w:rsidR="00E47F65" w:rsidRPr="00FA73FC" w:rsidRDefault="00E47F65">
      <w:pPr>
        <w:pStyle w:val="FootnoteText"/>
        <w:rPr>
          <w:rFonts w:ascii="Athelas" w:hAnsi="Athelas"/>
          <w:sz w:val="16"/>
          <w:szCs w:val="16"/>
        </w:rPr>
      </w:pPr>
      <w:r w:rsidRPr="009B6454">
        <w:rPr>
          <w:rStyle w:val="FootnoteReference"/>
          <w:rFonts w:ascii="Athelas" w:hAnsi="Athelas"/>
          <w:sz w:val="16"/>
          <w:szCs w:val="16"/>
        </w:rPr>
        <w:footnoteRef/>
      </w:r>
      <w:r w:rsidRPr="009B6454">
        <w:rPr>
          <w:rFonts w:ascii="Athelas" w:hAnsi="Athelas"/>
          <w:sz w:val="16"/>
          <w:szCs w:val="16"/>
        </w:rPr>
        <w:t xml:space="preserve"> </w:t>
      </w:r>
      <w:r w:rsidR="00FA73FC">
        <w:rPr>
          <w:rFonts w:ascii="Athelas" w:hAnsi="Athelas"/>
          <w:i/>
          <w:iCs/>
          <w:sz w:val="16"/>
          <w:szCs w:val="16"/>
        </w:rPr>
        <w:t>Ibid</w:t>
      </w:r>
      <w:r w:rsidR="00FA73FC">
        <w:rPr>
          <w:rFonts w:ascii="Athelas" w:hAnsi="Athelas"/>
          <w:sz w:val="16"/>
          <w:szCs w:val="16"/>
        </w:rPr>
        <w:t>.</w:t>
      </w:r>
    </w:p>
  </w:footnote>
  <w:footnote w:id="64">
    <w:p w14:paraId="397FF7E9" w14:textId="2A07956A" w:rsidR="00E47F65" w:rsidRPr="009B6454" w:rsidRDefault="00E47F65" w:rsidP="009B6454">
      <w:pPr>
        <w:rPr>
          <w:rFonts w:ascii="Times New Roman" w:eastAsia="Times New Roman" w:hAnsi="Times New Roman" w:cs="Times New Roman"/>
          <w:lang w:eastAsia="en-GB"/>
        </w:rPr>
      </w:pPr>
      <w:r w:rsidRPr="009B6454">
        <w:rPr>
          <w:rStyle w:val="FootnoteReference"/>
          <w:rFonts w:ascii="Athelas" w:hAnsi="Athelas"/>
          <w:sz w:val="16"/>
          <w:szCs w:val="16"/>
        </w:rPr>
        <w:footnoteRef/>
      </w:r>
      <w:r w:rsidRPr="009B6454">
        <w:rPr>
          <w:rFonts w:ascii="Athelas" w:hAnsi="Athelas"/>
          <w:sz w:val="16"/>
          <w:szCs w:val="16"/>
        </w:rPr>
        <w:t xml:space="preserve"> </w:t>
      </w:r>
      <w:r w:rsidR="009B6454" w:rsidRPr="009B6454">
        <w:rPr>
          <w:rFonts w:ascii="Athelas" w:eastAsia="Times New Roman" w:hAnsi="Athelas" w:cs="Open Sans"/>
          <w:color w:val="000000"/>
          <w:sz w:val="16"/>
          <w:szCs w:val="16"/>
          <w:shd w:val="clear" w:color="auto" w:fill="FFFFFF"/>
          <w:lang w:eastAsia="en-GB"/>
        </w:rPr>
        <w:t>Paul Gilroy,</w:t>
      </w:r>
      <w:r w:rsidR="009B6454" w:rsidRPr="009B6454">
        <w:rPr>
          <w:rFonts w:ascii="Cambria" w:eastAsia="Times New Roman" w:hAnsi="Cambria" w:cs="Cambria"/>
          <w:color w:val="000000"/>
          <w:sz w:val="16"/>
          <w:szCs w:val="16"/>
          <w:shd w:val="clear" w:color="auto" w:fill="FFFFFF"/>
          <w:lang w:eastAsia="en-GB"/>
        </w:rPr>
        <w:t> </w:t>
      </w:r>
      <w:r w:rsidR="009B6454" w:rsidRPr="009B6454">
        <w:rPr>
          <w:rFonts w:ascii="Athelas" w:eastAsia="Times New Roman" w:hAnsi="Athelas" w:cs="Open Sans"/>
          <w:i/>
          <w:iCs/>
          <w:color w:val="000000"/>
          <w:sz w:val="16"/>
          <w:szCs w:val="16"/>
          <w:lang w:eastAsia="en-GB"/>
        </w:rPr>
        <w:t xml:space="preserve">Between Camps: Nations, Cultures </w:t>
      </w:r>
      <w:r w:rsidR="001832E1">
        <w:rPr>
          <w:rFonts w:ascii="Athelas" w:eastAsia="Times New Roman" w:hAnsi="Athelas" w:cs="Open Sans"/>
          <w:i/>
          <w:iCs/>
          <w:color w:val="000000"/>
          <w:sz w:val="16"/>
          <w:szCs w:val="16"/>
          <w:lang w:eastAsia="en-GB"/>
        </w:rPr>
        <w:t>a</w:t>
      </w:r>
      <w:r w:rsidR="009B6454" w:rsidRPr="009B6454">
        <w:rPr>
          <w:rFonts w:ascii="Athelas" w:eastAsia="Times New Roman" w:hAnsi="Athelas" w:cs="Open Sans"/>
          <w:i/>
          <w:iCs/>
          <w:color w:val="000000"/>
          <w:sz w:val="16"/>
          <w:szCs w:val="16"/>
          <w:lang w:eastAsia="en-GB"/>
        </w:rPr>
        <w:t>nd The Allure Of Race</w:t>
      </w:r>
      <w:r w:rsidR="009B6454" w:rsidRPr="009B6454">
        <w:rPr>
          <w:rFonts w:ascii="Cambria" w:eastAsia="Times New Roman" w:hAnsi="Cambria" w:cs="Cambria"/>
          <w:color w:val="000000"/>
          <w:sz w:val="16"/>
          <w:szCs w:val="16"/>
          <w:shd w:val="clear" w:color="auto" w:fill="FFFFFF"/>
          <w:lang w:eastAsia="en-GB"/>
        </w:rPr>
        <w:t> </w:t>
      </w:r>
      <w:r w:rsidR="009B6454" w:rsidRPr="009B6454">
        <w:rPr>
          <w:rFonts w:ascii="Athelas" w:eastAsia="Times New Roman" w:hAnsi="Athelas" w:cs="Open Sans"/>
          <w:color w:val="000000"/>
          <w:sz w:val="16"/>
          <w:szCs w:val="16"/>
          <w:shd w:val="clear" w:color="auto" w:fill="FFFFFF"/>
          <w:lang w:eastAsia="en-GB"/>
        </w:rPr>
        <w:t xml:space="preserve">(1st </w:t>
      </w:r>
      <w:proofErr w:type="spellStart"/>
      <w:r w:rsidR="009B6454" w:rsidRPr="009B6454">
        <w:rPr>
          <w:rFonts w:ascii="Athelas" w:eastAsia="Times New Roman" w:hAnsi="Athelas" w:cs="Open Sans"/>
          <w:color w:val="000000"/>
          <w:sz w:val="16"/>
          <w:szCs w:val="16"/>
          <w:shd w:val="clear" w:color="auto" w:fill="FFFFFF"/>
          <w:lang w:eastAsia="en-GB"/>
        </w:rPr>
        <w:t>edn</w:t>
      </w:r>
      <w:proofErr w:type="spellEnd"/>
      <w:r w:rsidR="009B6454" w:rsidRPr="009B6454">
        <w:rPr>
          <w:rFonts w:ascii="Athelas" w:eastAsia="Times New Roman" w:hAnsi="Athelas" w:cs="Open Sans"/>
          <w:color w:val="000000"/>
          <w:sz w:val="16"/>
          <w:szCs w:val="16"/>
          <w:shd w:val="clear" w:color="auto" w:fill="FFFFFF"/>
          <w:lang w:eastAsia="en-GB"/>
        </w:rPr>
        <w:t xml:space="preserve">, 2004), </w:t>
      </w:r>
      <w:r w:rsidR="000D0ED3" w:rsidRPr="009B6454">
        <w:rPr>
          <w:rFonts w:ascii="Athelas" w:hAnsi="Athelas"/>
          <w:sz w:val="16"/>
          <w:szCs w:val="16"/>
        </w:rPr>
        <w:t>104</w:t>
      </w:r>
      <w:r w:rsidR="009B6454" w:rsidRPr="009B6454">
        <w:rPr>
          <w:rFonts w:ascii="Athelas" w:hAnsi="Athelas"/>
          <w:sz w:val="16"/>
          <w:szCs w:val="16"/>
        </w:rPr>
        <w:t>.</w:t>
      </w:r>
    </w:p>
  </w:footnote>
  <w:footnote w:id="65">
    <w:p w14:paraId="50796D54" w14:textId="2AC6D291" w:rsidR="001D474C" w:rsidRDefault="001D474C">
      <w:pPr>
        <w:pStyle w:val="FootnoteText"/>
      </w:pPr>
      <w:r w:rsidRPr="003A44BF">
        <w:rPr>
          <w:rStyle w:val="FootnoteReference"/>
          <w:rFonts w:ascii="Athelas" w:hAnsi="Athelas"/>
          <w:sz w:val="16"/>
          <w:szCs w:val="16"/>
        </w:rPr>
        <w:footnoteRef/>
      </w:r>
      <w:r w:rsidRPr="003A44BF">
        <w:rPr>
          <w:rFonts w:ascii="Athelas" w:hAnsi="Athelas"/>
          <w:sz w:val="16"/>
          <w:szCs w:val="16"/>
        </w:rPr>
        <w:t xml:space="preserve"> </w:t>
      </w:r>
      <w:r w:rsidR="003A44BF" w:rsidRPr="00360A35">
        <w:rPr>
          <w:rFonts w:ascii="Athelas" w:eastAsia="Times New Roman" w:hAnsi="Athelas"/>
          <w:color w:val="000000" w:themeColor="text1"/>
          <w:sz w:val="16"/>
          <w:szCs w:val="16"/>
          <w:shd w:val="clear" w:color="auto" w:fill="FFFFFF"/>
        </w:rPr>
        <w:t>Browne,</w:t>
      </w:r>
      <w:r w:rsidR="003A44BF" w:rsidRPr="00360A35">
        <w:rPr>
          <w:rFonts w:ascii="Cambria" w:eastAsia="Times New Roman" w:hAnsi="Cambria" w:cs="Cambria"/>
          <w:color w:val="000000" w:themeColor="text1"/>
          <w:sz w:val="16"/>
          <w:szCs w:val="16"/>
          <w:shd w:val="clear" w:color="auto" w:fill="FFFFFF"/>
        </w:rPr>
        <w:t> </w:t>
      </w:r>
      <w:r w:rsidR="003A44BF" w:rsidRPr="00360A35">
        <w:rPr>
          <w:rFonts w:ascii="Athelas" w:eastAsia="Times New Roman" w:hAnsi="Athelas"/>
          <w:i/>
          <w:iCs/>
          <w:color w:val="000000" w:themeColor="text1"/>
          <w:sz w:val="16"/>
          <w:szCs w:val="16"/>
        </w:rPr>
        <w:t>Dark Matters</w:t>
      </w:r>
      <w:r w:rsidR="003A44BF" w:rsidRPr="00360A35">
        <w:rPr>
          <w:rFonts w:ascii="Athelas" w:eastAsia="Times New Roman" w:hAnsi="Athelas"/>
          <w:color w:val="000000" w:themeColor="text1"/>
          <w:sz w:val="16"/>
          <w:szCs w:val="16"/>
          <w:shd w:val="clear" w:color="auto" w:fill="FFFFFF"/>
        </w:rPr>
        <w:t>, (n2)</w:t>
      </w:r>
      <w:r w:rsidR="003A44BF">
        <w:rPr>
          <w:rFonts w:ascii="Athelas" w:eastAsia="Times New Roman" w:hAnsi="Athelas"/>
          <w:color w:val="000000" w:themeColor="text1"/>
          <w:sz w:val="16"/>
          <w:szCs w:val="16"/>
          <w:shd w:val="clear" w:color="auto" w:fill="FFFFFF"/>
        </w:rPr>
        <w:t>,53-55.</w:t>
      </w:r>
    </w:p>
  </w:footnote>
  <w:footnote w:id="66">
    <w:p w14:paraId="7918D9B0" w14:textId="77CA0627" w:rsidR="009F7077" w:rsidRPr="008272B9" w:rsidRDefault="009F7077" w:rsidP="008272B9">
      <w:pPr>
        <w:rPr>
          <w:rFonts w:ascii="Athelas" w:hAnsi="Athelas"/>
          <w:sz w:val="16"/>
          <w:szCs w:val="16"/>
        </w:rPr>
      </w:pPr>
      <w:r w:rsidRPr="008272B9">
        <w:rPr>
          <w:rStyle w:val="FootnoteReference"/>
          <w:rFonts w:ascii="Athelas" w:hAnsi="Athelas"/>
          <w:sz w:val="16"/>
          <w:szCs w:val="16"/>
        </w:rPr>
        <w:footnoteRef/>
      </w:r>
      <w:r w:rsidRPr="008272B9">
        <w:rPr>
          <w:rFonts w:ascii="Athelas" w:hAnsi="Athelas"/>
          <w:sz w:val="16"/>
          <w:szCs w:val="16"/>
        </w:rPr>
        <w:t xml:space="preserve"> </w:t>
      </w:r>
      <w:r w:rsidR="008272B9" w:rsidRPr="008272B9">
        <w:rPr>
          <w:rFonts w:ascii="Athelas" w:hAnsi="Athelas" w:cs="Arial"/>
          <w:color w:val="000000"/>
          <w:sz w:val="16"/>
          <w:szCs w:val="16"/>
          <w:shd w:val="clear" w:color="auto" w:fill="FFFFFF"/>
        </w:rPr>
        <w:t xml:space="preserve">Ministry of Justice, 'Statistics </w:t>
      </w:r>
      <w:r w:rsidR="001832E1">
        <w:rPr>
          <w:rFonts w:ascii="Athelas" w:hAnsi="Athelas" w:cs="Arial"/>
          <w:color w:val="000000"/>
          <w:sz w:val="16"/>
          <w:szCs w:val="16"/>
          <w:shd w:val="clear" w:color="auto" w:fill="FFFFFF"/>
        </w:rPr>
        <w:t>o</w:t>
      </w:r>
      <w:r w:rsidR="008272B9" w:rsidRPr="008272B9">
        <w:rPr>
          <w:rFonts w:ascii="Athelas" w:hAnsi="Athelas" w:cs="Arial"/>
          <w:color w:val="000000"/>
          <w:sz w:val="16"/>
          <w:szCs w:val="16"/>
          <w:shd w:val="clear" w:color="auto" w:fill="FFFFFF"/>
        </w:rPr>
        <w:t>n Race And The Criminal Justice System 2018' (2018).</w:t>
      </w:r>
    </w:p>
  </w:footnote>
  <w:footnote w:id="67">
    <w:p w14:paraId="58C0303A" w14:textId="77777777" w:rsidR="009F7077" w:rsidRPr="00360A35" w:rsidRDefault="009F7077" w:rsidP="008272B9">
      <w:pPr>
        <w:rPr>
          <w:rFonts w:ascii="Athelas" w:eastAsia="Times New Roman" w:hAnsi="Athelas"/>
          <w:color w:val="C00000"/>
          <w:sz w:val="16"/>
          <w:szCs w:val="16"/>
          <w:shd w:val="clear" w:color="auto" w:fill="FFFFFF"/>
        </w:rPr>
      </w:pPr>
      <w:r w:rsidRPr="00360A35">
        <w:rPr>
          <w:rStyle w:val="FootnoteReference"/>
          <w:rFonts w:ascii="Athelas" w:hAnsi="Athelas"/>
          <w:color w:val="000000" w:themeColor="text1"/>
          <w:sz w:val="16"/>
          <w:szCs w:val="16"/>
        </w:rPr>
        <w:footnoteRef/>
      </w:r>
      <w:r w:rsidRPr="00360A35">
        <w:rPr>
          <w:rFonts w:ascii="Athelas" w:hAnsi="Athelas"/>
          <w:color w:val="000000" w:themeColor="text1"/>
          <w:sz w:val="16"/>
          <w:szCs w:val="16"/>
        </w:rPr>
        <w:t xml:space="preserve"> </w:t>
      </w:r>
      <w:r w:rsidRPr="00360A35">
        <w:rPr>
          <w:rFonts w:ascii="Athelas" w:eastAsia="Times New Roman" w:hAnsi="Athelas"/>
          <w:color w:val="000000" w:themeColor="text1"/>
          <w:sz w:val="16"/>
          <w:szCs w:val="16"/>
          <w:shd w:val="clear" w:color="auto" w:fill="FFFFFF"/>
        </w:rPr>
        <w:t>Browne,</w:t>
      </w:r>
      <w:r w:rsidRPr="00360A35">
        <w:rPr>
          <w:rFonts w:ascii="Cambria" w:eastAsia="Times New Roman" w:hAnsi="Cambria" w:cs="Cambria"/>
          <w:color w:val="000000" w:themeColor="text1"/>
          <w:sz w:val="16"/>
          <w:szCs w:val="16"/>
          <w:shd w:val="clear" w:color="auto" w:fill="FFFFFF"/>
        </w:rPr>
        <w:t> </w:t>
      </w:r>
      <w:r w:rsidRPr="00360A35">
        <w:rPr>
          <w:rFonts w:ascii="Athelas" w:eastAsia="Times New Roman" w:hAnsi="Athelas"/>
          <w:i/>
          <w:iCs/>
          <w:color w:val="000000" w:themeColor="text1"/>
          <w:sz w:val="16"/>
          <w:szCs w:val="16"/>
        </w:rPr>
        <w:t>Dark Matters</w:t>
      </w:r>
      <w:r w:rsidRPr="00360A35">
        <w:rPr>
          <w:rFonts w:ascii="Athelas" w:eastAsia="Times New Roman" w:hAnsi="Athelas"/>
          <w:color w:val="000000" w:themeColor="text1"/>
          <w:sz w:val="16"/>
          <w:szCs w:val="16"/>
          <w:shd w:val="clear" w:color="auto" w:fill="FFFFFF"/>
        </w:rPr>
        <w:t>, (n2)</w:t>
      </w:r>
      <w:r>
        <w:rPr>
          <w:rFonts w:ascii="Athelas" w:eastAsia="Times New Roman" w:hAnsi="Athelas"/>
          <w:color w:val="000000" w:themeColor="text1"/>
          <w:sz w:val="16"/>
          <w:szCs w:val="16"/>
          <w:shd w:val="clear" w:color="auto" w:fill="FFFFFF"/>
        </w:rPr>
        <w:t>,13.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00CBCC"/>
    <w:lvl w:ilvl="0">
      <w:start w:val="1"/>
      <w:numFmt w:val="bullet"/>
      <w:pStyle w:val="ListBullet"/>
      <w:lvlText w:val=""/>
      <w:lvlJc w:val="left"/>
      <w:pPr>
        <w:tabs>
          <w:tab w:val="num" w:pos="360"/>
        </w:tabs>
        <w:ind w:left="360" w:hanging="360"/>
      </w:pPr>
      <w:rPr>
        <w:rFonts w:ascii="Symbol" w:hAnsi="Symbol" w:hint="default"/>
      </w:rPr>
    </w:lvl>
  </w:abstractNum>
  <w:num w:numId="1" w16cid:durableId="644506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265"/>
    <w:rsid w:val="00013DCA"/>
    <w:rsid w:val="00023229"/>
    <w:rsid w:val="000478FB"/>
    <w:rsid w:val="00073E33"/>
    <w:rsid w:val="00080641"/>
    <w:rsid w:val="00081080"/>
    <w:rsid w:val="00083D58"/>
    <w:rsid w:val="00095429"/>
    <w:rsid w:val="000A626B"/>
    <w:rsid w:val="000B1436"/>
    <w:rsid w:val="000B24D4"/>
    <w:rsid w:val="000C06D7"/>
    <w:rsid w:val="000C396D"/>
    <w:rsid w:val="000C4D1B"/>
    <w:rsid w:val="000D0ED3"/>
    <w:rsid w:val="000D538C"/>
    <w:rsid w:val="000D6D17"/>
    <w:rsid w:val="000E7DE8"/>
    <w:rsid w:val="000F08A3"/>
    <w:rsid w:val="000F1857"/>
    <w:rsid w:val="000F22F4"/>
    <w:rsid w:val="00104A0B"/>
    <w:rsid w:val="00104A55"/>
    <w:rsid w:val="0012159B"/>
    <w:rsid w:val="00132223"/>
    <w:rsid w:val="00135F90"/>
    <w:rsid w:val="001436AF"/>
    <w:rsid w:val="001502C9"/>
    <w:rsid w:val="001514BE"/>
    <w:rsid w:val="00170698"/>
    <w:rsid w:val="00182737"/>
    <w:rsid w:val="001832E1"/>
    <w:rsid w:val="00184EA9"/>
    <w:rsid w:val="00191806"/>
    <w:rsid w:val="001A51B6"/>
    <w:rsid w:val="001B60FF"/>
    <w:rsid w:val="001C1E94"/>
    <w:rsid w:val="001C2BBB"/>
    <w:rsid w:val="001C739B"/>
    <w:rsid w:val="001D19CE"/>
    <w:rsid w:val="001D474C"/>
    <w:rsid w:val="001F1408"/>
    <w:rsid w:val="001F21C6"/>
    <w:rsid w:val="001F286C"/>
    <w:rsid w:val="002226E6"/>
    <w:rsid w:val="002329C7"/>
    <w:rsid w:val="0027161C"/>
    <w:rsid w:val="00273EC1"/>
    <w:rsid w:val="00281201"/>
    <w:rsid w:val="00295026"/>
    <w:rsid w:val="0029518E"/>
    <w:rsid w:val="002E6F8D"/>
    <w:rsid w:val="002F51BC"/>
    <w:rsid w:val="002F5D4E"/>
    <w:rsid w:val="002F729A"/>
    <w:rsid w:val="00302314"/>
    <w:rsid w:val="00307A6F"/>
    <w:rsid w:val="0031067F"/>
    <w:rsid w:val="0032052E"/>
    <w:rsid w:val="00321CF0"/>
    <w:rsid w:val="003348CE"/>
    <w:rsid w:val="003455BF"/>
    <w:rsid w:val="00352901"/>
    <w:rsid w:val="003577AF"/>
    <w:rsid w:val="003603E2"/>
    <w:rsid w:val="00360A35"/>
    <w:rsid w:val="003667F6"/>
    <w:rsid w:val="003A2601"/>
    <w:rsid w:val="003A44BF"/>
    <w:rsid w:val="003A7386"/>
    <w:rsid w:val="003C5162"/>
    <w:rsid w:val="003E2AE9"/>
    <w:rsid w:val="003E712C"/>
    <w:rsid w:val="003E7FD4"/>
    <w:rsid w:val="003F4519"/>
    <w:rsid w:val="004522D1"/>
    <w:rsid w:val="00461500"/>
    <w:rsid w:val="00461892"/>
    <w:rsid w:val="00462E04"/>
    <w:rsid w:val="00465F0D"/>
    <w:rsid w:val="004817E4"/>
    <w:rsid w:val="00483B21"/>
    <w:rsid w:val="004916AA"/>
    <w:rsid w:val="004A4F93"/>
    <w:rsid w:val="004B3C1A"/>
    <w:rsid w:val="004B4E68"/>
    <w:rsid w:val="004B762C"/>
    <w:rsid w:val="004C29E1"/>
    <w:rsid w:val="004D558D"/>
    <w:rsid w:val="004F031B"/>
    <w:rsid w:val="005042FB"/>
    <w:rsid w:val="00505FA0"/>
    <w:rsid w:val="00506D37"/>
    <w:rsid w:val="00510441"/>
    <w:rsid w:val="00513D3C"/>
    <w:rsid w:val="00532DB4"/>
    <w:rsid w:val="00542813"/>
    <w:rsid w:val="005473EE"/>
    <w:rsid w:val="00575EC7"/>
    <w:rsid w:val="00587D6B"/>
    <w:rsid w:val="005A7023"/>
    <w:rsid w:val="005B00C2"/>
    <w:rsid w:val="005B11A5"/>
    <w:rsid w:val="005C070F"/>
    <w:rsid w:val="005C12FF"/>
    <w:rsid w:val="005F2439"/>
    <w:rsid w:val="005F5DFF"/>
    <w:rsid w:val="00606853"/>
    <w:rsid w:val="00611125"/>
    <w:rsid w:val="00627A9D"/>
    <w:rsid w:val="00651B6C"/>
    <w:rsid w:val="00677EA0"/>
    <w:rsid w:val="006837A1"/>
    <w:rsid w:val="0069068B"/>
    <w:rsid w:val="006A1784"/>
    <w:rsid w:val="006D53AF"/>
    <w:rsid w:val="006E4F26"/>
    <w:rsid w:val="006F23E4"/>
    <w:rsid w:val="006F453C"/>
    <w:rsid w:val="006F4571"/>
    <w:rsid w:val="00704F90"/>
    <w:rsid w:val="00706B87"/>
    <w:rsid w:val="0070736F"/>
    <w:rsid w:val="007130FF"/>
    <w:rsid w:val="00720C2D"/>
    <w:rsid w:val="007257EF"/>
    <w:rsid w:val="00746590"/>
    <w:rsid w:val="00753E77"/>
    <w:rsid w:val="007555AA"/>
    <w:rsid w:val="007631CB"/>
    <w:rsid w:val="00763905"/>
    <w:rsid w:val="00787504"/>
    <w:rsid w:val="00791FE0"/>
    <w:rsid w:val="0079228A"/>
    <w:rsid w:val="00792EBD"/>
    <w:rsid w:val="007A44CB"/>
    <w:rsid w:val="007C73F0"/>
    <w:rsid w:val="007D1521"/>
    <w:rsid w:val="007E3AFE"/>
    <w:rsid w:val="007E59C6"/>
    <w:rsid w:val="007F0BF8"/>
    <w:rsid w:val="007F1E98"/>
    <w:rsid w:val="007F369C"/>
    <w:rsid w:val="007F528C"/>
    <w:rsid w:val="008014B0"/>
    <w:rsid w:val="008223CB"/>
    <w:rsid w:val="00822B92"/>
    <w:rsid w:val="008272B9"/>
    <w:rsid w:val="00827B22"/>
    <w:rsid w:val="008366B2"/>
    <w:rsid w:val="0084093C"/>
    <w:rsid w:val="0084733E"/>
    <w:rsid w:val="00852F97"/>
    <w:rsid w:val="00855760"/>
    <w:rsid w:val="00862CE1"/>
    <w:rsid w:val="00873151"/>
    <w:rsid w:val="00877E48"/>
    <w:rsid w:val="00892B50"/>
    <w:rsid w:val="008B0223"/>
    <w:rsid w:val="008B3FD8"/>
    <w:rsid w:val="008B5C19"/>
    <w:rsid w:val="008C66B0"/>
    <w:rsid w:val="008C7877"/>
    <w:rsid w:val="008E3364"/>
    <w:rsid w:val="008E6339"/>
    <w:rsid w:val="008F50D8"/>
    <w:rsid w:val="00915AB8"/>
    <w:rsid w:val="00921D20"/>
    <w:rsid w:val="00924D5F"/>
    <w:rsid w:val="00924F6B"/>
    <w:rsid w:val="00925F1C"/>
    <w:rsid w:val="009312C1"/>
    <w:rsid w:val="00933FBA"/>
    <w:rsid w:val="009437A8"/>
    <w:rsid w:val="00944CC8"/>
    <w:rsid w:val="00963CD8"/>
    <w:rsid w:val="00970966"/>
    <w:rsid w:val="00972424"/>
    <w:rsid w:val="00973C84"/>
    <w:rsid w:val="009777B1"/>
    <w:rsid w:val="00980A19"/>
    <w:rsid w:val="00983B4B"/>
    <w:rsid w:val="009949FC"/>
    <w:rsid w:val="00995732"/>
    <w:rsid w:val="009B523C"/>
    <w:rsid w:val="009B6454"/>
    <w:rsid w:val="009C36D0"/>
    <w:rsid w:val="009E3998"/>
    <w:rsid w:val="009E4CBB"/>
    <w:rsid w:val="009F2F4D"/>
    <w:rsid w:val="009F7077"/>
    <w:rsid w:val="00A0249B"/>
    <w:rsid w:val="00A04220"/>
    <w:rsid w:val="00A23C58"/>
    <w:rsid w:val="00A2567A"/>
    <w:rsid w:val="00A51F6C"/>
    <w:rsid w:val="00A61F78"/>
    <w:rsid w:val="00A6209B"/>
    <w:rsid w:val="00A73882"/>
    <w:rsid w:val="00A743F3"/>
    <w:rsid w:val="00A91C71"/>
    <w:rsid w:val="00AA41E7"/>
    <w:rsid w:val="00AD448D"/>
    <w:rsid w:val="00AD69A5"/>
    <w:rsid w:val="00AD6C9E"/>
    <w:rsid w:val="00AF5D71"/>
    <w:rsid w:val="00AF7F5A"/>
    <w:rsid w:val="00B11656"/>
    <w:rsid w:val="00B31FE9"/>
    <w:rsid w:val="00B3641D"/>
    <w:rsid w:val="00B4087E"/>
    <w:rsid w:val="00B46477"/>
    <w:rsid w:val="00B671A7"/>
    <w:rsid w:val="00B81D59"/>
    <w:rsid w:val="00BB150B"/>
    <w:rsid w:val="00BB1D9F"/>
    <w:rsid w:val="00BB3F1E"/>
    <w:rsid w:val="00BC17D8"/>
    <w:rsid w:val="00BC3A8D"/>
    <w:rsid w:val="00BC5109"/>
    <w:rsid w:val="00BD3BB1"/>
    <w:rsid w:val="00BD3C5E"/>
    <w:rsid w:val="00BE14CD"/>
    <w:rsid w:val="00BE25D2"/>
    <w:rsid w:val="00BF09A9"/>
    <w:rsid w:val="00BF2352"/>
    <w:rsid w:val="00BF2C4B"/>
    <w:rsid w:val="00BF356E"/>
    <w:rsid w:val="00C11E9D"/>
    <w:rsid w:val="00C17732"/>
    <w:rsid w:val="00C37924"/>
    <w:rsid w:val="00C37BD7"/>
    <w:rsid w:val="00C45091"/>
    <w:rsid w:val="00C47431"/>
    <w:rsid w:val="00C5590B"/>
    <w:rsid w:val="00C73B95"/>
    <w:rsid w:val="00C8212F"/>
    <w:rsid w:val="00C94367"/>
    <w:rsid w:val="00C96365"/>
    <w:rsid w:val="00CB249B"/>
    <w:rsid w:val="00CB6147"/>
    <w:rsid w:val="00CC232C"/>
    <w:rsid w:val="00CC5EB1"/>
    <w:rsid w:val="00CE2563"/>
    <w:rsid w:val="00CF444B"/>
    <w:rsid w:val="00D06305"/>
    <w:rsid w:val="00D0762D"/>
    <w:rsid w:val="00D07B53"/>
    <w:rsid w:val="00D12163"/>
    <w:rsid w:val="00D14984"/>
    <w:rsid w:val="00D17CEF"/>
    <w:rsid w:val="00D21265"/>
    <w:rsid w:val="00D27C79"/>
    <w:rsid w:val="00D3030D"/>
    <w:rsid w:val="00D41087"/>
    <w:rsid w:val="00D643E8"/>
    <w:rsid w:val="00D66FFC"/>
    <w:rsid w:val="00D80B09"/>
    <w:rsid w:val="00D8682F"/>
    <w:rsid w:val="00D90C27"/>
    <w:rsid w:val="00D91C1D"/>
    <w:rsid w:val="00DA2F68"/>
    <w:rsid w:val="00DA571B"/>
    <w:rsid w:val="00DC572A"/>
    <w:rsid w:val="00DD1EF7"/>
    <w:rsid w:val="00DD2AAD"/>
    <w:rsid w:val="00DD620C"/>
    <w:rsid w:val="00DD7222"/>
    <w:rsid w:val="00DE7148"/>
    <w:rsid w:val="00E04FEA"/>
    <w:rsid w:val="00E12767"/>
    <w:rsid w:val="00E25C38"/>
    <w:rsid w:val="00E34F10"/>
    <w:rsid w:val="00E4174F"/>
    <w:rsid w:val="00E445F7"/>
    <w:rsid w:val="00E47F65"/>
    <w:rsid w:val="00E52EC1"/>
    <w:rsid w:val="00E60DE4"/>
    <w:rsid w:val="00E64B5C"/>
    <w:rsid w:val="00E71028"/>
    <w:rsid w:val="00E859D8"/>
    <w:rsid w:val="00E8767A"/>
    <w:rsid w:val="00E87A8F"/>
    <w:rsid w:val="00EA7F0D"/>
    <w:rsid w:val="00EB09FF"/>
    <w:rsid w:val="00EB0E6F"/>
    <w:rsid w:val="00EB1737"/>
    <w:rsid w:val="00EE2E01"/>
    <w:rsid w:val="00EE5220"/>
    <w:rsid w:val="00EF55B8"/>
    <w:rsid w:val="00F512C6"/>
    <w:rsid w:val="00F52434"/>
    <w:rsid w:val="00F57D4A"/>
    <w:rsid w:val="00F61316"/>
    <w:rsid w:val="00F6161F"/>
    <w:rsid w:val="00F647EA"/>
    <w:rsid w:val="00F65A88"/>
    <w:rsid w:val="00F667A6"/>
    <w:rsid w:val="00F873A2"/>
    <w:rsid w:val="00F90376"/>
    <w:rsid w:val="00FA00E2"/>
    <w:rsid w:val="00FA66FC"/>
    <w:rsid w:val="00FA73FC"/>
    <w:rsid w:val="00FC60B7"/>
    <w:rsid w:val="00FD653D"/>
    <w:rsid w:val="00FE2EA0"/>
    <w:rsid w:val="00FF5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80FD"/>
  <w15:chartTrackingRefBased/>
  <w15:docId w15:val="{A06A313F-0E3D-4243-8B5C-EDB437B5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21265"/>
    <w:rPr>
      <w:sz w:val="20"/>
      <w:szCs w:val="20"/>
    </w:rPr>
  </w:style>
  <w:style w:type="character" w:customStyle="1" w:styleId="FootnoteTextChar">
    <w:name w:val="Footnote Text Char"/>
    <w:basedOn w:val="DefaultParagraphFont"/>
    <w:link w:val="FootnoteText"/>
    <w:uiPriority w:val="99"/>
    <w:semiHidden/>
    <w:rsid w:val="00D21265"/>
    <w:rPr>
      <w:sz w:val="20"/>
      <w:szCs w:val="20"/>
    </w:rPr>
  </w:style>
  <w:style w:type="character" w:styleId="FootnoteReference">
    <w:name w:val="footnote reference"/>
    <w:basedOn w:val="DefaultParagraphFont"/>
    <w:uiPriority w:val="99"/>
    <w:semiHidden/>
    <w:unhideWhenUsed/>
    <w:rsid w:val="00D21265"/>
    <w:rPr>
      <w:vertAlign w:val="superscript"/>
    </w:rPr>
  </w:style>
  <w:style w:type="character" w:customStyle="1" w:styleId="apple-converted-space">
    <w:name w:val="apple-converted-space"/>
    <w:basedOn w:val="DefaultParagraphFont"/>
    <w:rsid w:val="009B6454"/>
  </w:style>
  <w:style w:type="character" w:styleId="Hyperlink">
    <w:name w:val="Hyperlink"/>
    <w:uiPriority w:val="99"/>
    <w:unhideWhenUsed/>
    <w:rsid w:val="00C96365"/>
    <w:rPr>
      <w:color w:val="0000FF"/>
      <w:u w:val="single"/>
    </w:rPr>
  </w:style>
  <w:style w:type="paragraph" w:styleId="ListBullet">
    <w:name w:val="List Bullet"/>
    <w:basedOn w:val="Normal"/>
    <w:uiPriority w:val="99"/>
    <w:unhideWhenUsed/>
    <w:rsid w:val="004B3C1A"/>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540667">
      <w:bodyDiv w:val="1"/>
      <w:marLeft w:val="0"/>
      <w:marRight w:val="0"/>
      <w:marTop w:val="0"/>
      <w:marBottom w:val="0"/>
      <w:divBdr>
        <w:top w:val="none" w:sz="0" w:space="0" w:color="auto"/>
        <w:left w:val="none" w:sz="0" w:space="0" w:color="auto"/>
        <w:bottom w:val="none" w:sz="0" w:space="0" w:color="auto"/>
        <w:right w:val="none" w:sz="0" w:space="0" w:color="auto"/>
      </w:divBdr>
    </w:div>
    <w:div w:id="212922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TotalTime>
  <Pages>10</Pages>
  <Words>4356</Words>
  <Characters>24831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Kapourelakou</dc:creator>
  <cp:keywords/>
  <dc:description/>
  <cp:lastModifiedBy>igb</cp:lastModifiedBy>
  <cp:revision>14</cp:revision>
  <dcterms:created xsi:type="dcterms:W3CDTF">2022-09-08T17:09:00Z</dcterms:created>
  <dcterms:modified xsi:type="dcterms:W3CDTF">2022-09-11T09:55:00Z</dcterms:modified>
</cp:coreProperties>
</file>